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PTES渗透测试执行标准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/>
          <w:lang w:val="en-US" w:eastAsia="zh-CN"/>
        </w:rPr>
        <w:t>前期交互阶段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  <w:lang w:val="en-US" w:eastAsia="zh-CN"/>
        </w:rPr>
        <w:t>确定范围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如何确定范围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时间估计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预估整体项目的时间周期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确定以小时计的额外技术支持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问答交谈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对业务管理部门的问答交流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对系统管理员的问答交流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对IT支持的问答交流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与普通雇员的问答交流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范围勘定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确定项目起止时间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项目授权信件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进入目标规划环节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确定IP和域名范围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验证范围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处理第三方资源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云服务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ISP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网站宿主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MSSP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服务器所在国家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定义可接受的社会工程学方法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拒绝服务测试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确定支付细节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Delphi Scoping？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t>目标规划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确定目标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首要目标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额外目标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业务分析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定义目标企业的安全成熟度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需求分析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t>测试术语和定义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渗透测试术语词汇表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t>建立通讯渠道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紧急联络方式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应急响应流程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进展报告周期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确定一个接口联络人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PGP或其他加密方式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取得与外部第三方的联络方式（宿主...）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t>交互确定规则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时间线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地点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渗透攻击的控制基线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敏感信息的披露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证据处理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例行的进展报告会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计划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进展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/>
        </w:rPr>
        <w:t>问题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每天可进行渗透测试的时间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避开的范围与规则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攻击授权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t>存在的防御能力和技术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应急响应和监控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t>保护你自己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准备你的测试系统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前期交互检查表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数据包监听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后期交互检查表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※情报收集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◎目标选择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◎开放渠道情报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企业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物理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位置信息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分布位置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关系网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逻辑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业务伙伴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竞争对手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接触关联图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业务</w:t>
      </w:r>
      <w:r>
        <w:rPr>
          <w:rFonts w:hint="eastAsia" w:ascii="宋体" w:hAnsi="宋体" w:eastAsia="宋体" w:cs="宋体"/>
          <w:lang w:val="en-US" w:eastAsia="zh-CN"/>
        </w:rPr>
        <w:t>服务轮廓图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产品线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垂直市场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销售银行帐号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会议安排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关键企业日期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招聘岗位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慈善事业关系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组织架构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电子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财务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个人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雇员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履历背景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社交关系网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互联网足迹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博客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最新动态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物理位置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移动足迹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工资银行帐户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◎白盒搜集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场内搜集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场外搜集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◎人力资源情报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关键雇员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合作伙伴/供应商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社会工程学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◎踩点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外部踩点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识别客户范围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被动信息搜集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主动探测</w:t>
      </w:r>
    </w:p>
    <w:p>
      <w:pPr>
        <w:ind w:firstLine="1680" w:firstLineChars="8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建立目标列表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确定版本信息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识别补丁级别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搜索脆弱的Web应用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确定封禁阈值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出错信息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找出攻击的脆弱端口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过时系统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虚拟化平台和虚拟机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存储基础设施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内部踩点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主动探测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端口扫描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SNMP探查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区域传送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SMTP反弹攻击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解析DNS与递归DNS服务器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旗标攫取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VoIP扫描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ARP探索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DNS探索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被动信息搜集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建立目标列表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◎识别防御机制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网络防御机制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简单包过滤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流量整形设备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信息泄露防护系统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加密／隧道机制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系统防御机制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堆栈保护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白名单列表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反病毒软件/过滤/行为检测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信息泄露防护系统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应用层防御机制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识别应用层防御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编码选项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可能潜在的绕过机制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白名单区域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存储防御机制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硬盘保护卡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......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※威胁建模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◎业务资产分析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私人身份信息，私人健康信息和信用卡信息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定义和找出组织的知识产权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企业王国的关键资产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商业秘密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研究和开发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市场计划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企业银行/信用卡帐户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客户资料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供应商资料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关键雇员信息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董事会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中间管理层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系统管理员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工程师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技术专家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人力资源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总裁助理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◎业务流程分析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使用的基础设施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人力基础设施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使用的第三方平台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◎威胁对手/社区分析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内部人员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董事会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中间管理层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系统管理员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开发者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工程师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技术专家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竞争对手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国家政府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有组织的犯罪团队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周末工作的网际武士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◎威胁能力分析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分析使用的工具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可用的相关渗透代码和攻击载荷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通讯机制（加密，下载站点，命令控制，安全宿主站点）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◎找出相关公司被攻击的新闻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 漏洞分析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◎测试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主动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自动化技术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通用漏洞扫描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基于端口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基于服务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旗标攫取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Web应用扫描器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通用的应用层漏洞扫描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目录列举和暴力破解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Web服务版本和漏洞辨识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存有漏洞的方法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网络漏洞扫描器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VPN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IPv6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语音网络扫描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战争拨号</w:t>
      </w:r>
    </w:p>
    <w:p>
      <w:pPr>
        <w:ind w:left="33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·</w:t>
      </w:r>
      <w:r>
        <w:rPr>
          <w:rFonts w:hint="eastAsia" w:ascii="宋体" w:hAnsi="宋体" w:eastAsia="宋体" w:cs="宋体"/>
          <w:lang w:val="en-US" w:eastAsia="zh-CN"/>
        </w:rPr>
        <w:t>VoIP扫描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手工方法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针对性连接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躲避技术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多源探测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IDS逃逸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可变的速度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可变的范围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Ｏ白盒代码审计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白盒漏洞挖掘（0day）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白盒漏洞复现（nday）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白盒既有漏洞补丁绕过（bypass）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被动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自动化技术</w:t>
      </w:r>
      <w:bookmarkStart w:id="0" w:name="_GoBack"/>
      <w:bookmarkEnd w:id="0"/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从内部获取的元数据分析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流量监控（如P0f等）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手工方法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针对性连接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◎验证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扫描器结果关联分析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手工验证/协议相关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VPN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指纹识别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Citrix</w:t>
      </w:r>
    </w:p>
    <w:p>
      <w:pPr>
        <w:ind w:left="25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查点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DNS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Web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Mail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攻击路径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创建攻击树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隔离实验室中试验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效果确认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手工验证与评审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◎研究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对公开资源的研究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exploit-db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Google Hacking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渗透代码网站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通用/缺省口令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厂商的漏洞警告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私有环境下的研究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建立一个复制环境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测试安全配置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找出潜在攻击路径</w:t>
      </w:r>
    </w:p>
    <w:p>
      <w:pPr>
        <w:ind w:left="168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 渗透攻击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◎精准打击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◎绕过防御机制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反病毒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编码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加壳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白名单绕过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进程注入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纯内存方式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人工检查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网络入侵防御系统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DEP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ASLR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VA+NX(Linux)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w^x(openBSD)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Web应用防火墙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栈保护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◎定制渗透攻击路径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最佳攻击路径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零日攻击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Fuzzing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逆向分析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流量分析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公开渗透代码的定制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物理访问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人为因素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主机访问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USB接口访问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防火墙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RFID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中间人攻击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路由协议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VLAN划分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其他硬件 （键盘记录器等）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接近的访问（WiFi）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攻击AP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攻击用户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电子频谱分析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拒绝服务/勒索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Web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SQLi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XSS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CSRF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信息泄露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其他OWASP Top 10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◎绕过检测机制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FW/WAF/IDS/IPS绕过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绕过管理员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绕过数据泄露防护系统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◎触发攻击响应控制措施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◎渗透代码测试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◎攻击类型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客户端攻击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Phishing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服务端攻击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带外攻击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※后渗透攻击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◎基础设施分析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当前网络连接分析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网络接口查询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VPN检测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路由检测，包括静态路由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网络邻居与系统探查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使用的网络协议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使用的代理服务器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网络拓扑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◎高价值目标识别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◎掠夺敏感信息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视频监控器和摄像头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从可用通道获取敏感数据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查找共享目录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音频监控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VoIP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麦克风记录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高价值文件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数据库查点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WiFi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源代码库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识别出客户管理应用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备份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本地备份文件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中央备份服务器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远程备份方案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录音存储备份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◎业务影响攻击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业务盈利途径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窃取业务盈利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◎进一步对基础设施的渗透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僵尸网络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入侵内网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检查历史/日志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Windows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Linux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浏览器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◎掩踪灭迹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记录渗透攻击过程步骤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确保清理现场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删除测试数据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对证据进行打包和加密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必要时从备份恢复数据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◎持续性存在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自启动恶意代码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反向连接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Rootkit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用户模式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内核模式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命令控制媒介（http, dns, tcp, icmp）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后门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植入代码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口令保护的VPN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 报告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◎执行层面的报告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业务影响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定制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与业务部门的谈话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影响底线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策略方法路径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成熟度模型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风险评估术语说明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攻击过程与Gant图时间线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风险评估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评估事故频率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可能的事件频率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估计威胁能力(从阶段3威胁建模阶段而来)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评估控制措施强度（从阶段6）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安全漏洞与弱点评估（从阶段5）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所需技能要求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所需访问权限等级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每次事故的损失估计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风险推算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威胁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漏洞</w:t>
      </w:r>
    </w:p>
    <w:p>
      <w:pPr>
        <w:ind w:left="29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*</w:t>
      </w:r>
      <w:r>
        <w:rPr>
          <w:rFonts w:hint="eastAsia" w:ascii="宋体" w:hAnsi="宋体" w:eastAsia="宋体" w:cs="宋体"/>
          <w:lang w:val="en-US" w:eastAsia="zh-CN"/>
        </w:rPr>
        <w:t>组合风险值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◎技术报告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识别系统性问题和技术根源分析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渗透测试评价指标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范围内的系统数量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范围内的应用场景数量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范围内的业务流程数量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被检测到的次数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漏洞/漏洞主机数量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被攻陷的系统数量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成功攻击的应用场景数量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攻陷的业务流程次数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......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技术发现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描述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截图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抓取的请求与响应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概念验证性样本代码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可重现结果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测试用例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触发错误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应急响应和监控能力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情报收集阶段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漏洞分析阶段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渗透攻击阶段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后渗透攻击阶段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其他方面（如对第三方的通知等）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标准组成部分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方法体系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目标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范围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发现摘要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风险评定的术语附录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◎提交报告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初始报告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客户对报告的评审结果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对报告的修订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最终报告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报告初稿与最终报告的版本管理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展示报告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技术层面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管理层面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工作例会/培训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差距分析（技能/培训）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保存证据和其他非产权的数据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纠正过程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分流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安全成熟度模型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工作进展计划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长期解决方案</w:t>
      </w:r>
    </w:p>
    <w:p>
      <w:pPr>
        <w:ind w:left="210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Ｏ</w:t>
      </w:r>
      <w:r>
        <w:rPr>
          <w:rFonts w:hint="eastAsia" w:ascii="宋体" w:hAnsi="宋体" w:eastAsia="宋体" w:cs="宋体"/>
          <w:lang w:val="en-US" w:eastAsia="zh-CN"/>
        </w:rPr>
        <w:t>定义限制条件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〇</w:t>
      </w:r>
      <w:r>
        <w:rPr>
          <w:rFonts w:hint="eastAsia" w:ascii="宋体" w:hAnsi="宋体" w:eastAsia="宋体" w:cs="宋体"/>
          <w:lang w:val="en-US" w:eastAsia="zh-CN"/>
        </w:rPr>
        <w:t>开发定制工具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9664D"/>
    <w:rsid w:val="03E9664D"/>
    <w:rsid w:val="0F7460C5"/>
    <w:rsid w:val="108C2668"/>
    <w:rsid w:val="28482DD4"/>
    <w:rsid w:val="2D80220A"/>
    <w:rsid w:val="34556538"/>
    <w:rsid w:val="5D6E73EA"/>
    <w:rsid w:val="6CFE64BD"/>
    <w:rsid w:val="6D535020"/>
    <w:rsid w:val="6EB26DD6"/>
    <w:rsid w:val="7B9F0229"/>
    <w:rsid w:val="7C1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ger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2018-05-28T01:14:00Z</dcterms:created>
  <dc:creator>HuChengMing</dc:creator>
  <cp:lastModifiedBy>HuChengMing</cp:lastModifiedBy>
  <dcterms:modified xsi:type="dcterms:W3CDTF">2018-05-28T03:45:52Z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