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高血压患者运动指导：安全有效降血压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高血压患者运动指导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一、运动对高血压的作用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规律、适度的运动可以帮助高血压患者降低血压，改善血管弹性，减轻体重，缓解精神紧张，减少心脑血管并发症风险。长期坚持有氧运动可使收缩压下降 5～8 mmHg，舒张压下降 3～5 mmHg，部分轻度高血压患者仅通过运动配合饮食即可使血压达标。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二、适合高血压患者的运动类型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有氧运动（首选、最安全）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快走、慢跑、骑自行车、游泳、广场舞、太极拳、八段锦、健身操、爬楼梯等。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这类运动强度温和、节奏平稳，能有效改善心肺功能，不会引起血压剧烈波动。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柔韧性与平衡训练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拉伸运动、瑜伽（温和流派）、关节活动训练。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适合老年高血压患者，可改善僵硬、预防跌倒。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轻度力量训练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使用小重量哑铃、弹力带，进行低负荷、多次数的肌肉训练。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 2～3 次，可提高基础代谢，有助于控制体重和血压。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三、不适合或需严格禁止的运动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剧烈无氧运动：短跑、大重量负重深蹲、硬拉、高强度间歇训练（HIIT）、拔河、剧烈对抗性运动。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突然发力、憋气用力的动作：搬重物、俯卧撑过猛、引体向上等，容易导致血压骤升，诱发心脑血管意外。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情绪高度紧张的竞技类运动：篮球、足球、羽毛球激烈对抗等。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四、运动强度控制（关键安全原则）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</w:t>
      </w:r>
      <w:r>
        <w:rPr>
          <w:rFonts w:eastAsia="等线" w:ascii="Arial" w:cs="Arial" w:hAnsi="Arial"/>
          <w:b w:val="true"/>
          <w:sz w:val="22"/>
        </w:rPr>
        <w:t>中等强度</w:t>
      </w:r>
      <w:r>
        <w:rPr>
          <w:rFonts w:eastAsia="等线" w:ascii="Arial" w:cs="Arial" w:hAnsi="Arial"/>
          <w:sz w:val="22"/>
        </w:rPr>
        <w:t>为宜，运动时微微出汗、呼吸加快但可正常说话，不能气喘吁吁。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靶心率控制：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简易公式：(220 − 年龄) × 60%～70%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 60 岁老人：心率控制在 96～112 次/分钟。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避免运动中心率过快、头晕、胸闷、面色苍白。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五、运动时间与频率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频率：每周至少 </w:t>
      </w:r>
      <w:r>
        <w:rPr>
          <w:rFonts w:eastAsia="等线" w:ascii="Arial" w:cs="Arial" w:hAnsi="Arial"/>
          <w:b w:val="true"/>
          <w:sz w:val="22"/>
        </w:rPr>
        <w:t>5 天</w:t>
      </w:r>
      <w:r>
        <w:rPr>
          <w:rFonts w:eastAsia="等线" w:ascii="Arial" w:cs="Arial" w:hAnsi="Arial"/>
          <w:sz w:val="22"/>
        </w:rPr>
        <w:t>，最好每天坚持。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时长：每次 </w:t>
      </w:r>
      <w:r>
        <w:rPr>
          <w:rFonts w:eastAsia="等线" w:ascii="Arial" w:cs="Arial" w:hAnsi="Arial"/>
          <w:b w:val="true"/>
          <w:sz w:val="22"/>
        </w:rPr>
        <w:t>30 分钟左右</w:t>
      </w:r>
      <w:r>
        <w:rPr>
          <w:rFonts w:eastAsia="等线" w:ascii="Arial" w:cs="Arial" w:hAnsi="Arial"/>
          <w:sz w:val="22"/>
        </w:rPr>
        <w:t>，可分为 2～3 段完成，如早 15 分钟、晚 15 分钟。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热身与放松：每次运动前后各 5～10 分钟拉伸，避免突然开始或突然停止。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六、运动时机选择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最佳时间：</w:t>
      </w:r>
      <w:r>
        <w:rPr>
          <w:rFonts w:eastAsia="等线" w:ascii="Arial" w:cs="Arial" w:hAnsi="Arial"/>
          <w:b w:val="true"/>
          <w:sz w:val="22"/>
        </w:rPr>
        <w:t>上午 9～11 点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傍晚 16～20 点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避免清晨高峰时段（6～8 点），此时血压偏高，心脑血管事件风险较高。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饭后 1 小时内不宜运动；寒冷、大风、雾霾天气减少户外运动。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七、哪些情况应立即停止运动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出现以下任一症状必须立刻停止休息，必要时就医：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头晕、头痛、头胀明显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胸闷、胸痛、心悸、心慌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呼吸困难、气短严重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面色发白、出冷汗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血压突然明显升高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恶心、呕吐、视物模糊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八、特殊人群运动注意事项</w:t>
      </w:r>
      <w:bookmarkEnd w:id="8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老年高血压患者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以快走、太极拳、广场舞为主，避免跌倒，运动强度偏低，时间不宜过长。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高血压合并冠心病/心衰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必须在医生评估后再运动，从极轻度活动开始，禁止独自剧烈运动。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血压未控制者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收缩压 ≥ 180 mmHg 或舒张压 ≥ 110 mmHg 时，</w:t>
      </w:r>
      <w:r>
        <w:rPr>
          <w:rFonts w:eastAsia="等线" w:ascii="Arial" w:cs="Arial" w:hAnsi="Arial"/>
          <w:b w:val="true"/>
          <w:sz w:val="22"/>
        </w:rPr>
        <w:t>禁止运动</w:t>
      </w:r>
      <w:r>
        <w:rPr>
          <w:rFonts w:eastAsia="等线" w:ascii="Arial" w:cs="Arial" w:hAnsi="Arial"/>
          <w:sz w:val="22"/>
        </w:rPr>
        <w:t>，先药物控制血压。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体位性低血压患者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起身动作缓慢，避免突然站立后运动，防止晕倒。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九、运动配合其他管理</w:t>
      </w:r>
      <w:bookmarkEnd w:id="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运动不能替代降压药，不可因运动自行停药或减药。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运动前后监测血压，记录变化。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运动同时坚持低盐饮食、控制体重、规律作息、戒烟限酒，效果更佳。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十、总结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高血压患者运动原则：</w:t>
      </w:r>
      <w:r>
        <w:rPr>
          <w:rFonts w:eastAsia="等线" w:ascii="Arial" w:cs="Arial" w:hAnsi="Arial"/>
          <w:b w:val="true"/>
          <w:sz w:val="22"/>
        </w:rPr>
        <w:t>温和、规律、长期、有氧优先、避免剧烈</w:t>
      </w:r>
      <w:r>
        <w:rPr>
          <w:rFonts w:eastAsia="等线" w:ascii="Arial" w:cs="Arial" w:hAnsi="Arial"/>
          <w:sz w:val="22"/>
        </w:rPr>
        <w:t>。科学运动可显著降低血压、改善预后，是高血压非药物治疗的核心组成部分。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2871">
    <w:lvl>
      <w:start w:val="1"/>
      <w:numFmt w:val="decimal"/>
      <w:suff w:val="tab"/>
      <w:lvlText w:val="%1."/>
      <w:rPr>
        <w:color w:val="3370ff"/>
      </w:rPr>
    </w:lvl>
  </w:abstractNum>
  <w:abstractNum w:abstractNumId="192872">
    <w:lvl>
      <w:start w:val="2"/>
      <w:numFmt w:val="decimal"/>
      <w:suff w:val="tab"/>
      <w:lvlText w:val="%1."/>
      <w:rPr>
        <w:color w:val="3370ff"/>
      </w:rPr>
    </w:lvl>
  </w:abstractNum>
  <w:abstractNum w:abstractNumId="192873">
    <w:lvl>
      <w:start w:val="3"/>
      <w:numFmt w:val="decimal"/>
      <w:suff w:val="tab"/>
      <w:lvlText w:val="%1."/>
      <w:rPr>
        <w:color w:val="3370ff"/>
      </w:rPr>
    </w:lvl>
  </w:abstractNum>
  <w:abstractNum w:abstractNumId="192874">
    <w:lvl>
      <w:numFmt w:val="bullet"/>
      <w:suff w:val="tab"/>
      <w:lvlText w:val="•"/>
      <w:rPr>
        <w:color w:val="3370ff"/>
      </w:rPr>
    </w:lvl>
  </w:abstractNum>
  <w:abstractNum w:abstractNumId="192875">
    <w:lvl>
      <w:numFmt w:val="bullet"/>
      <w:suff w:val="tab"/>
      <w:lvlText w:val="•"/>
      <w:rPr>
        <w:color w:val="3370ff"/>
      </w:rPr>
    </w:lvl>
  </w:abstractNum>
  <w:abstractNum w:abstractNumId="192876">
    <w:lvl>
      <w:numFmt w:val="bullet"/>
      <w:suff w:val="tab"/>
      <w:lvlText w:val="•"/>
      <w:rPr>
        <w:color w:val="3370ff"/>
      </w:rPr>
    </w:lvl>
  </w:abstractNum>
  <w:abstractNum w:abstractNumId="192877">
    <w:lvl>
      <w:start w:val="1"/>
      <w:numFmt w:val="decimal"/>
      <w:suff w:val="tab"/>
      <w:lvlText w:val="%1."/>
      <w:rPr>
        <w:color w:val="3370ff"/>
      </w:rPr>
    </w:lvl>
  </w:abstractNum>
  <w:abstractNum w:abstractNumId="192878">
    <w:lvl>
      <w:start w:val="2"/>
      <w:numFmt w:val="decimal"/>
      <w:suff w:val="tab"/>
      <w:lvlText w:val="%1."/>
      <w:rPr>
        <w:color w:val="3370ff"/>
      </w:rPr>
    </w:lvl>
  </w:abstractNum>
  <w:abstractNum w:abstractNumId="192879">
    <w:lvl>
      <w:start w:val="3"/>
      <w:numFmt w:val="decimal"/>
      <w:suff w:val="tab"/>
      <w:lvlText w:val="%1."/>
      <w:rPr>
        <w:color w:val="3370ff"/>
      </w:rPr>
    </w:lvl>
  </w:abstractNum>
  <w:abstractNum w:abstractNumId="192880">
    <w:lvl>
      <w:start w:val="1"/>
      <w:numFmt w:val="decimal"/>
      <w:suff w:val="tab"/>
      <w:lvlText w:val="%1."/>
      <w:rPr>
        <w:color w:val="3370ff"/>
      </w:rPr>
    </w:lvl>
  </w:abstractNum>
  <w:abstractNum w:abstractNumId="192881">
    <w:lvl>
      <w:start w:val="2"/>
      <w:numFmt w:val="decimal"/>
      <w:suff w:val="tab"/>
      <w:lvlText w:val="%1."/>
      <w:rPr>
        <w:color w:val="3370ff"/>
      </w:rPr>
    </w:lvl>
  </w:abstractNum>
  <w:abstractNum w:abstractNumId="192882">
    <w:lvl>
      <w:start w:val="3"/>
      <w:numFmt w:val="decimal"/>
      <w:suff w:val="tab"/>
      <w:lvlText w:val="%1."/>
      <w:rPr>
        <w:color w:val="3370ff"/>
      </w:rPr>
    </w:lvl>
  </w:abstractNum>
  <w:abstractNum w:abstractNumId="192883">
    <w:lvl>
      <w:numFmt w:val="bullet"/>
      <w:suff w:val="tab"/>
      <w:lvlText w:val="•"/>
      <w:rPr>
        <w:color w:val="3370ff"/>
      </w:rPr>
    </w:lvl>
  </w:abstractNum>
  <w:abstractNum w:abstractNumId="192884">
    <w:lvl>
      <w:numFmt w:val="bullet"/>
      <w:suff w:val="tab"/>
      <w:lvlText w:val="•"/>
      <w:rPr>
        <w:color w:val="3370ff"/>
      </w:rPr>
    </w:lvl>
  </w:abstractNum>
  <w:abstractNum w:abstractNumId="192885">
    <w:lvl>
      <w:numFmt w:val="bullet"/>
      <w:suff w:val="tab"/>
      <w:lvlText w:val="•"/>
      <w:rPr>
        <w:color w:val="3370ff"/>
      </w:rPr>
    </w:lvl>
  </w:abstractNum>
  <w:abstractNum w:abstractNumId="192886">
    <w:lvl>
      <w:numFmt w:val="bullet"/>
      <w:suff w:val="tab"/>
      <w:lvlText w:val="•"/>
      <w:rPr>
        <w:color w:val="3370ff"/>
      </w:rPr>
    </w:lvl>
  </w:abstractNum>
  <w:abstractNum w:abstractNumId="192887">
    <w:lvl>
      <w:numFmt w:val="bullet"/>
      <w:suff w:val="tab"/>
      <w:lvlText w:val="•"/>
      <w:rPr>
        <w:color w:val="3370ff"/>
      </w:rPr>
    </w:lvl>
  </w:abstractNum>
  <w:abstractNum w:abstractNumId="192888">
    <w:lvl>
      <w:numFmt w:val="bullet"/>
      <w:suff w:val="tab"/>
      <w:lvlText w:val="•"/>
      <w:rPr>
        <w:color w:val="3370ff"/>
      </w:rPr>
    </w:lvl>
  </w:abstractNum>
  <w:abstractNum w:abstractNumId="192889">
    <w:lvl>
      <w:numFmt w:val="bullet"/>
      <w:suff w:val="tab"/>
      <w:lvlText w:val="•"/>
      <w:rPr>
        <w:color w:val="3370ff"/>
      </w:rPr>
    </w:lvl>
  </w:abstractNum>
  <w:abstractNum w:abstractNumId="192890">
    <w:lvl>
      <w:numFmt w:val="bullet"/>
      <w:suff w:val="tab"/>
      <w:lvlText w:val="•"/>
      <w:rPr>
        <w:color w:val="3370ff"/>
      </w:rPr>
    </w:lvl>
  </w:abstractNum>
  <w:abstractNum w:abstractNumId="192891">
    <w:lvl>
      <w:numFmt w:val="bullet"/>
      <w:suff w:val="tab"/>
      <w:lvlText w:val="•"/>
      <w:rPr>
        <w:color w:val="3370ff"/>
      </w:rPr>
    </w:lvl>
  </w:abstractNum>
  <w:abstractNum w:abstractNumId="192892">
    <w:lvl>
      <w:start w:val="1"/>
      <w:numFmt w:val="decimal"/>
      <w:suff w:val="tab"/>
      <w:lvlText w:val="%1."/>
      <w:rPr>
        <w:color w:val="3370ff"/>
      </w:rPr>
    </w:lvl>
  </w:abstractNum>
  <w:abstractNum w:abstractNumId="192893">
    <w:lvl>
      <w:start w:val="2"/>
      <w:numFmt w:val="decimal"/>
      <w:suff w:val="tab"/>
      <w:lvlText w:val="%1."/>
      <w:rPr>
        <w:color w:val="3370ff"/>
      </w:rPr>
    </w:lvl>
  </w:abstractNum>
  <w:abstractNum w:abstractNumId="192894">
    <w:lvl>
      <w:start w:val="3"/>
      <w:numFmt w:val="decimal"/>
      <w:suff w:val="tab"/>
      <w:lvlText w:val="%1."/>
      <w:rPr>
        <w:color w:val="3370ff"/>
      </w:rPr>
    </w:lvl>
  </w:abstractNum>
  <w:abstractNum w:abstractNumId="192895">
    <w:lvl>
      <w:start w:val="4"/>
      <w:numFmt w:val="decimal"/>
      <w:suff w:val="tab"/>
      <w:lvlText w:val="%1."/>
      <w:rPr>
        <w:color w:val="3370ff"/>
      </w:rPr>
    </w:lvl>
  </w:abstractNum>
  <w:abstractNum w:abstractNumId="192896">
    <w:lvl>
      <w:numFmt w:val="bullet"/>
      <w:suff w:val="tab"/>
      <w:lvlText w:val="•"/>
      <w:rPr>
        <w:color w:val="3370ff"/>
      </w:rPr>
    </w:lvl>
  </w:abstractNum>
  <w:abstractNum w:abstractNumId="192897">
    <w:lvl>
      <w:numFmt w:val="bullet"/>
      <w:suff w:val="tab"/>
      <w:lvlText w:val="•"/>
      <w:rPr>
        <w:color w:val="3370ff"/>
      </w:rPr>
    </w:lvl>
  </w:abstractNum>
  <w:abstractNum w:abstractNumId="192898">
    <w:lvl>
      <w:numFmt w:val="bullet"/>
      <w:suff w:val="tab"/>
      <w:lvlText w:val="•"/>
      <w:rPr>
        <w:color w:val="3370ff"/>
      </w:rPr>
    </w:lvl>
  </w:abstractNum>
  <w:num w:numId="1">
    <w:abstractNumId w:val="192871"/>
  </w:num>
  <w:num w:numId="2">
    <w:abstractNumId w:val="192872"/>
  </w:num>
  <w:num w:numId="3">
    <w:abstractNumId w:val="192873"/>
  </w:num>
  <w:num w:numId="4">
    <w:abstractNumId w:val="192874"/>
  </w:num>
  <w:num w:numId="5">
    <w:abstractNumId w:val="192875"/>
  </w:num>
  <w:num w:numId="6">
    <w:abstractNumId w:val="192876"/>
  </w:num>
  <w:num w:numId="7">
    <w:abstractNumId w:val="192877"/>
  </w:num>
  <w:num w:numId="8">
    <w:abstractNumId w:val="192878"/>
  </w:num>
  <w:num w:numId="9">
    <w:abstractNumId w:val="192879"/>
  </w:num>
  <w:num w:numId="10">
    <w:abstractNumId w:val="192880"/>
  </w:num>
  <w:num w:numId="11">
    <w:abstractNumId w:val="192881"/>
  </w:num>
  <w:num w:numId="12">
    <w:abstractNumId w:val="192882"/>
  </w:num>
  <w:num w:numId="13">
    <w:abstractNumId w:val="192883"/>
  </w:num>
  <w:num w:numId="14">
    <w:abstractNumId w:val="192884"/>
  </w:num>
  <w:num w:numId="15">
    <w:abstractNumId w:val="192885"/>
  </w:num>
  <w:num w:numId="16">
    <w:abstractNumId w:val="192886"/>
  </w:num>
  <w:num w:numId="17">
    <w:abstractNumId w:val="192887"/>
  </w:num>
  <w:num w:numId="18">
    <w:abstractNumId w:val="192888"/>
  </w:num>
  <w:num w:numId="19">
    <w:abstractNumId w:val="192889"/>
  </w:num>
  <w:num w:numId="20">
    <w:abstractNumId w:val="192890"/>
  </w:num>
  <w:num w:numId="21">
    <w:abstractNumId w:val="192891"/>
  </w:num>
  <w:num w:numId="22">
    <w:abstractNumId w:val="192892"/>
  </w:num>
  <w:num w:numId="23">
    <w:abstractNumId w:val="192893"/>
  </w:num>
  <w:num w:numId="24">
    <w:abstractNumId w:val="192894"/>
  </w:num>
  <w:num w:numId="25">
    <w:abstractNumId w:val="192895"/>
  </w:num>
  <w:num w:numId="26">
    <w:abstractNumId w:val="192896"/>
  </w:num>
  <w:num w:numId="27">
    <w:abstractNumId w:val="192897"/>
  </w:num>
  <w:num w:numId="28">
    <w:abstractNumId w:val="1928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2026-04-14T03:43:21Z</dcterms:created>
  <dc:creator>Apache POI</dc:creator>
</cp:coreProperties>
</file>