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69D1AEE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A0A8395" w14:textId="18B4A491" w:rsidR="00790CD3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515977522" w:history="1"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 xml:space="preserve">Panda </w:t>
        </w:r>
        <w:r w:rsidR="00790CD3" w:rsidRPr="00736E97">
          <w:rPr>
            <w:rStyle w:val="Hyperlink"/>
            <w:rFonts w:ascii="SimSun" w:hAnsi="SimSun" w:cs="Arial"/>
            <w:b/>
            <w:bCs/>
            <w:noProof/>
          </w:rPr>
          <w:t>Framework</w:t>
        </w:r>
        <w:r w:rsidR="00790CD3" w:rsidRPr="00736E97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3066ED81" w14:textId="5AE99BB6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3" w:history="1">
        <w:r w:rsidR="00790CD3" w:rsidRPr="00736E97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77B249CC" w14:textId="6C71D094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4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1.2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_Toc515977524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0DC61272" w14:textId="076EF4A4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5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_Toc515977525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5</w:t>
        </w:r>
        <w:r w:rsidR="00790CD3">
          <w:rPr>
            <w:noProof/>
            <w:webHidden/>
          </w:rPr>
          <w:fldChar w:fldCharType="end"/>
        </w:r>
      </w:hyperlink>
    </w:p>
    <w:p w14:paraId="02BE524B" w14:textId="4C56EA67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6" w:history="1">
        <w:r w:rsidR="00790CD3" w:rsidRPr="00736E97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_Toc515977526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6</w:t>
        </w:r>
        <w:r w:rsidR="00790CD3">
          <w:rPr>
            <w:noProof/>
            <w:webHidden/>
          </w:rPr>
          <w:fldChar w:fldCharType="end"/>
        </w:r>
      </w:hyperlink>
    </w:p>
    <w:p w14:paraId="5A67C789" w14:textId="5B3831DC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7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_Toc515977527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7</w:t>
        </w:r>
        <w:r w:rsidR="00790CD3">
          <w:rPr>
            <w:noProof/>
            <w:webHidden/>
          </w:rPr>
          <w:fldChar w:fldCharType="end"/>
        </w:r>
      </w:hyperlink>
    </w:p>
    <w:p w14:paraId="5A5EA6C4" w14:textId="72A78A6E" w:rsidR="00790CD3" w:rsidRDefault="00445DE2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8" w:history="1">
        <w:r w:rsidR="00790CD3" w:rsidRPr="00736E97">
          <w:rPr>
            <w:rStyle w:val="Hyperlink"/>
            <w:rFonts w:ascii="SimSun" w:eastAsia="SimSun" w:hAnsi="SimSun"/>
            <w:b/>
            <w:bCs/>
            <w:noProof/>
          </w:rPr>
          <w:t>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_Toc515977528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7C308F6E" w14:textId="014566F1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9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2.1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_Toc515977529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6DFB742E" w14:textId="126F6C24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0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_Toc515977530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9</w:t>
        </w:r>
        <w:r w:rsidR="00790CD3">
          <w:rPr>
            <w:noProof/>
            <w:webHidden/>
          </w:rPr>
          <w:fldChar w:fldCharType="end"/>
        </w:r>
      </w:hyperlink>
    </w:p>
    <w:p w14:paraId="62A5076A" w14:textId="6F34EC00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1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_Toc515977531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10</w:t>
        </w:r>
        <w:r w:rsidR="00790CD3">
          <w:rPr>
            <w:noProof/>
            <w:webHidden/>
          </w:rPr>
          <w:fldChar w:fldCharType="end"/>
        </w:r>
      </w:hyperlink>
    </w:p>
    <w:p w14:paraId="701A4D57" w14:textId="4F301B55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2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11</w:t>
        </w:r>
        <w:r w:rsidR="00790CD3">
          <w:rPr>
            <w:noProof/>
            <w:webHidden/>
          </w:rPr>
          <w:fldChar w:fldCharType="end"/>
        </w:r>
      </w:hyperlink>
    </w:p>
    <w:p w14:paraId="3C15E8A9" w14:textId="17072306" w:rsidR="00790CD3" w:rsidRDefault="00445DE2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3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9F371F">
          <w:rPr>
            <w:noProof/>
            <w:webHidden/>
          </w:rPr>
          <w:t>12</w:t>
        </w:r>
        <w:r w:rsidR="00790CD3">
          <w:rPr>
            <w:noProof/>
            <w:webHidden/>
          </w:rPr>
          <w:fldChar w:fldCharType="end"/>
        </w:r>
      </w:hyperlink>
    </w:p>
    <w:p w14:paraId="26250C4E" w14:textId="5CFB1101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64DBB16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0" w:name="_Toc515977522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BD10A4">
        <w:rPr>
          <w:rFonts w:ascii="SimSun" w:eastAsia="SimSun" w:hAnsi="SimSun" w:cs="Arial"/>
          <w:b/>
          <w:bCs/>
          <w:sz w:val="36"/>
          <w:szCs w:val="36"/>
          <w:lang w:eastAsia="zh-CN"/>
        </w:rPr>
        <w:t xml:space="preserve"> </w:t>
      </w:r>
      <w:r w:rsidR="00BD10A4">
        <w:rPr>
          <w:rFonts w:ascii="SimSun" w:eastAsiaTheme="minorEastAsia" w:hAnsi="SimSun" w:cs="Arial" w:hint="eastAsia"/>
          <w:b/>
          <w:bCs/>
          <w:sz w:val="36"/>
          <w:szCs w:val="36"/>
        </w:rPr>
        <w:t>F</w:t>
      </w:r>
      <w:r w:rsidR="00BD10A4">
        <w:rPr>
          <w:rFonts w:ascii="SimSun" w:eastAsiaTheme="minorEastAsia" w:hAnsi="SimSun" w:cs="Arial"/>
          <w:b/>
          <w:bCs/>
          <w:sz w:val="36"/>
          <w:szCs w:val="36"/>
        </w:rPr>
        <w:t>ramework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介绍</w:t>
      </w:r>
      <w:bookmarkEnd w:id="0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1" w:name="_Toc515977523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1"/>
    </w:p>
    <w:p w14:paraId="44088333" w14:textId="2B7C3F97" w:rsidR="00A832C8" w:rsidRPr="00D537D8" w:rsidRDefault="00FB0B9D" w:rsidP="004A5B98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Panda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是一个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Java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的开发框架，它可以帮你快速的建立一个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WEB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应用。</w:t>
      </w:r>
      <w:r w:rsidR="00BB4725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 xml:space="preserve"> 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 Framework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是一个小而全，可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扩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展的开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框架，主要用于建立企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业级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 Web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该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框架旨在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化整个开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周期（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设计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，建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，部署，以及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维护应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用），降低开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用，提高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质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量。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比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Spring/Struts2/Hibernate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这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些流行的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用框架，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的特点是小而全，上手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简单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容易。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2" w:name="_Toc244593613"/>
      <w:bookmarkStart w:id="3" w:name="_Toc515977524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2"/>
      <w:bookmarkEnd w:id="3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lastRenderedPageBreak/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5472A91E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4" w:name="_Toc515977525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4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5" w:name="_Toc515977526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5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12C697DD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14:paraId="1385F6BB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14:paraId="4A0FDE78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515977527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6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4A530801" w14:textId="77777777" w:rsidTr="009E23D6">
        <w:tc>
          <w:tcPr>
            <w:tcW w:w="2070" w:type="dxa"/>
            <w:shd w:val="clear" w:color="auto" w:fill="auto"/>
          </w:tcPr>
          <w:p w14:paraId="09CECBCF" w14:textId="6DA0AF03" w:rsidR="004753C6" w:rsidRPr="00D537D8" w:rsidRDefault="00BF2C0A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</w:t>
            </w:r>
            <w:r w:rsidR="00F135D7">
              <w:rPr>
                <w:rFonts w:ascii="SimSun" w:eastAsia="SimSun" w:hAnsi="SimSun" w:cs="Arial"/>
                <w:kern w:val="0"/>
                <w:sz w:val="24"/>
              </w:rPr>
              <w:t>pump</w:t>
            </w:r>
            <w:bookmarkStart w:id="7" w:name="_GoBack"/>
            <w:bookmarkEnd w:id="7"/>
          </w:p>
        </w:tc>
        <w:tc>
          <w:tcPr>
            <w:tcW w:w="9630" w:type="dxa"/>
            <w:shd w:val="clear" w:color="auto" w:fill="auto"/>
          </w:tcPr>
          <w:p w14:paraId="5D6D6F48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6C9016B6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  <w:tr w:rsidR="00BD10A4" w:rsidRPr="00D537D8" w14:paraId="746026B5" w14:textId="77777777" w:rsidTr="00BD10A4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51B108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0017E8A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515977528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515977529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AUWFTx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KEam+z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515977530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515977531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3FFBA68B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5544CCD0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3BA869F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80" w:type="dxa"/>
          </w:tcPr>
          <w:p w14:paraId="224912D5" w14:textId="33C693F8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BB8AD4D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80" w:type="dxa"/>
          </w:tcPr>
          <w:p w14:paraId="13AF376C" w14:textId="64275367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2577AF94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80" w:type="dxa"/>
          </w:tcPr>
          <w:p w14:paraId="1F6DC288" w14:textId="53B78D1A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3821BCE6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2880" w:type="dxa"/>
          </w:tcPr>
          <w:p w14:paraId="1A9F5609" w14:textId="43AD13DC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E622B5" w:rsidRPr="00E828ED" w14:paraId="289F0876" w14:textId="77777777" w:rsidTr="001F36C3">
        <w:tc>
          <w:tcPr>
            <w:tcW w:w="720" w:type="dxa"/>
          </w:tcPr>
          <w:p w14:paraId="06BEC49F" w14:textId="5BA8189B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880" w:type="dxa"/>
          </w:tcPr>
          <w:p w14:paraId="5F89C0EE" w14:textId="16CD2E3A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出功能</w:t>
            </w:r>
          </w:p>
        </w:tc>
        <w:tc>
          <w:tcPr>
            <w:tcW w:w="8640" w:type="dxa"/>
          </w:tcPr>
          <w:p w14:paraId="42BB5B01" w14:textId="28FF8EBD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以CSV</w:t>
            </w:r>
            <w:r>
              <w:rPr>
                <w:rFonts w:ascii="SimSun" w:eastAsia="DengXian" w:hAnsi="SimSun" w:cs="Arial" w:hint="eastAsia"/>
                <w:sz w:val="28"/>
                <w:szCs w:val="28"/>
                <w:lang w:eastAsia="zh-CN"/>
              </w:rPr>
              <w:t>/</w:t>
            </w:r>
            <w:r>
              <w:rPr>
                <w:rFonts w:ascii="SimSun" w:eastAsia="DengXian" w:hAnsi="SimSun" w:cs="Arial"/>
                <w:sz w:val="28"/>
                <w:szCs w:val="28"/>
                <w:lang w:eastAsia="zh-CN"/>
              </w:rPr>
              <w:t>XLS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格式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66697C67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导入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64A461B0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从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</w:t>
            </w: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/XLS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文件中导入数据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515977532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51597753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2"/>
      <w:footerReference w:type="default" r:id="rId23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4CC90" w14:textId="77777777" w:rsidR="00445DE2" w:rsidRDefault="00445DE2">
      <w:r>
        <w:separator/>
      </w:r>
    </w:p>
  </w:endnote>
  <w:endnote w:type="continuationSeparator" w:id="0">
    <w:p w14:paraId="47066E80" w14:textId="77777777" w:rsidR="00445DE2" w:rsidRDefault="0044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FAA4" w14:textId="77777777" w:rsidR="00445DE2" w:rsidRDefault="00445DE2">
      <w:r>
        <w:separator/>
      </w:r>
    </w:p>
  </w:footnote>
  <w:footnote w:type="continuationSeparator" w:id="0">
    <w:p w14:paraId="0832E900" w14:textId="77777777" w:rsidR="00445DE2" w:rsidRDefault="0044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E4876"/>
    <w:rsid w:val="000F0BAB"/>
    <w:rsid w:val="000F2156"/>
    <w:rsid w:val="00121143"/>
    <w:rsid w:val="00131026"/>
    <w:rsid w:val="001344B8"/>
    <w:rsid w:val="00136675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335A9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F5EA9"/>
    <w:rsid w:val="003046FF"/>
    <w:rsid w:val="00314137"/>
    <w:rsid w:val="00317CA9"/>
    <w:rsid w:val="00322AF9"/>
    <w:rsid w:val="00327692"/>
    <w:rsid w:val="003459A8"/>
    <w:rsid w:val="00352820"/>
    <w:rsid w:val="00354D10"/>
    <w:rsid w:val="00361955"/>
    <w:rsid w:val="00365B1E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00B5"/>
    <w:rsid w:val="004016BE"/>
    <w:rsid w:val="0041068B"/>
    <w:rsid w:val="00414221"/>
    <w:rsid w:val="004270B7"/>
    <w:rsid w:val="0043401A"/>
    <w:rsid w:val="00437B1F"/>
    <w:rsid w:val="00445DE2"/>
    <w:rsid w:val="004753C6"/>
    <w:rsid w:val="00476E6E"/>
    <w:rsid w:val="004775DF"/>
    <w:rsid w:val="00483152"/>
    <w:rsid w:val="00487A07"/>
    <w:rsid w:val="00492268"/>
    <w:rsid w:val="00497A4A"/>
    <w:rsid w:val="004A28CD"/>
    <w:rsid w:val="004A5B98"/>
    <w:rsid w:val="004A6E1C"/>
    <w:rsid w:val="004B5E69"/>
    <w:rsid w:val="004D0D67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86B78"/>
    <w:rsid w:val="00790CD3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1D27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F1"/>
    <w:rsid w:val="009C7189"/>
    <w:rsid w:val="009C7CD1"/>
    <w:rsid w:val="009F371F"/>
    <w:rsid w:val="009F3AD5"/>
    <w:rsid w:val="00A10D5A"/>
    <w:rsid w:val="00A14C89"/>
    <w:rsid w:val="00A24AFA"/>
    <w:rsid w:val="00A4357C"/>
    <w:rsid w:val="00A4485C"/>
    <w:rsid w:val="00A5385A"/>
    <w:rsid w:val="00A65579"/>
    <w:rsid w:val="00A6613B"/>
    <w:rsid w:val="00A73E84"/>
    <w:rsid w:val="00A832C8"/>
    <w:rsid w:val="00A83505"/>
    <w:rsid w:val="00A95921"/>
    <w:rsid w:val="00AB0F5B"/>
    <w:rsid w:val="00AC0C19"/>
    <w:rsid w:val="00AC4AF1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4725"/>
    <w:rsid w:val="00BB7EE1"/>
    <w:rsid w:val="00BD10A4"/>
    <w:rsid w:val="00BD3442"/>
    <w:rsid w:val="00BD6730"/>
    <w:rsid w:val="00BE181B"/>
    <w:rsid w:val="00BE1AE2"/>
    <w:rsid w:val="00BF2C0A"/>
    <w:rsid w:val="00BF3341"/>
    <w:rsid w:val="00BF7E19"/>
    <w:rsid w:val="00C002CE"/>
    <w:rsid w:val="00C15808"/>
    <w:rsid w:val="00C21CB3"/>
    <w:rsid w:val="00C32142"/>
    <w:rsid w:val="00C32C4C"/>
    <w:rsid w:val="00C71875"/>
    <w:rsid w:val="00C734CB"/>
    <w:rsid w:val="00C90A7B"/>
    <w:rsid w:val="00C92C31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622B5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135D7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B0B9D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E4F0-AB3F-40FB-84C6-0D0A7349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3097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37</cp:revision>
  <cp:lastPrinted>2018-09-15T01:23:00Z</cp:lastPrinted>
  <dcterms:created xsi:type="dcterms:W3CDTF">2017-05-25T07:56:00Z</dcterms:created>
  <dcterms:modified xsi:type="dcterms:W3CDTF">2018-09-15T01:23:00Z</dcterms:modified>
</cp:coreProperties>
</file>