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 US</w:t>
      </w:r>
    </w:p>
    <w:p w:rsidR="00000000" w:rsidDel="00000000" w:rsidP="00000000" w:rsidRDefault="00000000" w:rsidRPr="00000000" w14:paraId="00000002">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Established in 2018, KENNAcons is one of Vietnam’s young companies in construction, architectural and interior design. With the depth of experiences in premium hospitality and offices field, we strive to not only bring the best solutions but also ensure the high quality and timely execution.</w:t>
      </w:r>
    </w:p>
    <w:p w:rsidR="00000000" w:rsidDel="00000000" w:rsidP="00000000" w:rsidRDefault="00000000" w:rsidRPr="00000000" w14:paraId="00000003">
      <w:pPr>
        <w:rPr>
          <w:b w:val="1"/>
          <w:color w:val="333333"/>
          <w:sz w:val="18"/>
          <w:szCs w:val="18"/>
        </w:rPr>
      </w:pPr>
      <w:r w:rsidDel="00000000" w:rsidR="00000000" w:rsidRPr="00000000">
        <w:rPr>
          <w:b w:val="1"/>
          <w:color w:val="333333"/>
          <w:sz w:val="18"/>
          <w:szCs w:val="18"/>
          <w:rtl w:val="0"/>
        </w:rPr>
        <w:t xml:space="preserve">Our Values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To please our customers with unique products and services for interior hospitality properties.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To be a group of creative and ambitious individuals that can add value to our customers, our company  and the community.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To develop a corporate culture of professionalism, innovation and desire to achieve perfection.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To continuously strive to lower costs while increasing quality standards and our customers satisfaction.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To be the no1 interior contracting company in Vietnam, by providing exquisite international standard furniture and fit out services.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To be the no1 interior fit out company in Vietnam, and no1 in hospitality furniture in South East Asia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0B">
      <w:pPr>
        <w:rPr>
          <w:b w:val="1"/>
          <w:color w:val="333333"/>
          <w:sz w:val="18"/>
          <w:szCs w:val="18"/>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 </w:t>
      </w:r>
    </w:p>
    <w:p w:rsidR="00000000" w:rsidDel="00000000" w:rsidP="00000000" w:rsidRDefault="00000000" w:rsidRPr="00000000" w14:paraId="0000000D">
      <w:pPr>
        <w:rPr>
          <w:rFonts w:ascii="Montserrat" w:cs="Montserrat" w:eastAsia="Montserrat" w:hAnsi="Montserrat"/>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