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6f51"/>
          <w:sz w:val="27"/>
          <w:szCs w:val="27"/>
        </w:rPr>
      </w:pPr>
      <w:r w:rsidDel="00000000" w:rsidR="00000000" w:rsidRPr="00000000">
        <w:rPr>
          <w:color w:val="006f51"/>
          <w:sz w:val="27"/>
          <w:szCs w:val="27"/>
          <w:rtl w:val="0"/>
        </w:rPr>
        <w:t xml:space="preserve">Co-Working Spaces: Not Just For Startups Anymore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ab/>
        <w:t xml:space="preserve">The demand for co-working space is expected to continue to rise in 2016 as more companies are moving in to these types of facilities. That’s the word from CBRE, which recently released a research report on the topic. In an occupier survey conducted by CBRE, 40 percent of respondents said they are using or are considering using shared space, including co-working space. Although these types of spaces have typically appealed more to startups and freelance workers, large enterprises are beginning to move in as well.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