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5C188B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5C188B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5C188B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5C188B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  <w:rPr>
          <w:rFonts w:hint="eastAsia"/>
        </w:rPr>
      </w:pPr>
      <w:bookmarkStart w:id="0" w:name="_GoBack"/>
      <w:r>
        <w:rPr>
          <w:rStyle w:val="aa"/>
          <w:rFonts w:hint="eastAsia"/>
        </w:rPr>
        <w:t>效率低下,需要优化</w:t>
      </w:r>
    </w:p>
    <w:bookmarkEnd w:id="0"/>
    <w:p w14:paraId="0A7DAA60" w14:textId="77777777" w:rsidR="00DA37D5" w:rsidRPr="00DA37D5" w:rsidRDefault="00DA37D5" w:rsidP="00DA37D5">
      <w:pPr>
        <w:ind w:firstLine="420"/>
      </w:pPr>
    </w:p>
    <w:sectPr w:rsidR="00DA37D5" w:rsidRPr="00DA37D5" w:rsidSect="00F77D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03105" w14:textId="77777777" w:rsidR="005C188B" w:rsidRDefault="005C188B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0E7A4290" w14:textId="77777777" w:rsidR="005C188B" w:rsidRDefault="005C188B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05E3B" w14:textId="77777777" w:rsidR="005C188B" w:rsidRDefault="005C188B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2882F506" w14:textId="77777777" w:rsidR="005C188B" w:rsidRDefault="005C188B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D4436"/>
    <w:rsid w:val="000F43E6"/>
    <w:rsid w:val="001536EA"/>
    <w:rsid w:val="0019455A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F19D9"/>
    <w:rsid w:val="00800E36"/>
    <w:rsid w:val="0082689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10EEF"/>
    <w:rsid w:val="00B17C2E"/>
    <w:rsid w:val="00B239C1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6B6D-266A-4BB5-86E4-766EF64B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2019-10-21T09:44:00Z</dcterms:created>
  <dcterms:modified xsi:type="dcterms:W3CDTF">2019-11-01T18:34:00Z</dcterms:modified>
</cp:coreProperties>
</file>