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Задача: разработать и сверстать рабочий калькулятор по предложенным макетам.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Поведение элементов на странице: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начале работы с калькулятором - видно только название, краткое описание, и кнопка "открыть калькулятор".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нажатии на кнопку "Открыть калькулятор" - блок калькулятора раскрывается, кнопка преобразуется в кнопку с изображением ластика.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наведении курсора на кнопку с ластиком - она разворачивается до кнопки "Очистить".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блоке калькулятора, в окне ввода суммы, в качестве подсказки ввода указать значение "30 000"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окне "рассчёт зарплаты" из этой суммы выведены результаты рассчётов.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установке курсора в поле ввода суммы - подсказка ввода исчезает.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Пример подобного решения: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http://infportal.ru/calc/kalkulyator-nalogov-s-zarplaty.html</w:t>
        </w:r>
      </w:hyperlink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Срок выполнения задания - ограничений нет.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Задание будет оцениваться по следующим критериям: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соответствие присланным макетам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срок выполнения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чистота кода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Выполненное задание Вы можете прислать в архиве, или через систему контроля версий.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nfportal.ru/calc/kalkulyator-nalogov-s-zarplaty.html" TargetMode="External"/><Relationship Id="rId6" Type="http://schemas.openxmlformats.org/officeDocument/2006/relationships/hyperlink" Target="http://infportal.ru/calc/kalkulyator-nalogov-s-zarplaty.html" TargetMode="External"/><Relationship Id="rId7" Type="http://schemas.openxmlformats.org/officeDocument/2006/relationships/hyperlink" Target="http://infportal.ru/calc/kalkulyator-nalogov-s-zarplaty.html" TargetMode="External"/></Relationships>
</file>