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2B5" w:rsidRDefault="009452B5" w:rsidP="009452B5">
      <w:pPr>
        <w:pStyle w:val="aa"/>
      </w:pPr>
      <w:r w:rsidRPr="002C2548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C933551" wp14:editId="467146F5">
            <wp:simplePos x="0" y="0"/>
            <wp:positionH relativeFrom="column">
              <wp:posOffset>59055</wp:posOffset>
            </wp:positionH>
            <wp:positionV relativeFrom="paragraph">
              <wp:posOffset>28575</wp:posOffset>
            </wp:positionV>
            <wp:extent cx="2019300" cy="552450"/>
            <wp:effectExtent l="19050" t="0" r="0" b="0"/>
            <wp:wrapNone/>
            <wp:docPr id="36" name="图片 83" descr="海颐标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海颐标识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                    </w:t>
      </w:r>
    </w:p>
    <w:p w:rsidR="009452B5" w:rsidRDefault="009452B5" w:rsidP="009452B5">
      <w:pPr>
        <w:pStyle w:val="aa"/>
      </w:pPr>
    </w:p>
    <w:p w:rsidR="009452B5" w:rsidRDefault="009452B5" w:rsidP="009452B5">
      <w:pPr>
        <w:pStyle w:val="a7"/>
      </w:pPr>
    </w:p>
    <w:p w:rsidR="009452B5" w:rsidRPr="002C2548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766A92" w:rsidP="009452B5">
      <w:pPr>
        <w:pStyle w:val="a9"/>
      </w:pPr>
      <w:r w:rsidRPr="00766A92">
        <w:rPr>
          <w:rFonts w:hint="eastAsia"/>
        </w:rPr>
        <w:t>新疆天富能源营销自动化项目</w:t>
      </w:r>
    </w:p>
    <w:p w:rsidR="009452B5" w:rsidRDefault="009452B5" w:rsidP="009452B5">
      <w:pPr>
        <w:pStyle w:val="a8"/>
      </w:pPr>
      <w:r>
        <w:rPr>
          <w:rFonts w:hint="eastAsia"/>
        </w:rPr>
        <w:t>界面术语</w:t>
      </w:r>
      <w:r>
        <w:t>规范</w:t>
      </w:r>
    </w:p>
    <w:p w:rsidR="009452B5" w:rsidRDefault="009452B5" w:rsidP="009452B5">
      <w:pPr>
        <w:pStyle w:val="a7"/>
      </w:pPr>
    </w:p>
    <w:p w:rsidR="009452B5" w:rsidRPr="00D763DC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b"/>
      </w:pPr>
      <w:r>
        <w:rPr>
          <w:rFonts w:hint="eastAsia"/>
        </w:rPr>
        <w:t>烟台海</w:t>
      </w:r>
      <w:proofErr w:type="gramStart"/>
      <w:r>
        <w:rPr>
          <w:rFonts w:hint="eastAsia"/>
        </w:rPr>
        <w:t>颐</w:t>
      </w:r>
      <w:proofErr w:type="gramEnd"/>
      <w:r>
        <w:rPr>
          <w:rFonts w:hint="eastAsia"/>
        </w:rPr>
        <w:t>软件股份有限公司</w:t>
      </w:r>
    </w:p>
    <w:p w:rsidR="009452B5" w:rsidRPr="002C2548" w:rsidRDefault="009452B5" w:rsidP="009452B5">
      <w:pPr>
        <w:pStyle w:val="ab"/>
      </w:pPr>
      <w:r>
        <w:rPr>
          <w:rFonts w:hint="eastAsia"/>
        </w:rPr>
        <w:t>电力产品部</w:t>
      </w:r>
    </w:p>
    <w:p w:rsidR="009452B5" w:rsidRDefault="009452B5" w:rsidP="009452B5">
      <w:pPr>
        <w:pStyle w:val="ac"/>
      </w:pPr>
      <w:r>
        <w:rPr>
          <w:rFonts w:hint="eastAsia"/>
        </w:rPr>
        <w:t>201</w:t>
      </w:r>
      <w:r w:rsidR="00766A92">
        <w:rPr>
          <w:rFonts w:hint="eastAsia"/>
        </w:rPr>
        <w:t>6</w:t>
      </w:r>
      <w:r>
        <w:rPr>
          <w:rFonts w:hint="eastAsia"/>
        </w:rPr>
        <w:t>年0</w:t>
      </w:r>
      <w:r w:rsidR="00766A92">
        <w:rPr>
          <w:rFonts w:hint="eastAsia"/>
        </w:rPr>
        <w:t>7</w:t>
      </w:r>
      <w:r>
        <w:rPr>
          <w:rFonts w:hint="eastAsia"/>
        </w:rPr>
        <w:t>月</w:t>
      </w:r>
    </w:p>
    <w:p w:rsidR="009452B5" w:rsidRDefault="009452B5" w:rsidP="009452B5">
      <w:pPr>
        <w:pStyle w:val="a7"/>
      </w:pPr>
    </w:p>
    <w:p w:rsidR="009452B5" w:rsidRDefault="009452B5" w:rsidP="009452B5">
      <w:pPr>
        <w:pStyle w:val="a7"/>
      </w:pPr>
    </w:p>
    <w:p w:rsidR="009452B5" w:rsidRDefault="009452B5" w:rsidP="009452B5">
      <w:pPr>
        <w:pStyle w:val="a4"/>
        <w:ind w:firstLine="480"/>
        <w:sectPr w:rsidR="009452B5" w:rsidSect="003E30CB">
          <w:headerReference w:type="default" r:id="rId8"/>
          <w:pgSz w:w="11906" w:h="16838" w:code="9"/>
          <w:pgMar w:top="1440" w:right="1440" w:bottom="1440" w:left="1797" w:header="567" w:footer="992" w:gutter="0"/>
          <w:cols w:space="425"/>
          <w:titlePg/>
          <w:docGrid w:type="lines" w:linePitch="312"/>
        </w:sectPr>
      </w:pPr>
    </w:p>
    <w:p w:rsidR="009452B5" w:rsidRDefault="009452B5" w:rsidP="009452B5">
      <w:pPr>
        <w:pStyle w:val="a5"/>
        <w:ind w:firstLine="480"/>
      </w:pPr>
    </w:p>
    <w:p w:rsidR="009452B5" w:rsidRPr="00ED7DA1" w:rsidRDefault="009452B5" w:rsidP="009452B5">
      <w:pPr>
        <w:pStyle w:val="a6"/>
        <w:rPr>
          <w:rFonts w:hAnsi="Cambria" w:cs="Times New Roman"/>
        </w:rPr>
      </w:pPr>
      <w:r w:rsidRPr="00ED7DA1">
        <w:rPr>
          <w:rFonts w:hAnsi="Cambria" w:cs="Times New Roman" w:hint="eastAsia"/>
        </w:rPr>
        <w:t>文件变更记录</w:t>
      </w:r>
    </w:p>
    <w:p w:rsidR="009452B5" w:rsidRPr="00ED7DA1" w:rsidRDefault="009452B5" w:rsidP="009452B5">
      <w:pPr>
        <w:jc w:val="right"/>
        <w:textAlignment w:val="center"/>
        <w:rPr>
          <w:rFonts w:hAnsi="Calibri" w:cs="Times New Roman"/>
        </w:rPr>
      </w:pPr>
      <w:r w:rsidRPr="00ED7DA1">
        <w:rPr>
          <w:rFonts w:hAnsi="Calibri" w:cs="Times New Roman"/>
        </w:rPr>
        <w:t>*A</w:t>
      </w:r>
      <w:r>
        <w:rPr>
          <w:rFonts w:hAnsi="Calibri" w:cs="Times New Roman"/>
        </w:rPr>
        <w:t xml:space="preserve"> </w:t>
      </w:r>
      <w:r w:rsidRPr="00ED7DA1">
        <w:rPr>
          <w:rFonts w:hAnsi="Calibri" w:cs="Times New Roman"/>
        </w:rPr>
        <w:t>-</w:t>
      </w:r>
      <w:r>
        <w:rPr>
          <w:rFonts w:hAnsi="Calibri" w:cs="Times New Roman"/>
        </w:rPr>
        <w:t xml:space="preserve"> </w:t>
      </w:r>
      <w:r w:rsidRPr="00ED7DA1">
        <w:rPr>
          <w:rFonts w:hAnsi="Calibri" w:cs="Times New Roman" w:hint="eastAsia"/>
        </w:rPr>
        <w:t>增加</w:t>
      </w:r>
      <w:r>
        <w:rPr>
          <w:rFonts w:hAnsi="Calibri" w:cs="Times New Roman"/>
        </w:rPr>
        <w:t xml:space="preserve">  </w:t>
      </w:r>
      <w:r w:rsidRPr="00ED7DA1">
        <w:rPr>
          <w:rFonts w:hAnsi="Calibri" w:cs="Times New Roman"/>
        </w:rPr>
        <w:t>M</w:t>
      </w:r>
      <w:r>
        <w:rPr>
          <w:rFonts w:hAnsi="Calibri" w:cs="Times New Roman"/>
        </w:rPr>
        <w:t xml:space="preserve"> </w:t>
      </w:r>
      <w:r w:rsidRPr="00ED7DA1">
        <w:rPr>
          <w:rFonts w:hAnsi="Calibri" w:cs="Times New Roman"/>
        </w:rPr>
        <w:t>-</w:t>
      </w:r>
      <w:r>
        <w:rPr>
          <w:rFonts w:hAnsi="Calibri" w:cs="Times New Roman"/>
        </w:rPr>
        <w:t xml:space="preserve"> </w:t>
      </w:r>
      <w:r w:rsidRPr="00ED7DA1">
        <w:rPr>
          <w:rFonts w:hAnsi="Calibri" w:cs="Times New Roman" w:hint="eastAsia"/>
        </w:rPr>
        <w:t>修订</w:t>
      </w:r>
      <w:r>
        <w:rPr>
          <w:rFonts w:hAnsi="Calibri" w:cs="Times New Roman"/>
        </w:rPr>
        <w:t xml:space="preserve">  </w:t>
      </w:r>
      <w:r w:rsidRPr="00ED7DA1">
        <w:rPr>
          <w:rFonts w:hAnsi="Calibri" w:cs="Times New Roman"/>
        </w:rPr>
        <w:t>D</w:t>
      </w:r>
      <w:r>
        <w:rPr>
          <w:rFonts w:hAnsi="Calibri" w:cs="Times New Roman"/>
        </w:rPr>
        <w:t xml:space="preserve"> </w:t>
      </w:r>
      <w:r w:rsidRPr="00ED7DA1">
        <w:rPr>
          <w:rFonts w:hAnsi="Calibri" w:cs="Times New Roman"/>
        </w:rPr>
        <w:t>-</w:t>
      </w:r>
      <w:r>
        <w:rPr>
          <w:rFonts w:hAnsi="Calibri" w:cs="Times New Roman"/>
        </w:rPr>
        <w:t xml:space="preserve"> </w:t>
      </w:r>
      <w:r w:rsidRPr="00ED7DA1">
        <w:rPr>
          <w:rFonts w:hAnsi="Calibri" w:cs="Times New Roman" w:hint="eastAsia"/>
        </w:rPr>
        <w:t>删除</w:t>
      </w:r>
    </w:p>
    <w:tbl>
      <w:tblPr>
        <w:tblW w:w="878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84"/>
        <w:gridCol w:w="1290"/>
        <w:gridCol w:w="1269"/>
        <w:gridCol w:w="1632"/>
        <w:gridCol w:w="2244"/>
        <w:gridCol w:w="1570"/>
      </w:tblGrid>
      <w:tr w:rsidR="009452B5" w:rsidRPr="00ED7DA1" w:rsidTr="00F52EDB">
        <w:trPr>
          <w:cantSplit/>
          <w:trHeight w:val="624"/>
        </w:trPr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"/>
              <w:rPr>
                <w:rFonts w:hAnsi="Calibri" w:cs="Times New Roman"/>
              </w:rPr>
            </w:pPr>
            <w:r w:rsidRPr="00ED7DA1">
              <w:rPr>
                <w:rFonts w:hAnsi="Calibri" w:cs="Times New Roman" w:hint="eastAsia"/>
              </w:rPr>
              <w:t>版本号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"/>
              <w:rPr>
                <w:rFonts w:hAnsi="Calibri" w:cs="Times New Roman"/>
              </w:rPr>
            </w:pPr>
            <w:r w:rsidRPr="00ED7DA1">
              <w:rPr>
                <w:rFonts w:hAnsi="Calibri" w:cs="Times New Roman" w:hint="eastAsia"/>
              </w:rPr>
              <w:t>日期</w:t>
            </w: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"/>
              <w:rPr>
                <w:rFonts w:hAnsi="Calibri" w:cs="Times New Roman"/>
              </w:rPr>
            </w:pPr>
            <w:r w:rsidRPr="00ED7DA1">
              <w:rPr>
                <w:rFonts w:hAnsi="Calibri" w:cs="Times New Roman" w:hint="eastAsia"/>
              </w:rPr>
              <w:t>变更类型（</w:t>
            </w:r>
            <w:r w:rsidRPr="00ED7DA1">
              <w:rPr>
                <w:rFonts w:hAnsi="Calibri" w:cs="Times New Roman"/>
              </w:rPr>
              <w:t>A*M*D</w:t>
            </w:r>
            <w:r w:rsidRPr="00ED7DA1">
              <w:rPr>
                <w:rFonts w:hAnsi="Calibri" w:cs="Times New Roman" w:hint="eastAsia"/>
              </w:rPr>
              <w:t>）</w:t>
            </w: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"/>
              <w:rPr>
                <w:rFonts w:hAnsi="Calibri" w:cs="Times New Roman"/>
              </w:rPr>
            </w:pPr>
            <w:r w:rsidRPr="00ED7DA1">
              <w:rPr>
                <w:rFonts w:hAnsi="Calibri" w:cs="Times New Roman" w:hint="eastAsia"/>
              </w:rPr>
              <w:t>修改人</w:t>
            </w:r>
          </w:p>
        </w:tc>
        <w:tc>
          <w:tcPr>
            <w:tcW w:w="2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"/>
              <w:rPr>
                <w:rFonts w:hAnsi="Calibri" w:cs="Times New Roman"/>
              </w:rPr>
            </w:pPr>
            <w:r w:rsidRPr="00ED7DA1">
              <w:rPr>
                <w:rFonts w:hAnsi="Calibri" w:cs="Times New Roman" w:hint="eastAsia"/>
              </w:rPr>
              <w:t>变更摘要</w:t>
            </w: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"/>
              <w:rPr>
                <w:rFonts w:hAnsi="Calibri" w:cs="Times New Roman"/>
              </w:rPr>
            </w:pPr>
            <w:r w:rsidRPr="00ED7DA1">
              <w:rPr>
                <w:rFonts w:hAnsi="Calibri" w:cs="Times New Roman" w:hint="eastAsia"/>
              </w:rPr>
              <w:t>备注</w:t>
            </w:r>
          </w:p>
        </w:tc>
      </w:tr>
      <w:tr w:rsidR="009452B5" w:rsidRPr="00ED7DA1" w:rsidTr="00F52EDB">
        <w:trPr>
          <w:cantSplit/>
          <w:trHeight w:val="624"/>
        </w:trPr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2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</w:tr>
      <w:tr w:rsidR="009452B5" w:rsidRPr="00ED7DA1" w:rsidTr="00F52EDB">
        <w:trPr>
          <w:cantSplit/>
          <w:trHeight w:val="624"/>
        </w:trPr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2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</w:tr>
      <w:tr w:rsidR="009452B5" w:rsidRPr="00ED7DA1" w:rsidTr="00F52EDB">
        <w:trPr>
          <w:cantSplit/>
          <w:trHeight w:val="624"/>
        </w:trPr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2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</w:tr>
      <w:tr w:rsidR="009452B5" w:rsidRPr="00ED7DA1" w:rsidTr="00F52EDB">
        <w:trPr>
          <w:cantSplit/>
          <w:trHeight w:val="624"/>
        </w:trPr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2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</w:tr>
      <w:tr w:rsidR="009452B5" w:rsidRPr="00ED7DA1" w:rsidTr="00F52EDB">
        <w:trPr>
          <w:cantSplit/>
          <w:trHeight w:val="624"/>
        </w:trPr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2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</w:tr>
      <w:tr w:rsidR="009452B5" w:rsidRPr="00ED7DA1" w:rsidTr="00F52EDB">
        <w:trPr>
          <w:cantSplit/>
          <w:trHeight w:val="624"/>
        </w:trPr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2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</w:tr>
      <w:tr w:rsidR="009452B5" w:rsidRPr="00ED7DA1" w:rsidTr="00F52EDB">
        <w:trPr>
          <w:cantSplit/>
          <w:trHeight w:val="624"/>
        </w:trPr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2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</w:tr>
      <w:tr w:rsidR="009452B5" w:rsidRPr="00ED7DA1" w:rsidTr="00F52EDB">
        <w:trPr>
          <w:cantSplit/>
          <w:trHeight w:val="624"/>
        </w:trPr>
        <w:tc>
          <w:tcPr>
            <w:tcW w:w="7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6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2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  <w:tc>
          <w:tcPr>
            <w:tcW w:w="1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52B5" w:rsidRPr="00ED7DA1" w:rsidRDefault="009452B5" w:rsidP="00F52EDB">
            <w:pPr>
              <w:pStyle w:val="af0"/>
              <w:rPr>
                <w:rFonts w:hAnsi="Calibri" w:cs="Times New Roman"/>
              </w:rPr>
            </w:pPr>
          </w:p>
        </w:tc>
      </w:tr>
    </w:tbl>
    <w:p w:rsidR="009452B5" w:rsidRDefault="009452B5" w:rsidP="009452B5">
      <w:pPr>
        <w:pStyle w:val="a5"/>
        <w:ind w:firstLine="480"/>
      </w:pPr>
    </w:p>
    <w:p w:rsidR="009452B5" w:rsidRDefault="009452B5" w:rsidP="009452B5">
      <w:pPr>
        <w:pStyle w:val="a4"/>
        <w:ind w:firstLine="480"/>
      </w:pPr>
    </w:p>
    <w:p w:rsidR="009452B5" w:rsidRDefault="009452B5" w:rsidP="009452B5">
      <w:pPr>
        <w:pStyle w:val="a4"/>
        <w:ind w:firstLine="480"/>
      </w:pPr>
    </w:p>
    <w:p w:rsidR="009452B5" w:rsidRDefault="009452B5" w:rsidP="009452B5">
      <w:pPr>
        <w:pStyle w:val="a4"/>
        <w:ind w:firstLine="480"/>
      </w:pPr>
    </w:p>
    <w:p w:rsidR="009452B5" w:rsidRDefault="009452B5" w:rsidP="009452B5">
      <w:pPr>
        <w:pStyle w:val="a4"/>
        <w:ind w:firstLine="480"/>
      </w:pPr>
    </w:p>
    <w:p w:rsidR="009452B5" w:rsidRDefault="009452B5" w:rsidP="009452B5">
      <w:pPr>
        <w:pStyle w:val="a4"/>
        <w:ind w:firstLine="480"/>
      </w:pPr>
    </w:p>
    <w:p w:rsidR="009452B5" w:rsidRDefault="009452B5" w:rsidP="009452B5">
      <w:pPr>
        <w:pStyle w:val="a4"/>
        <w:ind w:firstLine="480"/>
      </w:pPr>
    </w:p>
    <w:p w:rsidR="009452B5" w:rsidRDefault="009452B5" w:rsidP="009452B5">
      <w:pPr>
        <w:pStyle w:val="a4"/>
        <w:ind w:firstLine="480"/>
      </w:pPr>
    </w:p>
    <w:p w:rsidR="009452B5" w:rsidRDefault="009452B5" w:rsidP="009452B5">
      <w:pPr>
        <w:pStyle w:val="a4"/>
        <w:ind w:firstLine="480"/>
      </w:pPr>
    </w:p>
    <w:p w:rsidR="009452B5" w:rsidRDefault="009452B5" w:rsidP="009452B5">
      <w:pPr>
        <w:pStyle w:val="a4"/>
        <w:ind w:firstLine="480"/>
      </w:pPr>
    </w:p>
    <w:p w:rsidR="009452B5" w:rsidRDefault="009452B5" w:rsidP="009452B5">
      <w:pPr>
        <w:pStyle w:val="a4"/>
        <w:ind w:firstLine="480"/>
      </w:pPr>
    </w:p>
    <w:p w:rsidR="009452B5" w:rsidRDefault="009452B5" w:rsidP="009452B5">
      <w:pPr>
        <w:pStyle w:val="a4"/>
        <w:ind w:firstLine="480"/>
      </w:pPr>
    </w:p>
    <w:p w:rsidR="009452B5" w:rsidRDefault="009452B5" w:rsidP="009452B5">
      <w:pPr>
        <w:pStyle w:val="a4"/>
        <w:ind w:firstLine="480"/>
      </w:pPr>
    </w:p>
    <w:p w:rsidR="009452B5" w:rsidRDefault="009452B5" w:rsidP="009452B5">
      <w:pPr>
        <w:pStyle w:val="a4"/>
        <w:ind w:firstLine="480"/>
      </w:pPr>
    </w:p>
    <w:p w:rsidR="009452B5" w:rsidRPr="00ED7DA1" w:rsidRDefault="009452B5" w:rsidP="009452B5">
      <w:pPr>
        <w:pStyle w:val="a4"/>
        <w:ind w:firstLine="480"/>
      </w:pPr>
    </w:p>
    <w:p w:rsidR="009452B5" w:rsidRDefault="009452B5" w:rsidP="009452B5">
      <w:pPr>
        <w:pStyle w:val="a6"/>
      </w:pPr>
      <w:r>
        <w:lastRenderedPageBreak/>
        <w:t>目  录</w:t>
      </w:r>
    </w:p>
    <w:p w:rsidR="00503EBF" w:rsidRDefault="009452B5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/>
          <w:noProof/>
          <w:szCs w:val="22"/>
        </w:rPr>
      </w:pPr>
      <w:r>
        <w:rPr>
          <w:rFonts w:asciiTheme="minorHAnsi" w:cstheme="minorHAnsi"/>
          <w:bCs/>
          <w:caps/>
          <w:sz w:val="20"/>
          <w:szCs w:val="20"/>
        </w:rPr>
        <w:fldChar w:fldCharType="begin"/>
      </w:r>
      <w:r>
        <w:rPr>
          <w:rFonts w:asciiTheme="minorHAnsi"/>
          <w:sz w:val="20"/>
        </w:rPr>
        <w:instrText xml:space="preserve"> TOC \o "1-4" \h \z \u </w:instrText>
      </w:r>
      <w:r>
        <w:rPr>
          <w:rFonts w:asciiTheme="minorHAnsi" w:cstheme="minorHAnsi"/>
          <w:bCs/>
          <w:caps/>
          <w:sz w:val="20"/>
          <w:szCs w:val="20"/>
        </w:rPr>
        <w:fldChar w:fldCharType="separate"/>
      </w:r>
      <w:hyperlink w:anchor="_Toc397452392" w:history="1">
        <w:r w:rsidR="00503EBF" w:rsidRPr="00FD789D">
          <w:rPr>
            <w:rStyle w:val="af2"/>
            <w:noProof/>
          </w:rPr>
          <w:t>1</w:t>
        </w:r>
        <w:r w:rsidR="00503EBF">
          <w:rPr>
            <w:rFonts w:asciiTheme="minorHAnsi" w:eastAsiaTheme="minorEastAsia"/>
            <w:noProof/>
            <w:szCs w:val="22"/>
          </w:rPr>
          <w:tab/>
        </w:r>
        <w:r w:rsidR="00503EBF" w:rsidRPr="00FD789D">
          <w:rPr>
            <w:rStyle w:val="af2"/>
            <w:rFonts w:hint="eastAsia"/>
            <w:noProof/>
          </w:rPr>
          <w:t>适用范围说明</w:t>
        </w:r>
        <w:r w:rsidR="00503EBF">
          <w:rPr>
            <w:noProof/>
            <w:webHidden/>
          </w:rPr>
          <w:tab/>
        </w:r>
        <w:r w:rsidR="00503EBF">
          <w:rPr>
            <w:noProof/>
            <w:webHidden/>
          </w:rPr>
          <w:fldChar w:fldCharType="begin"/>
        </w:r>
        <w:r w:rsidR="00503EBF">
          <w:rPr>
            <w:noProof/>
            <w:webHidden/>
          </w:rPr>
          <w:instrText xml:space="preserve"> PAGEREF _Toc397452392 \h </w:instrText>
        </w:r>
        <w:r w:rsidR="00503EBF">
          <w:rPr>
            <w:noProof/>
            <w:webHidden/>
          </w:rPr>
        </w:r>
        <w:r w:rsidR="00503EBF">
          <w:rPr>
            <w:noProof/>
            <w:webHidden/>
          </w:rPr>
          <w:fldChar w:fldCharType="separate"/>
        </w:r>
        <w:r w:rsidR="00503EBF">
          <w:rPr>
            <w:noProof/>
            <w:webHidden/>
          </w:rPr>
          <w:t>4</w:t>
        </w:r>
        <w:r w:rsidR="00503EBF">
          <w:rPr>
            <w:noProof/>
            <w:webHidden/>
          </w:rPr>
          <w:fldChar w:fldCharType="end"/>
        </w:r>
      </w:hyperlink>
    </w:p>
    <w:p w:rsidR="00503EBF" w:rsidRDefault="0079784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/>
          <w:noProof/>
          <w:szCs w:val="22"/>
        </w:rPr>
      </w:pPr>
      <w:hyperlink w:anchor="_Toc397452393" w:history="1">
        <w:r w:rsidR="00503EBF" w:rsidRPr="00FD789D">
          <w:rPr>
            <w:rStyle w:val="af2"/>
            <w:noProof/>
          </w:rPr>
          <w:t>2</w:t>
        </w:r>
        <w:r w:rsidR="00503EBF">
          <w:rPr>
            <w:rFonts w:asciiTheme="minorHAnsi" w:eastAsiaTheme="minorEastAsia"/>
            <w:noProof/>
            <w:szCs w:val="22"/>
          </w:rPr>
          <w:tab/>
        </w:r>
        <w:r w:rsidR="00503EBF" w:rsidRPr="00FD789D">
          <w:rPr>
            <w:rStyle w:val="af2"/>
            <w:rFonts w:hint="eastAsia"/>
            <w:noProof/>
          </w:rPr>
          <w:t>全局术语规范</w:t>
        </w:r>
        <w:r w:rsidR="00503EBF">
          <w:rPr>
            <w:noProof/>
            <w:webHidden/>
          </w:rPr>
          <w:tab/>
        </w:r>
        <w:r w:rsidR="00503EBF">
          <w:rPr>
            <w:noProof/>
            <w:webHidden/>
          </w:rPr>
          <w:fldChar w:fldCharType="begin"/>
        </w:r>
        <w:r w:rsidR="00503EBF">
          <w:rPr>
            <w:noProof/>
            <w:webHidden/>
          </w:rPr>
          <w:instrText xml:space="preserve"> PAGEREF _Toc397452393 \h </w:instrText>
        </w:r>
        <w:r w:rsidR="00503EBF">
          <w:rPr>
            <w:noProof/>
            <w:webHidden/>
          </w:rPr>
        </w:r>
        <w:r w:rsidR="00503EBF">
          <w:rPr>
            <w:noProof/>
            <w:webHidden/>
          </w:rPr>
          <w:fldChar w:fldCharType="separate"/>
        </w:r>
        <w:r w:rsidR="00503EBF">
          <w:rPr>
            <w:noProof/>
            <w:webHidden/>
          </w:rPr>
          <w:t>4</w:t>
        </w:r>
        <w:r w:rsidR="00503EBF">
          <w:rPr>
            <w:noProof/>
            <w:webHidden/>
          </w:rPr>
          <w:fldChar w:fldCharType="end"/>
        </w:r>
      </w:hyperlink>
    </w:p>
    <w:p w:rsidR="00503EBF" w:rsidRDefault="0079784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/>
          <w:noProof/>
          <w:szCs w:val="22"/>
        </w:rPr>
      </w:pPr>
      <w:hyperlink w:anchor="_Toc397452394" w:history="1">
        <w:r w:rsidR="00503EBF" w:rsidRPr="00FD789D">
          <w:rPr>
            <w:rStyle w:val="af2"/>
            <w:noProof/>
          </w:rPr>
          <w:t>3</w:t>
        </w:r>
        <w:r w:rsidR="00503EBF">
          <w:rPr>
            <w:rFonts w:asciiTheme="minorHAnsi" w:eastAsiaTheme="minorEastAsia"/>
            <w:noProof/>
            <w:szCs w:val="22"/>
          </w:rPr>
          <w:tab/>
        </w:r>
        <w:r w:rsidR="00503EBF" w:rsidRPr="00FD789D">
          <w:rPr>
            <w:rStyle w:val="af2"/>
            <w:rFonts w:hint="eastAsia"/>
            <w:noProof/>
          </w:rPr>
          <w:t>常用术语清单</w:t>
        </w:r>
        <w:r w:rsidR="00503EBF">
          <w:rPr>
            <w:noProof/>
            <w:webHidden/>
          </w:rPr>
          <w:tab/>
        </w:r>
        <w:r w:rsidR="00503EBF">
          <w:rPr>
            <w:noProof/>
            <w:webHidden/>
          </w:rPr>
          <w:fldChar w:fldCharType="begin"/>
        </w:r>
        <w:r w:rsidR="00503EBF">
          <w:rPr>
            <w:noProof/>
            <w:webHidden/>
          </w:rPr>
          <w:instrText xml:space="preserve"> PAGEREF _Toc397452394 \h </w:instrText>
        </w:r>
        <w:r w:rsidR="00503EBF">
          <w:rPr>
            <w:noProof/>
            <w:webHidden/>
          </w:rPr>
        </w:r>
        <w:r w:rsidR="00503EBF">
          <w:rPr>
            <w:noProof/>
            <w:webHidden/>
          </w:rPr>
          <w:fldChar w:fldCharType="separate"/>
        </w:r>
        <w:r w:rsidR="00503EBF">
          <w:rPr>
            <w:noProof/>
            <w:webHidden/>
          </w:rPr>
          <w:t>5</w:t>
        </w:r>
        <w:r w:rsidR="00503EBF">
          <w:rPr>
            <w:noProof/>
            <w:webHidden/>
          </w:rPr>
          <w:fldChar w:fldCharType="end"/>
        </w:r>
      </w:hyperlink>
    </w:p>
    <w:p w:rsidR="009452B5" w:rsidRDefault="009452B5" w:rsidP="00503EBF">
      <w:pPr>
        <w:pStyle w:val="a4"/>
        <w:ind w:firstLine="480"/>
      </w:pPr>
      <w:r>
        <w:fldChar w:fldCharType="end"/>
      </w:r>
    </w:p>
    <w:p w:rsidR="009452B5" w:rsidRDefault="009452B5" w:rsidP="009452B5">
      <w:pPr>
        <w:widowControl/>
        <w:wordWrap/>
        <w:jc w:val="left"/>
        <w:rPr>
          <w:sz w:val="24"/>
        </w:rPr>
      </w:pPr>
      <w:r>
        <w:br w:type="page"/>
      </w:r>
    </w:p>
    <w:p w:rsidR="009452B5" w:rsidRPr="009452B5" w:rsidRDefault="0099606B" w:rsidP="00C0172F">
      <w:pPr>
        <w:pStyle w:val="1"/>
      </w:pPr>
      <w:bookmarkStart w:id="0" w:name="_Toc397452392"/>
      <w:r>
        <w:rPr>
          <w:rFonts w:hint="eastAsia"/>
        </w:rPr>
        <w:lastRenderedPageBreak/>
        <w:t>适用范围说明</w:t>
      </w:r>
      <w:bookmarkEnd w:id="0"/>
    </w:p>
    <w:p w:rsidR="0099606B" w:rsidRDefault="0099606B" w:rsidP="0099606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本规范中确定的术语规范适用于</w:t>
      </w:r>
      <w:r w:rsidR="00DB72A6">
        <w:rPr>
          <w:rFonts w:hint="eastAsia"/>
          <w:sz w:val="28"/>
          <w:szCs w:val="28"/>
        </w:rPr>
        <w:t>新疆天富能源营销自动化</w:t>
      </w:r>
      <w:r>
        <w:rPr>
          <w:rFonts w:hint="eastAsia"/>
          <w:sz w:val="28"/>
          <w:szCs w:val="28"/>
        </w:rPr>
        <w:t>系统中界面显示、提示信息</w:t>
      </w:r>
      <w:r w:rsidR="006A05C6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系统中显示或打印的表证单据以客户提供</w:t>
      </w:r>
      <w:r w:rsidR="006A05C6">
        <w:rPr>
          <w:rFonts w:hint="eastAsia"/>
          <w:sz w:val="28"/>
          <w:szCs w:val="28"/>
        </w:rPr>
        <w:t>为准，不需要遵循此规范；系统的</w:t>
      </w:r>
      <w:r>
        <w:rPr>
          <w:rFonts w:hint="eastAsia"/>
          <w:sz w:val="28"/>
          <w:szCs w:val="28"/>
        </w:rPr>
        <w:t>操作手册等相关文档也应遵循此规范</w:t>
      </w:r>
      <w:r w:rsidR="006A05C6">
        <w:rPr>
          <w:rFonts w:hint="eastAsia"/>
          <w:sz w:val="28"/>
          <w:szCs w:val="28"/>
        </w:rPr>
        <w:t>；源代码文件的</w:t>
      </w:r>
      <w:r>
        <w:rPr>
          <w:rFonts w:hint="eastAsia"/>
          <w:sz w:val="28"/>
          <w:szCs w:val="28"/>
        </w:rPr>
        <w:t>注释</w:t>
      </w:r>
      <w:r w:rsidR="006A05C6">
        <w:rPr>
          <w:rFonts w:hint="eastAsia"/>
          <w:sz w:val="28"/>
          <w:szCs w:val="28"/>
        </w:rPr>
        <w:t>等建议遵循此规范</w:t>
      </w:r>
      <w:r w:rsidR="00676B84">
        <w:rPr>
          <w:rFonts w:hint="eastAsia"/>
          <w:sz w:val="28"/>
          <w:szCs w:val="28"/>
        </w:rPr>
        <w:t>；PDM及数据库中已经存在</w:t>
      </w:r>
      <w:proofErr w:type="gramStart"/>
      <w:r w:rsidR="00676B84">
        <w:rPr>
          <w:rFonts w:hint="eastAsia"/>
          <w:sz w:val="28"/>
          <w:szCs w:val="28"/>
        </w:rPr>
        <w:t>的库表及</w:t>
      </w:r>
      <w:proofErr w:type="gramEnd"/>
      <w:r w:rsidR="00676B84">
        <w:rPr>
          <w:rFonts w:hint="eastAsia"/>
          <w:sz w:val="28"/>
          <w:szCs w:val="28"/>
        </w:rPr>
        <w:t>字段不需要</w:t>
      </w:r>
      <w:r w:rsidR="006F6859">
        <w:rPr>
          <w:rFonts w:hint="eastAsia"/>
          <w:sz w:val="28"/>
          <w:szCs w:val="28"/>
        </w:rPr>
        <w:t>遵循</w:t>
      </w:r>
      <w:r w:rsidR="00676B84">
        <w:rPr>
          <w:rFonts w:hint="eastAsia"/>
          <w:sz w:val="28"/>
          <w:szCs w:val="28"/>
        </w:rPr>
        <w:t>此规范</w:t>
      </w:r>
      <w:r w:rsidR="006F6859">
        <w:rPr>
          <w:rFonts w:hint="eastAsia"/>
          <w:sz w:val="28"/>
          <w:szCs w:val="28"/>
        </w:rPr>
        <w:t>，</w:t>
      </w:r>
      <w:proofErr w:type="gramStart"/>
      <w:r w:rsidR="006F6859">
        <w:rPr>
          <w:rFonts w:hint="eastAsia"/>
          <w:sz w:val="28"/>
          <w:szCs w:val="28"/>
        </w:rPr>
        <w:t>新加库表及</w:t>
      </w:r>
      <w:proofErr w:type="gramEnd"/>
      <w:r w:rsidR="006F6859">
        <w:rPr>
          <w:rFonts w:hint="eastAsia"/>
          <w:sz w:val="28"/>
          <w:szCs w:val="28"/>
        </w:rPr>
        <w:t>字段建议也遵循此规范</w:t>
      </w:r>
      <w:r w:rsidR="006A05C6">
        <w:rPr>
          <w:rFonts w:hint="eastAsia"/>
          <w:sz w:val="28"/>
          <w:szCs w:val="28"/>
        </w:rPr>
        <w:t>。</w:t>
      </w:r>
    </w:p>
    <w:p w:rsidR="00D20F50" w:rsidRPr="0099606B" w:rsidRDefault="00D20F50" w:rsidP="00D20F50">
      <w:pPr>
        <w:ind w:firstLineChars="200" w:firstLine="560"/>
        <w:rPr>
          <w:sz w:val="28"/>
          <w:szCs w:val="28"/>
        </w:rPr>
      </w:pPr>
      <w:r w:rsidRPr="00D20F50">
        <w:rPr>
          <w:rFonts w:hint="eastAsia"/>
          <w:sz w:val="28"/>
          <w:szCs w:val="28"/>
        </w:rPr>
        <w:t>可以根据</w:t>
      </w:r>
      <w:r>
        <w:rPr>
          <w:rFonts w:hint="eastAsia"/>
          <w:sz w:val="28"/>
          <w:szCs w:val="28"/>
        </w:rPr>
        <w:t>显示内容的</w:t>
      </w:r>
      <w:r w:rsidRPr="00D20F50">
        <w:rPr>
          <w:rFonts w:hint="eastAsia"/>
          <w:sz w:val="28"/>
          <w:szCs w:val="28"/>
        </w:rPr>
        <w:t>业务含义</w:t>
      </w:r>
      <w:r>
        <w:rPr>
          <w:rFonts w:hint="eastAsia"/>
          <w:sz w:val="28"/>
          <w:szCs w:val="28"/>
        </w:rPr>
        <w:t>来确定字段的显示名称，显示名称在</w:t>
      </w:r>
      <w:r w:rsidRPr="00D20F50">
        <w:rPr>
          <w:rFonts w:hint="eastAsia"/>
          <w:sz w:val="28"/>
          <w:szCs w:val="28"/>
        </w:rPr>
        <w:t>规范</w:t>
      </w:r>
      <w:r>
        <w:rPr>
          <w:rFonts w:hint="eastAsia"/>
          <w:sz w:val="28"/>
          <w:szCs w:val="28"/>
        </w:rPr>
        <w:t>的术语清单中即可，不一定要</w:t>
      </w:r>
      <w:proofErr w:type="gramStart"/>
      <w:r>
        <w:rPr>
          <w:rFonts w:hint="eastAsia"/>
          <w:sz w:val="28"/>
          <w:szCs w:val="28"/>
        </w:rPr>
        <w:t>与库表字段</w:t>
      </w:r>
      <w:proofErr w:type="gramEnd"/>
      <w:r>
        <w:rPr>
          <w:rFonts w:hint="eastAsia"/>
          <w:sz w:val="28"/>
          <w:szCs w:val="28"/>
        </w:rPr>
        <w:t>名称</w:t>
      </w:r>
      <w:r w:rsidR="00497431">
        <w:rPr>
          <w:rFonts w:hint="eastAsia"/>
          <w:sz w:val="28"/>
          <w:szCs w:val="28"/>
        </w:rPr>
        <w:t>完全</w:t>
      </w:r>
      <w:r>
        <w:rPr>
          <w:rFonts w:hint="eastAsia"/>
          <w:sz w:val="28"/>
          <w:szCs w:val="28"/>
        </w:rPr>
        <w:t>一致。</w:t>
      </w:r>
    </w:p>
    <w:p w:rsidR="0099606B" w:rsidRPr="009452B5" w:rsidRDefault="0099606B" w:rsidP="0099606B">
      <w:pPr>
        <w:pStyle w:val="1"/>
      </w:pPr>
      <w:bookmarkStart w:id="1" w:name="_Toc397452393"/>
      <w:r>
        <w:rPr>
          <w:rFonts w:hint="eastAsia"/>
        </w:rPr>
        <w:t>全局术语规范</w:t>
      </w:r>
      <w:bookmarkEnd w:id="1"/>
    </w:p>
    <w:p w:rsidR="0099606B" w:rsidRDefault="0059423F" w:rsidP="0059423F">
      <w:pPr>
        <w:pStyle w:val="af5"/>
        <w:numPr>
          <w:ilvl w:val="0"/>
          <w:numId w:val="4"/>
        </w:numPr>
        <w:ind w:firstLineChars="0"/>
        <w:rPr>
          <w:sz w:val="28"/>
          <w:szCs w:val="28"/>
        </w:rPr>
      </w:pPr>
      <w:r w:rsidRPr="0059423F">
        <w:rPr>
          <w:rFonts w:hint="eastAsia"/>
          <w:sz w:val="28"/>
          <w:szCs w:val="28"/>
        </w:rPr>
        <w:t>如果页面</w:t>
      </w:r>
      <w:r>
        <w:rPr>
          <w:rFonts w:hint="eastAsia"/>
          <w:sz w:val="28"/>
          <w:szCs w:val="28"/>
        </w:rPr>
        <w:t>字段</w:t>
      </w:r>
      <w:r w:rsidRPr="0059423F">
        <w:rPr>
          <w:rFonts w:hint="eastAsia"/>
          <w:sz w:val="28"/>
          <w:szCs w:val="28"/>
        </w:rPr>
        <w:t>显示的是经过扩展属性或其它方式</w:t>
      </w:r>
      <w:r>
        <w:rPr>
          <w:rFonts w:hint="eastAsia"/>
          <w:sz w:val="28"/>
          <w:szCs w:val="28"/>
        </w:rPr>
        <w:t>转义</w:t>
      </w:r>
      <w:r w:rsidRPr="0059423F">
        <w:rPr>
          <w:rFonts w:hint="eastAsia"/>
          <w:sz w:val="28"/>
          <w:szCs w:val="28"/>
        </w:rPr>
        <w:t>后的值，字段名称不允许出现“标识”、“代码”字样；如果是直接显示的编码值，则需要带“标识”、“代码”字样。比如:电源标识字段，在页面上直接显示的标识字符串，则需要使用“电源标识”作为单元格label；人员字段如果显示的是</w:t>
      </w:r>
      <w:r>
        <w:rPr>
          <w:rFonts w:hint="eastAsia"/>
          <w:sz w:val="28"/>
          <w:szCs w:val="28"/>
        </w:rPr>
        <w:t>转义</w:t>
      </w:r>
      <w:r w:rsidRPr="0059423F">
        <w:rPr>
          <w:rFonts w:hint="eastAsia"/>
          <w:sz w:val="28"/>
          <w:szCs w:val="28"/>
        </w:rPr>
        <w:t>后的人员名称，则单元格label应该为“操作人”，而不能是“</w:t>
      </w:r>
      <w:r>
        <w:rPr>
          <w:rFonts w:hint="eastAsia"/>
          <w:sz w:val="28"/>
          <w:szCs w:val="28"/>
        </w:rPr>
        <w:t>操作</w:t>
      </w:r>
      <w:r w:rsidRPr="0059423F"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>标识”</w:t>
      </w:r>
      <w:r w:rsidR="0099606B" w:rsidRPr="0099606B">
        <w:rPr>
          <w:rFonts w:hint="eastAsia"/>
          <w:sz w:val="28"/>
          <w:szCs w:val="28"/>
        </w:rPr>
        <w:t>；</w:t>
      </w:r>
    </w:p>
    <w:p w:rsidR="0059423F" w:rsidRPr="00161429" w:rsidRDefault="001738E7" w:rsidP="0059423F">
      <w:pPr>
        <w:pStyle w:val="af5"/>
        <w:numPr>
          <w:ilvl w:val="0"/>
          <w:numId w:val="4"/>
        </w:numPr>
        <w:ind w:firstLineChars="0"/>
        <w:rPr>
          <w:sz w:val="28"/>
          <w:szCs w:val="28"/>
        </w:rPr>
      </w:pPr>
      <w:r w:rsidRPr="00161429">
        <w:rPr>
          <w:rFonts w:hint="eastAsia"/>
          <w:sz w:val="28"/>
          <w:szCs w:val="28"/>
        </w:rPr>
        <w:t>供电单位、供气单位、供热单位统一规范为</w:t>
      </w:r>
      <w:r w:rsidR="0059423F" w:rsidRPr="00161429">
        <w:rPr>
          <w:rFonts w:hint="eastAsia"/>
          <w:sz w:val="28"/>
          <w:szCs w:val="28"/>
        </w:rPr>
        <w:t>营业区域；</w:t>
      </w:r>
    </w:p>
    <w:p w:rsidR="0099606B" w:rsidRDefault="0099606B" w:rsidP="0099606B">
      <w:pPr>
        <w:pStyle w:val="af5"/>
        <w:numPr>
          <w:ilvl w:val="0"/>
          <w:numId w:val="4"/>
        </w:numPr>
        <w:ind w:firstLineChars="0"/>
        <w:rPr>
          <w:sz w:val="28"/>
          <w:szCs w:val="28"/>
        </w:rPr>
      </w:pPr>
      <w:r w:rsidRPr="0099606B">
        <w:rPr>
          <w:rFonts w:hint="eastAsia"/>
          <w:sz w:val="28"/>
          <w:szCs w:val="28"/>
        </w:rPr>
        <w:t>部门显示编码时应称为部门编码，不</w:t>
      </w:r>
      <w:r>
        <w:rPr>
          <w:rFonts w:hint="eastAsia"/>
          <w:sz w:val="28"/>
          <w:szCs w:val="28"/>
        </w:rPr>
        <w:t>能</w:t>
      </w:r>
      <w:r w:rsidRPr="0099606B">
        <w:rPr>
          <w:rFonts w:hint="eastAsia"/>
          <w:sz w:val="28"/>
          <w:szCs w:val="28"/>
        </w:rPr>
        <w:t>称为部门编号、部门代码</w:t>
      </w:r>
      <w:r w:rsidR="0059423F">
        <w:rPr>
          <w:rFonts w:hint="eastAsia"/>
          <w:sz w:val="28"/>
          <w:szCs w:val="28"/>
        </w:rPr>
        <w:t>；</w:t>
      </w:r>
    </w:p>
    <w:p w:rsidR="0059423F" w:rsidRDefault="005C43FA" w:rsidP="005C43FA">
      <w:pPr>
        <w:pStyle w:val="af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引用“</w:t>
      </w:r>
      <w:r w:rsidRPr="005C43FA">
        <w:rPr>
          <w:rFonts w:hint="eastAsia"/>
          <w:sz w:val="28"/>
          <w:szCs w:val="28"/>
        </w:rPr>
        <w:t>是否</w:t>
      </w:r>
      <w:r>
        <w:rPr>
          <w:rFonts w:hint="eastAsia"/>
          <w:sz w:val="28"/>
          <w:szCs w:val="28"/>
        </w:rPr>
        <w:t>标志”代码分类</w:t>
      </w:r>
      <w:r w:rsidRPr="005C43FA">
        <w:rPr>
          <w:rFonts w:hint="eastAsia"/>
          <w:sz w:val="28"/>
          <w:szCs w:val="28"/>
        </w:rPr>
        <w:t>的字段应该</w:t>
      </w:r>
      <w:r>
        <w:rPr>
          <w:rFonts w:hint="eastAsia"/>
          <w:sz w:val="28"/>
          <w:szCs w:val="28"/>
        </w:rPr>
        <w:t>称为</w:t>
      </w:r>
      <w:r w:rsidRPr="005C43FA">
        <w:rPr>
          <w:rFonts w:hint="eastAsia"/>
          <w:sz w:val="28"/>
          <w:szCs w:val="28"/>
        </w:rPr>
        <w:t>XX标志，不能</w:t>
      </w:r>
      <w:r>
        <w:rPr>
          <w:rFonts w:hint="eastAsia"/>
          <w:sz w:val="28"/>
          <w:szCs w:val="28"/>
        </w:rPr>
        <w:t>称</w:t>
      </w:r>
      <w:r>
        <w:rPr>
          <w:rFonts w:hint="eastAsia"/>
          <w:sz w:val="28"/>
          <w:szCs w:val="28"/>
        </w:rPr>
        <w:lastRenderedPageBreak/>
        <w:t>为</w:t>
      </w:r>
      <w:r w:rsidRPr="005C43FA">
        <w:rPr>
          <w:rFonts w:hint="eastAsia"/>
          <w:sz w:val="28"/>
          <w:szCs w:val="28"/>
        </w:rPr>
        <w:t>XX标识</w:t>
      </w:r>
      <w:r>
        <w:rPr>
          <w:rFonts w:hint="eastAsia"/>
          <w:sz w:val="28"/>
          <w:szCs w:val="28"/>
        </w:rPr>
        <w:t>（</w:t>
      </w:r>
      <w:r w:rsidRPr="005C43FA">
        <w:rPr>
          <w:rFonts w:hint="eastAsia"/>
          <w:sz w:val="28"/>
          <w:szCs w:val="28"/>
        </w:rPr>
        <w:t>错别字</w:t>
      </w:r>
      <w:r>
        <w:rPr>
          <w:rFonts w:hint="eastAsia"/>
          <w:sz w:val="28"/>
          <w:szCs w:val="28"/>
        </w:rPr>
        <w:t>）</w:t>
      </w:r>
      <w:r w:rsidRPr="005C43FA">
        <w:rPr>
          <w:rFonts w:hint="eastAsia"/>
          <w:sz w:val="28"/>
          <w:szCs w:val="28"/>
        </w:rPr>
        <w:t>。界面上显示</w:t>
      </w:r>
      <w:r w:rsidR="00807246">
        <w:rPr>
          <w:rFonts w:hint="eastAsia"/>
          <w:sz w:val="28"/>
          <w:szCs w:val="28"/>
        </w:rPr>
        <w:t>“</w:t>
      </w:r>
      <w:r w:rsidRPr="005C43FA">
        <w:rPr>
          <w:rFonts w:hint="eastAsia"/>
          <w:sz w:val="28"/>
          <w:szCs w:val="28"/>
        </w:rPr>
        <w:t>是否XX</w:t>
      </w:r>
      <w:r w:rsidR="00807246">
        <w:rPr>
          <w:rFonts w:hint="eastAsia"/>
          <w:sz w:val="28"/>
          <w:szCs w:val="28"/>
        </w:rPr>
        <w:t>”</w:t>
      </w:r>
      <w:r w:rsidRPr="005C43FA">
        <w:rPr>
          <w:rFonts w:hint="eastAsia"/>
          <w:sz w:val="28"/>
          <w:szCs w:val="28"/>
        </w:rPr>
        <w:t>或者</w:t>
      </w:r>
      <w:r w:rsidR="00807246">
        <w:rPr>
          <w:rFonts w:hint="eastAsia"/>
          <w:sz w:val="28"/>
          <w:szCs w:val="28"/>
        </w:rPr>
        <w:t>“</w:t>
      </w:r>
      <w:r w:rsidRPr="005C43FA">
        <w:rPr>
          <w:rFonts w:hint="eastAsia"/>
          <w:sz w:val="28"/>
          <w:szCs w:val="28"/>
        </w:rPr>
        <w:t>是否XX标志</w:t>
      </w:r>
      <w:r w:rsidR="00807246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时</w:t>
      </w:r>
      <w:r w:rsidRPr="005C43FA">
        <w:rPr>
          <w:rFonts w:hint="eastAsia"/>
          <w:sz w:val="28"/>
          <w:szCs w:val="28"/>
        </w:rPr>
        <w:t>，建议统一改为</w:t>
      </w:r>
      <w:r w:rsidR="00807246">
        <w:rPr>
          <w:rFonts w:hint="eastAsia"/>
          <w:sz w:val="28"/>
          <w:szCs w:val="28"/>
        </w:rPr>
        <w:t>“</w:t>
      </w:r>
      <w:r w:rsidRPr="005C43FA">
        <w:rPr>
          <w:rFonts w:hint="eastAsia"/>
          <w:sz w:val="28"/>
          <w:szCs w:val="28"/>
        </w:rPr>
        <w:t>XX</w:t>
      </w:r>
      <w:r w:rsidR="002A2D24">
        <w:rPr>
          <w:rFonts w:hint="eastAsia"/>
          <w:sz w:val="28"/>
          <w:szCs w:val="28"/>
        </w:rPr>
        <w:t>标志</w:t>
      </w:r>
      <w:r w:rsidR="00807246">
        <w:rPr>
          <w:rFonts w:hint="eastAsia"/>
          <w:sz w:val="28"/>
          <w:szCs w:val="28"/>
        </w:rPr>
        <w:t>”</w:t>
      </w:r>
      <w:r w:rsidR="002A2D24">
        <w:rPr>
          <w:rFonts w:hint="eastAsia"/>
          <w:sz w:val="28"/>
          <w:szCs w:val="28"/>
        </w:rPr>
        <w:t>；</w:t>
      </w:r>
    </w:p>
    <w:p w:rsidR="00F11DB8" w:rsidRDefault="00F11DB8" w:rsidP="00F11DB8">
      <w:pPr>
        <w:pStyle w:val="af5"/>
        <w:numPr>
          <w:ilvl w:val="0"/>
          <w:numId w:val="4"/>
        </w:numPr>
        <w:ind w:firstLineChars="0"/>
        <w:rPr>
          <w:sz w:val="28"/>
          <w:szCs w:val="28"/>
        </w:rPr>
      </w:pPr>
      <w:r w:rsidRPr="00F11DB8">
        <w:rPr>
          <w:rFonts w:hint="eastAsia"/>
          <w:sz w:val="28"/>
          <w:szCs w:val="28"/>
        </w:rPr>
        <w:t>对于人员</w:t>
      </w:r>
      <w:r>
        <w:rPr>
          <w:rFonts w:hint="eastAsia"/>
          <w:sz w:val="28"/>
          <w:szCs w:val="28"/>
        </w:rPr>
        <w:t>类字段</w:t>
      </w:r>
      <w:r w:rsidRPr="00F11DB8">
        <w:rPr>
          <w:rFonts w:hint="eastAsia"/>
          <w:sz w:val="28"/>
          <w:szCs w:val="28"/>
        </w:rPr>
        <w:t>的命名，建议可以</w:t>
      </w:r>
      <w:r>
        <w:rPr>
          <w:rFonts w:hint="eastAsia"/>
          <w:sz w:val="28"/>
          <w:szCs w:val="28"/>
        </w:rPr>
        <w:t>称为</w:t>
      </w:r>
      <w:r w:rsidRPr="00F11DB8">
        <w:rPr>
          <w:rFonts w:hint="eastAsia"/>
          <w:sz w:val="28"/>
          <w:szCs w:val="28"/>
        </w:rPr>
        <w:t>XX人或XX员，不</w:t>
      </w:r>
      <w:r>
        <w:rPr>
          <w:rFonts w:hint="eastAsia"/>
          <w:sz w:val="28"/>
          <w:szCs w:val="28"/>
        </w:rPr>
        <w:t>建议称为</w:t>
      </w:r>
      <w:r w:rsidRPr="00F11DB8">
        <w:rPr>
          <w:rFonts w:hint="eastAsia"/>
          <w:sz w:val="28"/>
          <w:szCs w:val="28"/>
        </w:rPr>
        <w:t>XX人员，如派工人、抄表员</w:t>
      </w:r>
      <w:r>
        <w:rPr>
          <w:rFonts w:hint="eastAsia"/>
          <w:sz w:val="28"/>
          <w:szCs w:val="28"/>
        </w:rPr>
        <w:t>；</w:t>
      </w:r>
    </w:p>
    <w:p w:rsidR="00F11DB8" w:rsidRDefault="00F11DB8" w:rsidP="00F11DB8">
      <w:pPr>
        <w:pStyle w:val="af5"/>
        <w:numPr>
          <w:ilvl w:val="0"/>
          <w:numId w:val="4"/>
        </w:numPr>
        <w:ind w:firstLineChars="0"/>
        <w:rPr>
          <w:sz w:val="28"/>
          <w:szCs w:val="28"/>
        </w:rPr>
      </w:pPr>
      <w:r w:rsidRPr="00F11DB8">
        <w:rPr>
          <w:rFonts w:hint="eastAsia"/>
          <w:sz w:val="28"/>
          <w:szCs w:val="28"/>
        </w:rPr>
        <w:t>流水号</w:t>
      </w:r>
      <w:proofErr w:type="gramStart"/>
      <w:r w:rsidRPr="00F11DB8">
        <w:rPr>
          <w:rFonts w:hint="eastAsia"/>
          <w:sz w:val="28"/>
          <w:szCs w:val="28"/>
        </w:rPr>
        <w:t>做唯一主</w:t>
      </w:r>
      <w:proofErr w:type="gramEnd"/>
      <w:r w:rsidRPr="00F11DB8">
        <w:rPr>
          <w:rFonts w:hint="eastAsia"/>
          <w:sz w:val="28"/>
          <w:szCs w:val="28"/>
        </w:rPr>
        <w:t>键的字段应</w:t>
      </w:r>
      <w:r>
        <w:rPr>
          <w:rFonts w:hint="eastAsia"/>
          <w:sz w:val="28"/>
          <w:szCs w:val="28"/>
        </w:rPr>
        <w:t>称为</w:t>
      </w:r>
      <w:r w:rsidRPr="00F11DB8">
        <w:rPr>
          <w:rFonts w:hint="eastAsia"/>
          <w:sz w:val="28"/>
          <w:szCs w:val="28"/>
        </w:rPr>
        <w:t>XX标识，不能写成XX标示</w:t>
      </w:r>
      <w:r>
        <w:rPr>
          <w:rFonts w:hint="eastAsia"/>
          <w:sz w:val="28"/>
          <w:szCs w:val="28"/>
        </w:rPr>
        <w:t>（错别字）；</w:t>
      </w:r>
    </w:p>
    <w:p w:rsidR="00F11DB8" w:rsidRDefault="00F11DB8" w:rsidP="00F11DB8">
      <w:pPr>
        <w:pStyle w:val="af5"/>
        <w:numPr>
          <w:ilvl w:val="0"/>
          <w:numId w:val="4"/>
        </w:numPr>
        <w:ind w:firstLineChars="0"/>
        <w:rPr>
          <w:sz w:val="28"/>
          <w:szCs w:val="28"/>
        </w:rPr>
      </w:pPr>
      <w:r w:rsidRPr="00F11DB8">
        <w:rPr>
          <w:rFonts w:hint="eastAsia"/>
          <w:sz w:val="28"/>
          <w:szCs w:val="28"/>
        </w:rPr>
        <w:t>只</w:t>
      </w:r>
      <w:r>
        <w:rPr>
          <w:rFonts w:hint="eastAsia"/>
          <w:sz w:val="28"/>
          <w:szCs w:val="28"/>
        </w:rPr>
        <w:t>显示</w:t>
      </w:r>
      <w:r w:rsidRPr="00F11DB8">
        <w:rPr>
          <w:rFonts w:hint="eastAsia"/>
          <w:sz w:val="28"/>
          <w:szCs w:val="28"/>
        </w:rPr>
        <w:t>日期的字段应</w:t>
      </w:r>
      <w:r>
        <w:rPr>
          <w:rFonts w:hint="eastAsia"/>
          <w:sz w:val="28"/>
          <w:szCs w:val="28"/>
        </w:rPr>
        <w:t>称为</w:t>
      </w:r>
      <w:r w:rsidRPr="00F11DB8">
        <w:rPr>
          <w:rFonts w:hint="eastAsia"/>
          <w:sz w:val="28"/>
          <w:szCs w:val="28"/>
        </w:rPr>
        <w:t>XX日期，同时</w:t>
      </w:r>
      <w:r>
        <w:rPr>
          <w:rFonts w:hint="eastAsia"/>
          <w:sz w:val="28"/>
          <w:szCs w:val="28"/>
        </w:rPr>
        <w:t>显示</w:t>
      </w:r>
      <w:r w:rsidRPr="00F11DB8">
        <w:rPr>
          <w:rFonts w:hint="eastAsia"/>
          <w:sz w:val="28"/>
          <w:szCs w:val="28"/>
        </w:rPr>
        <w:t>日期和时间的字段应</w:t>
      </w:r>
      <w:r>
        <w:rPr>
          <w:rFonts w:hint="eastAsia"/>
          <w:sz w:val="28"/>
          <w:szCs w:val="28"/>
        </w:rPr>
        <w:t>称为</w:t>
      </w:r>
      <w:r w:rsidRPr="00F11DB8">
        <w:rPr>
          <w:rFonts w:hint="eastAsia"/>
          <w:sz w:val="28"/>
          <w:szCs w:val="28"/>
        </w:rPr>
        <w:t>XX时间</w:t>
      </w:r>
      <w:r>
        <w:rPr>
          <w:rFonts w:hint="eastAsia"/>
          <w:sz w:val="28"/>
          <w:szCs w:val="28"/>
        </w:rPr>
        <w:t>；</w:t>
      </w:r>
    </w:p>
    <w:p w:rsidR="00F11DB8" w:rsidRDefault="00F11DB8" w:rsidP="00F11DB8">
      <w:pPr>
        <w:pStyle w:val="af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只显示年的字段称为</w:t>
      </w:r>
      <w:r w:rsidRPr="00F11DB8">
        <w:rPr>
          <w:rFonts w:hint="eastAsia"/>
          <w:sz w:val="28"/>
          <w:szCs w:val="28"/>
        </w:rPr>
        <w:t>XX年份，</w:t>
      </w:r>
      <w:r>
        <w:rPr>
          <w:rFonts w:hint="eastAsia"/>
          <w:sz w:val="28"/>
          <w:szCs w:val="28"/>
        </w:rPr>
        <w:t>只显示月的字段称为</w:t>
      </w:r>
      <w:r w:rsidRPr="00F11DB8">
        <w:rPr>
          <w:rFonts w:hint="eastAsia"/>
          <w:sz w:val="28"/>
          <w:szCs w:val="28"/>
        </w:rPr>
        <w:t>XX月份，</w:t>
      </w:r>
      <w:r>
        <w:rPr>
          <w:rFonts w:hint="eastAsia"/>
          <w:sz w:val="28"/>
          <w:szCs w:val="28"/>
        </w:rPr>
        <w:t>同时还显示年和月的字段称为</w:t>
      </w:r>
      <w:r w:rsidRPr="00F11DB8">
        <w:rPr>
          <w:rFonts w:hint="eastAsia"/>
          <w:sz w:val="28"/>
          <w:szCs w:val="28"/>
        </w:rPr>
        <w:t>XX年月，如电费年月</w:t>
      </w:r>
      <w:r>
        <w:rPr>
          <w:rFonts w:hint="eastAsia"/>
          <w:sz w:val="28"/>
          <w:szCs w:val="28"/>
        </w:rPr>
        <w:t>；</w:t>
      </w:r>
    </w:p>
    <w:p w:rsidR="00F11DB8" w:rsidRDefault="00676B84" w:rsidP="00F11DB8">
      <w:pPr>
        <w:pStyle w:val="af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对于</w:t>
      </w:r>
      <w:proofErr w:type="gramStart"/>
      <w:r>
        <w:rPr>
          <w:sz w:val="28"/>
          <w:szCs w:val="28"/>
        </w:rPr>
        <w:t>工单类字段</w:t>
      </w:r>
      <w:proofErr w:type="gramEnd"/>
      <w:r>
        <w:rPr>
          <w:sz w:val="28"/>
          <w:szCs w:val="28"/>
        </w:rPr>
        <w:t>的命名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必须统一为工作单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不允许缩写为XX工单</w:t>
      </w:r>
      <w:r>
        <w:rPr>
          <w:rFonts w:hint="eastAsia"/>
          <w:sz w:val="28"/>
          <w:szCs w:val="28"/>
        </w:rPr>
        <w:t>；</w:t>
      </w:r>
    </w:p>
    <w:p w:rsidR="00676B84" w:rsidRDefault="00676B84" w:rsidP="00676B84">
      <w:pPr>
        <w:pStyle w:val="af5"/>
        <w:numPr>
          <w:ilvl w:val="0"/>
          <w:numId w:val="4"/>
        </w:numPr>
        <w:ind w:firstLineChars="0"/>
        <w:rPr>
          <w:sz w:val="28"/>
          <w:szCs w:val="28"/>
        </w:rPr>
      </w:pPr>
      <w:r w:rsidRPr="00676B84">
        <w:rPr>
          <w:rFonts w:hint="eastAsia"/>
          <w:sz w:val="28"/>
          <w:szCs w:val="28"/>
        </w:rPr>
        <w:t>坐席</w:t>
      </w:r>
      <w:r>
        <w:rPr>
          <w:rFonts w:hint="eastAsia"/>
          <w:sz w:val="28"/>
          <w:szCs w:val="28"/>
        </w:rPr>
        <w:t>类字段</w:t>
      </w:r>
      <w:r w:rsidRPr="00676B84">
        <w:rPr>
          <w:rFonts w:hint="eastAsia"/>
          <w:sz w:val="28"/>
          <w:szCs w:val="28"/>
        </w:rPr>
        <w:t>应统一</w:t>
      </w:r>
      <w:r>
        <w:rPr>
          <w:rFonts w:hint="eastAsia"/>
          <w:sz w:val="28"/>
          <w:szCs w:val="28"/>
        </w:rPr>
        <w:t>规范使用“</w:t>
      </w:r>
      <w:proofErr w:type="gramStart"/>
      <w:r w:rsidRPr="00676B84">
        <w:rPr>
          <w:rFonts w:hint="eastAsia"/>
          <w:sz w:val="28"/>
          <w:szCs w:val="28"/>
        </w:rPr>
        <w:t>座席</w:t>
      </w:r>
      <w:proofErr w:type="gramEnd"/>
      <w:r>
        <w:rPr>
          <w:rFonts w:hint="eastAsia"/>
          <w:sz w:val="28"/>
          <w:szCs w:val="28"/>
        </w:rPr>
        <w:t>”，不允许使用“坐席”；</w:t>
      </w:r>
    </w:p>
    <w:p w:rsidR="00676B84" w:rsidRDefault="00676B84" w:rsidP="00676B84">
      <w:pPr>
        <w:pStyle w:val="af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电压互感器相关字段的名称中不应出现PT字样，应统一使用TV字样，如电压互感器变比应称为TV变比；电流互感器相关字段</w:t>
      </w:r>
      <w:r w:rsidR="00497431">
        <w:rPr>
          <w:rFonts w:hint="eastAsia"/>
          <w:sz w:val="28"/>
          <w:szCs w:val="28"/>
        </w:rPr>
        <w:t>的名称中不应出现CT字样，应统一使用TA字样，如电流互感器变比应称为TA变比。</w:t>
      </w:r>
    </w:p>
    <w:p w:rsidR="0081449D" w:rsidRPr="0099606B" w:rsidRDefault="0081449D" w:rsidP="00676B84">
      <w:pPr>
        <w:pStyle w:val="af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通信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通讯类字段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统一使用</w:t>
      </w:r>
      <w:r>
        <w:rPr>
          <w:rFonts w:hint="eastAsia"/>
          <w:sz w:val="28"/>
          <w:szCs w:val="28"/>
        </w:rPr>
        <w:t>“通信”。</w:t>
      </w:r>
    </w:p>
    <w:p w:rsidR="009452B5" w:rsidRDefault="00696C28" w:rsidP="00C0172F">
      <w:pPr>
        <w:pStyle w:val="1"/>
      </w:pPr>
      <w:bookmarkStart w:id="2" w:name="_Toc397452394"/>
      <w:r>
        <w:rPr>
          <w:rFonts w:hint="eastAsia"/>
        </w:rPr>
        <w:t>常用</w:t>
      </w:r>
      <w:r w:rsidR="00C0172F" w:rsidRPr="00C0172F">
        <w:rPr>
          <w:rFonts w:hint="eastAsia"/>
        </w:rPr>
        <w:t>术语</w:t>
      </w:r>
      <w:r>
        <w:rPr>
          <w:rFonts w:hint="eastAsia"/>
        </w:rPr>
        <w:t>清单</w:t>
      </w:r>
      <w:bookmarkEnd w:id="2"/>
    </w:p>
    <w:p w:rsidR="00503EBF" w:rsidRDefault="00503EBF" w:rsidP="00503EBF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（按术语的汉语拼音排列）</w:t>
      </w: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960"/>
        <w:gridCol w:w="2450"/>
        <w:gridCol w:w="4110"/>
      </w:tblGrid>
      <w:tr w:rsidR="00696C28" w:rsidRPr="00F2210A" w:rsidTr="00B03F47">
        <w:trPr>
          <w:trHeight w:val="270"/>
          <w:tblHeader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696C28" w:rsidRPr="00F2210A" w:rsidRDefault="00696C28" w:rsidP="00E1328F">
            <w:pPr>
              <w:widowControl/>
              <w:jc w:val="center"/>
              <w:rPr>
                <w:rFonts w:hAnsi="宋体" w:cs="宋体"/>
                <w:b/>
                <w:bCs/>
                <w:color w:val="000000"/>
                <w:kern w:val="0"/>
                <w:sz w:val="22"/>
              </w:rPr>
            </w:pPr>
            <w:r w:rsidRPr="00F2210A">
              <w:rPr>
                <w:rFonts w:hAnsi="宋体" w:cs="宋体" w:hint="eastAsia"/>
                <w:b/>
                <w:bCs/>
                <w:color w:val="000000"/>
                <w:kern w:val="0"/>
                <w:sz w:val="22"/>
              </w:rPr>
              <w:t>规范</w:t>
            </w:r>
            <w:r w:rsidR="00503EBF">
              <w:rPr>
                <w:rFonts w:hAnsi="宋体" w:cs="宋体" w:hint="eastAsia"/>
                <w:b/>
                <w:bCs/>
                <w:color w:val="000000"/>
                <w:kern w:val="0"/>
                <w:sz w:val="22"/>
              </w:rPr>
              <w:t>术语</w:t>
            </w:r>
            <w:r w:rsidRPr="00F2210A">
              <w:rPr>
                <w:rFonts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696C28" w:rsidRPr="00F2210A" w:rsidRDefault="00696C28" w:rsidP="00E1328F">
            <w:pPr>
              <w:widowControl/>
              <w:jc w:val="center"/>
              <w:rPr>
                <w:rFonts w:hAnsi="宋体" w:cs="宋体"/>
                <w:b/>
                <w:bCs/>
                <w:color w:val="000000"/>
                <w:kern w:val="0"/>
                <w:sz w:val="22"/>
              </w:rPr>
            </w:pPr>
            <w:r w:rsidRPr="00F2210A">
              <w:rPr>
                <w:rFonts w:hAnsi="宋体" w:cs="宋体" w:hint="eastAsia"/>
                <w:b/>
                <w:bCs/>
                <w:color w:val="000000"/>
                <w:kern w:val="0"/>
                <w:sz w:val="22"/>
              </w:rPr>
              <w:t>需要修改的不规范名称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</w:tcPr>
          <w:p w:rsidR="00696C28" w:rsidRPr="00F2210A" w:rsidRDefault="00696C28" w:rsidP="00E1328F">
            <w:pPr>
              <w:widowControl/>
              <w:jc w:val="center"/>
              <w:rPr>
                <w:rFonts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Ansi="宋体" w:cs="宋体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GIS系统标识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GISID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lastRenderedPageBreak/>
              <w:t>TA变比代码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CT变比代码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TA准确度等级代码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TV变比代码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PT变比代码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TV准确度等级代码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安检周期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安装地址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安装地点、安装位置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安装</w:t>
            </w: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符合典设标志</w:t>
            </w:r>
            <w:proofErr w:type="gramEnd"/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安装日期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班次标识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版本编号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版本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版本管理使用</w:t>
            </w: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工作流平台专用</w:t>
            </w: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保护方式代码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报表单位编码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报表行次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报表类型编号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报表类型标识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报表模板标识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报表年月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报表实例标识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报废日期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报警阀值1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报警阀值2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备注说明、备注1、备注2、备注3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被稽查单位编码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被评分单位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本地维护接口代码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本期抄表次数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本月供电量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本月售电量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本月线损率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变电站编号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变电站标识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变电站名称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变更标识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变更标志代码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变更时间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变更日期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变更信息标识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lastRenderedPageBreak/>
              <w:t>变压器标识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标称容量代码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标定电流代码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标准环节号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标准环节ID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标准装置资产编号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表码位数</w:t>
            </w:r>
            <w:proofErr w:type="gramEnd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表示数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表位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检定台体</w:t>
            </w:r>
            <w:proofErr w:type="gramEnd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上的检定表位</w:t>
            </w: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表位置数</w:t>
            </w:r>
            <w:proofErr w:type="gramEnd"/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表箱(柜)标识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波特率代码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材质类型代码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采集方式代码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菜单标识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参数标识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参与</w:t>
            </w: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力率电费</w:t>
            </w:r>
            <w:proofErr w:type="gramEnd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计算标志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操作类型代码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操作人标识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操作员标识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测量点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测量点（单位为%），当为电流互感器误差记录时，记录测量电流与额定电流的百分比，包括：1%、5%、20%、100%、120%；当为电压互感器误差记录时，记录测量电压与额定电压的百分比，包括：20%、50%、80%、100%、120%</w:t>
            </w: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测量点号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记录采集器采集电能表信息的测量编号，也</w:t>
            </w: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记录负控终端</w:t>
            </w:r>
            <w:proofErr w:type="gramEnd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采集电能表信息的测量点号。</w:t>
            </w: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测量范围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层高（米）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产权单位编码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产权分界点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产权归属代码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抄表方式代码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抄表计划编号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抄表例日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抄表区段编号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抄表区段名称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抄表人标识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lastRenderedPageBreak/>
              <w:t>抄表时间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抄表日期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抄表顺序号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抄表序号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抄表周期代码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超高面积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成功标志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持有人标识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冲正次数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冲正年月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出厂编号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出厂日期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出生日期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初审人员标识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初审时间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初审意见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处理标志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处理措施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处理方式代码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处理人标识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处理时间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处理状态代码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传真号码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创建人标识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创建时间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催费人标识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村(团办/连/村/道路)标识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存储容量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带互感器标志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单价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单位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单位编码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单位名称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单元号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当前状态代码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档案室标识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档案文件分类标识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到货批次标识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到货</w:t>
            </w: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批次号</w:t>
            </w:r>
            <w:proofErr w:type="gramEnd"/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到期日期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低压开关编号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地区特征代码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lastRenderedPageBreak/>
              <w:t>电厂名称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电话号码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电价版本编号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电价代码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电量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电量分段代码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电能表检定记录标识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电压等级代码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电压等级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定量定比值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短路损耗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对象编号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对象类型代码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额定电压代码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额定频率代码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额定容量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发布时间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发行人标识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发行时间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发票代码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法人代表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方案标识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防护等级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费率时段电能示数误差试验结论代码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费用类别代码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费用类别代码(0_电度电费,1_容量基本费,2_需量基本费,3_力调电费,4_重大水利基金,5_还贷基金,6_中央水库移民扶持资金,7_地方水库移民扶持资金,8_可再生能源电价附加,9_附加费,10_自备电厂备用容量费,11_来煤加工,12_差别电价,20_窃电违约金,21_业</w:t>
            </w: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扩费用</w:t>
            </w:r>
            <w:proofErr w:type="gramEnd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,22_预付款,23_电费违约金,31_力调电费[增],32_力调电费[减])</w:t>
            </w: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费用类型代码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费用类型：010电费;</w:t>
            </w: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br/>
              <w:t>020违约使用电费;</w:t>
            </w: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br/>
              <w:t>030业</w:t>
            </w: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扩费用</w:t>
            </w:r>
            <w:proofErr w:type="gramEnd"/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费用年月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计费月份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分时计费标志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分析年月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分元代码</w:t>
            </w:r>
            <w:proofErr w:type="gramEnd"/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lastRenderedPageBreak/>
              <w:t>风险等级代码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风险评估日志标识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风险因素标识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封印用途代码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服务计划编号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服务名称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服务站编码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负载电流代码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负载电流升降变差试验结论代码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负载类型代码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附件标识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附件分组标识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复查结果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工作单编号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工作单状态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工作单状态代码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工作湿度限值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工作温度范围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工作质量评分标识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公变专变标志</w:t>
            </w:r>
            <w:proofErr w:type="gramEnd"/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功率方向代码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功率消耗试验结论代码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功率因数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计量现场校验的测量值</w:t>
            </w: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功率因数标准代码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考核功率因数代码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功率因数标准代码(功率因数考核标准代码,0_不考核,1_考核标准0.8,2_考核标准0.85,3_考核标准0.9)</w:t>
            </w: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功率因数代码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功率因数代码(1.0 0.5L 0.8C 0.5C 0.25L )</w:t>
            </w: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功率因数考核方式代码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功率因数考核方式：</w:t>
            </w: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br/>
              <w:t>0 不考核</w:t>
            </w: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br/>
              <w:t>1 标准考核</w:t>
            </w: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br/>
              <w:t>2 只奖不罚</w:t>
            </w: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br/>
              <w:t>3 只罚不奖</w:t>
            </w: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供电方式代码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供电量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供暖计量方式代码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供暖面积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lastRenderedPageBreak/>
              <w:t>供热站标识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固定力率</w:t>
            </w:r>
            <w:proofErr w:type="gramEnd"/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关联标识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关联参数标识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关联工作单编号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关联设备类别代码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归档标志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归档人标识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归档时间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规则编号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规则标识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行业分类代码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合同/协议类型参数标识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合同编号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合同工作基本信息标识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合同容量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合同协议分类代码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核算状态代码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核销批次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核验日期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核验员标识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核验人员编号、核验人员标识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坏账核销金额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环节号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环节ID、环节标识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基本电费计算方式代码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基本误差试验结论代码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稽查规则代码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计度器总</w:t>
            </w:r>
            <w:proofErr w:type="gramEnd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电能示值误差试验结论代码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计费电量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计费工作单编号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计费容量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计划标识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计划恢复日期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计划类型代码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lastRenderedPageBreak/>
              <w:t>计划年份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计划年月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计划数量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计划完成日期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计划制定日期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计划状态代码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计量标准设备标识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计量点编号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计量点地址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计量点名称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计量点序号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计量点用途代码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计量点状态代码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计量电压等级代码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计量方式代码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计量装置分类代码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计算标志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计算方式代码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季节类型代码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价格代码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价值等级代码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检查记录标识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检查日期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检定单位名称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检定方式代码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检定结论代码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检定类型代码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检定员标识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检定人员编号、检定人员标识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检定日期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检定依据代码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建档日期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建筑面积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交易流水号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角色标识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缴费方式代码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缴费优先级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阶梯类型代码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接入点标识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lastRenderedPageBreak/>
              <w:t>接入点组号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接收人标识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接线方式代码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结构代码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结论代码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结束日期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结束时间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结算户地址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结算户号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结算户名称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结算类型代码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进口标志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经办人电话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经度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绝缘性能试验结论代码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开关编号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开关标志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开始日期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开始时间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考核证书有效期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考核指标下限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客服工作单编号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客户编号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客户分群代码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客户分群标志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客户工程标识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客户经理标识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空载电流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空载损耗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扩展角色标识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拉闸标志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类型标识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类型模板标识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类型模板名称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立户日期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联网银行代码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联系电话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联系方式标识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联系方式类别代码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lastRenderedPageBreak/>
              <w:t>联系内容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联系人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联系人标识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联系人电话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联系人名称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楼栋标识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录入日期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轮换有效日期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轮换周期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门牌号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明细标识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模板号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末次试验日期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内径代码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年份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年度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年累计供电量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年累计售电量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年累计线损率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年月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损耗管理模块使用</w:t>
            </w: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派工人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派工日期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派工时间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配备日期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批次名称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批量标志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票据版本编号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票据标识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票据打印信息标识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票据类型代码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票据批次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评价时间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启用日期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气候影响试验结论代码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气价版本编号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气价代码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潜动试验结论代码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欠费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清单标识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权重类型代码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lastRenderedPageBreak/>
              <w:t>权重值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确认时间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确认日期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群组编码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燃气用途代码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热力站标识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人员标识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人员编号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任务编号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任务标识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任务号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工作流平台专用</w:t>
            </w: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日计时误差试验结论代码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日计时误差值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上</w:t>
            </w: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传时间</w:t>
            </w:r>
            <w:proofErr w:type="gramEnd"/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上次安检日期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上次抄表日期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上次工作单编号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上次检验日期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上次轮换日期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03F47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上行通信信道代码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3F47" w:rsidRPr="00DF5D28" w:rsidRDefault="00B03F47" w:rsidP="00B03F47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上行</w:t>
            </w:r>
            <w:r>
              <w:rPr>
                <w:rFonts w:hAnsi="宋体" w:cs="宋体" w:hint="eastAsia"/>
                <w:color w:val="000000"/>
                <w:kern w:val="0"/>
                <w:sz w:val="22"/>
              </w:rPr>
              <w:t>通信</w:t>
            </w: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规约代码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上行通讯规约代码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上级类型标识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设备标识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设备单价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设备类别代码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设备类型代码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设备名称代码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设备条码号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设备型号代码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设备状态代码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申请标识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申请类型代码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申请人标识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申请时间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申请日期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申请有效标志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申请原因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申请状态代码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审核结论代码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审核人标识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审核时间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审核意见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lastRenderedPageBreak/>
              <w:t>审批结论代码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审批结论标志、审批结论、审批标志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0_未审批、1_审批通过、2_审批不通过</w:t>
            </w: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审批人标识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审批时间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审批意见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生产班次代码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生产厂家标识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生产厂家编码、生产厂家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生产厂家名称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生产日期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湿度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时段类型代码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实际完成日期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实例标识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实收流水号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实收时间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实收违约金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实收账</w:t>
            </w: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务</w:t>
            </w:r>
            <w:proofErr w:type="gramEnd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流水号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使用标志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使用寿命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示</w:t>
            </w: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数类型</w:t>
            </w:r>
            <w:proofErr w:type="gramEnd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事故调查信息标识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试验单位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试验结论代码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试验类型代码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试验日期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试验项目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试验员标识</w:t>
            </w:r>
            <w:proofErr w:type="gramEnd"/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试验周期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是否独</w:t>
            </w: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栋标志</w:t>
            </w:r>
            <w:proofErr w:type="gramEnd"/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是否进行破坏性试验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是否轻载标志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收费方式代码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首次运行日期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首</w:t>
            </w: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检标志</w:t>
            </w:r>
            <w:proofErr w:type="gramEnd"/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受理人标识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受理时间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售电量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数据类型代码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lastRenderedPageBreak/>
              <w:t>数据资源管理平台变更时间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顺序号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顺序编号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送检单位名称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损耗类型代码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所在楼层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锁定标志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锁定人标识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锁定时间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台区编号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台区标识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台区名称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条形码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调压箱标识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调整系数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停用日期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81449D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通信地址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通讯地址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449D" w:rsidRPr="00DF5D28" w:rsidRDefault="0081449D" w:rsidP="0081449D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通</w:t>
            </w:r>
            <w:r>
              <w:rPr>
                <w:rFonts w:hAnsi="宋体" w:cs="宋体" w:hint="eastAsia"/>
                <w:color w:val="000000"/>
                <w:kern w:val="0"/>
                <w:sz w:val="22"/>
              </w:rPr>
              <w:t>信</w:t>
            </w: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地址2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通讯地址2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备用的通</w:t>
            </w:r>
            <w:r>
              <w:rPr>
                <w:rFonts w:hAnsi="宋体" w:cs="宋体" w:hint="eastAsia"/>
                <w:color w:val="000000"/>
                <w:kern w:val="0"/>
                <w:sz w:val="22"/>
              </w:rPr>
              <w:t>信</w:t>
            </w: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>
              <w:rPr>
                <w:rFonts w:hAnsi="宋体" w:cs="宋体" w:hint="eastAsia"/>
                <w:color w:val="000000"/>
                <w:kern w:val="0"/>
                <w:sz w:val="22"/>
              </w:rPr>
              <w:t>通信</w:t>
            </w: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方式代码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通讯方式代码</w:t>
            </w:r>
            <w:r>
              <w:rPr>
                <w:rFonts w:hAnsi="宋体" w:cs="宋体" w:hint="eastAsia"/>
                <w:color w:val="000000"/>
                <w:kern w:val="0"/>
                <w:sz w:val="22"/>
              </w:rPr>
              <w:t>、</w:t>
            </w: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通信接口方式代码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>
              <w:rPr>
                <w:rFonts w:hAnsi="宋体" w:cs="宋体" w:hint="eastAsia"/>
                <w:color w:val="000000"/>
                <w:kern w:val="0"/>
                <w:sz w:val="22"/>
              </w:rPr>
              <w:t>通信</w:t>
            </w: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规约代码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通讯规约代码</w:t>
            </w:r>
            <w:r>
              <w:rPr>
                <w:rFonts w:hAnsi="宋体" w:cs="宋体" w:hint="eastAsia"/>
                <w:color w:val="000000"/>
                <w:kern w:val="0"/>
                <w:sz w:val="22"/>
              </w:rPr>
              <w:t>、</w:t>
            </w: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通信协议代码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>
              <w:rPr>
                <w:rFonts w:hAnsi="宋体" w:cs="宋体" w:hint="eastAsia"/>
                <w:color w:val="000000"/>
                <w:kern w:val="0"/>
                <w:sz w:val="22"/>
              </w:rPr>
              <w:t>通信</w:t>
            </w: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模块类型代码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通讯模块类型代码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通知方式代码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通知内容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通知时间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同期用电量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统计年月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投运日期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透支限额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退补方案编号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退补类型代码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退补生效标志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囤积限额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外观检查结论代码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违窃代码</w:t>
            </w:r>
            <w:proofErr w:type="gramEnd"/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违窃信息</w:t>
            </w:r>
            <w:proofErr w:type="gramEnd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违约金计算方式代码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lastRenderedPageBreak/>
              <w:t>违约金日期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纬度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未装拆原因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温度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文件路径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文件名称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问卷标识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问题标识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问题模板标识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无功线损计算值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无故障装拆原因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误差变差试验结论代码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误差平均值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误差一致性试验结论代码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下行通信信道代码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下行</w:t>
            </w:r>
            <w:r>
              <w:rPr>
                <w:rFonts w:hAnsi="宋体" w:cs="宋体" w:hint="eastAsia"/>
                <w:color w:val="000000"/>
                <w:kern w:val="0"/>
                <w:sz w:val="22"/>
              </w:rPr>
              <w:t>通信</w:t>
            </w: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规约代码</w:t>
            </w:r>
            <w:bookmarkStart w:id="3" w:name="_GoBack"/>
            <w:bookmarkEnd w:id="3"/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下行通讯规约代码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显示顺序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现场检验记录标识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现场检验明细标识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线路编号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线路名称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线路台区标志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线路线段标识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线损计算方式代码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线损异常原因分类代码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线损责任人标识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相别代码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箱（柜）内位置号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销户日期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小区标识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信息标识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信用等级代码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信用评价日志标识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lastRenderedPageBreak/>
              <w:t>信用因素标识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信誉等级代码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信誉分值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型号代码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性别代码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选项名称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选项模板标识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业务类别编号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业务类别代码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业务类别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业务模块代码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业务子类编号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一次侧电压代码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一级子类代码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异常分类代码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异常工单编号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异常日次数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因素分值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因素类型代码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因素名称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银行代码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银行账号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营业区域编码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营业区域名称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应抄表次数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应收违约金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应收账</w:t>
            </w: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务</w:t>
            </w:r>
            <w:proofErr w:type="gramEnd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流水号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映射标识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用电类别代码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用电容量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用户编号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用户地址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用能地址、用电地址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用户类别代码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用户名称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用户违约金起始日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用户状态代码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用能分类代码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对于供热区分供暖、热水、蒸汽、高温水，其他用能不需区分</w:t>
            </w: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用能类别代码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用气类别代码、用电类别代码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用能类别，用电类别+用气类别+用热类别</w:t>
            </w: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lastRenderedPageBreak/>
              <w:t>用</w:t>
            </w: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能类型</w:t>
            </w:r>
            <w:proofErr w:type="gramEnd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用</w:t>
            </w: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能类型</w:t>
            </w:r>
            <w:proofErr w:type="gramEnd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代码，包括：电、热、气、一体化</w:t>
            </w: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用热计量点分类代码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优先标志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邮政编码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有功线损计算值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有效标志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有效标志代码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有效结束</w:t>
            </w:r>
            <w:proofErr w:type="gramEnd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有效开始日期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有效期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有效性标志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预测年月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预付</w:t>
            </w: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费类型</w:t>
            </w:r>
            <w:proofErr w:type="gramEnd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预警规则标识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预置额度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原工作单编号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原设备计划装</w:t>
            </w: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回标志</w:t>
            </w:r>
            <w:proofErr w:type="gramEnd"/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原设备装</w:t>
            </w: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回标志</w:t>
            </w:r>
            <w:proofErr w:type="gramEnd"/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原始记录标志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原用户编号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运行容量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运行设备标识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运行数量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运行状态代码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运营商代码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暂停面积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增长率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增长数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整改建议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整改期限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整改信息标识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证件标识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证件号码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证件类型代码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证件名称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证书标识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证书类型代码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执行班组编码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制定人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制定人标识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lastRenderedPageBreak/>
              <w:t>制定人员标识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制定时间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制造标准代码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终端检测记录标识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终端资产编号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主</w:t>
            </w:r>
            <w:proofErr w:type="gramStart"/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副表标志</w:t>
            </w:r>
            <w:proofErr w:type="gramEnd"/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专业分类代码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装拆标志代码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装拆负责人标识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装拆记录标识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装拆人标识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装拆人员标识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装拆日期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装拆原因代码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状态变更日期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状态标志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状态代码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准确度等级代码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资产编号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资金类型代码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资料大类代码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资料类型代码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资料名称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综合倍率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总电费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总费用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阻抗电压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组织编码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最大功耗说明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最大流量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最大需量误差试验结论代码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最小流量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  <w:tr w:rsidR="00B6550B" w:rsidRPr="00F2210A" w:rsidTr="00B03F47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  <w:r w:rsidRPr="00DF5D28">
              <w:rPr>
                <w:rFonts w:hAnsi="宋体" w:cs="宋体" w:hint="eastAsia"/>
                <w:color w:val="000000"/>
                <w:kern w:val="0"/>
                <w:sz w:val="22"/>
              </w:rPr>
              <w:t>作废标志</w:t>
            </w: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550B" w:rsidRPr="00DF5D28" w:rsidRDefault="00B6550B" w:rsidP="00B6550B">
            <w:pPr>
              <w:widowControl/>
              <w:jc w:val="left"/>
              <w:rPr>
                <w:rFonts w:hAnsi="宋体" w:cs="宋体"/>
                <w:color w:val="000000"/>
                <w:kern w:val="0"/>
                <w:sz w:val="22"/>
              </w:rPr>
            </w:pPr>
          </w:p>
        </w:tc>
      </w:tr>
    </w:tbl>
    <w:p w:rsidR="003A5BEF" w:rsidRDefault="003A5BEF" w:rsidP="00696C28">
      <w:pPr>
        <w:rPr>
          <w:color w:val="FF0000"/>
          <w:sz w:val="28"/>
          <w:szCs w:val="28"/>
        </w:rPr>
      </w:pPr>
    </w:p>
    <w:sectPr w:rsidR="003A5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84D" w:rsidRDefault="0079784D" w:rsidP="00C0172F">
      <w:r>
        <w:separator/>
      </w:r>
    </w:p>
  </w:endnote>
  <w:endnote w:type="continuationSeparator" w:id="0">
    <w:p w:rsidR="0079784D" w:rsidRDefault="0079784D" w:rsidP="00C01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84D" w:rsidRDefault="0079784D" w:rsidP="00C0172F">
      <w:r>
        <w:separator/>
      </w:r>
    </w:p>
  </w:footnote>
  <w:footnote w:type="continuationSeparator" w:id="0">
    <w:p w:rsidR="0079784D" w:rsidRDefault="0079784D" w:rsidP="00C01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112" w:rsidRPr="00C0172F" w:rsidRDefault="00C0172F" w:rsidP="00C0172F">
    <w:pPr>
      <w:pStyle w:val="ad"/>
    </w:pPr>
    <w:r>
      <w:rPr>
        <w:rFonts w:ascii="方正舒体" w:eastAsia="方正舒体" w:hint="eastAsia"/>
        <w:noProof/>
        <w:sz w:val="24"/>
        <w:szCs w:val="24"/>
      </w:rPr>
      <w:drawing>
        <wp:inline distT="0" distB="0" distL="0" distR="0" wp14:anchorId="62B9D9EE" wp14:editId="0EEA6A89">
          <wp:extent cx="948690" cy="224155"/>
          <wp:effectExtent l="19050" t="0" r="3810" b="0"/>
          <wp:docPr id="1" name="图片 78" descr="海颐标识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8" descr="海颐标识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690" cy="2241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A52923">
      <w:rPr>
        <w:rFonts w:hint="eastAsia"/>
      </w:rPr>
      <w:tab/>
    </w:r>
    <w:r w:rsidR="00DB72A6">
      <w:rPr>
        <w:rFonts w:hint="eastAsia"/>
      </w:rPr>
      <w:t>新疆天富能源营销自动化</w:t>
    </w:r>
    <w:r>
      <w:t>系统</w:t>
    </w:r>
    <w:r>
      <w:rPr>
        <w:rFonts w:hint="eastAsia"/>
      </w:rPr>
      <w:t>界面</w:t>
    </w:r>
    <w:r>
      <w:t>术语规范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06D8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270FF9"/>
    <w:multiLevelType w:val="hybridMultilevel"/>
    <w:tmpl w:val="DAF0B42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F17"/>
    <w:rsid w:val="000443C7"/>
    <w:rsid w:val="00057541"/>
    <w:rsid w:val="000648D2"/>
    <w:rsid w:val="0006783B"/>
    <w:rsid w:val="000E3CC5"/>
    <w:rsid w:val="00161429"/>
    <w:rsid w:val="001738E7"/>
    <w:rsid w:val="001A2D58"/>
    <w:rsid w:val="001B1AB9"/>
    <w:rsid w:val="002762C5"/>
    <w:rsid w:val="002A2D24"/>
    <w:rsid w:val="002A6195"/>
    <w:rsid w:val="003614F1"/>
    <w:rsid w:val="003A5BEF"/>
    <w:rsid w:val="004132B2"/>
    <w:rsid w:val="004517C9"/>
    <w:rsid w:val="00497431"/>
    <w:rsid w:val="00503EBF"/>
    <w:rsid w:val="0059423F"/>
    <w:rsid w:val="005A4F17"/>
    <w:rsid w:val="005C43FA"/>
    <w:rsid w:val="00676B84"/>
    <w:rsid w:val="00696C28"/>
    <w:rsid w:val="006A05C6"/>
    <w:rsid w:val="006F6859"/>
    <w:rsid w:val="007646BE"/>
    <w:rsid w:val="00766A92"/>
    <w:rsid w:val="0079784D"/>
    <w:rsid w:val="00807246"/>
    <w:rsid w:val="0081449D"/>
    <w:rsid w:val="008E5F65"/>
    <w:rsid w:val="009452B5"/>
    <w:rsid w:val="0099606B"/>
    <w:rsid w:val="009F5A28"/>
    <w:rsid w:val="00A83F14"/>
    <w:rsid w:val="00B03F47"/>
    <w:rsid w:val="00B15AA9"/>
    <w:rsid w:val="00B63E57"/>
    <w:rsid w:val="00B6550B"/>
    <w:rsid w:val="00BC0A84"/>
    <w:rsid w:val="00BC3066"/>
    <w:rsid w:val="00C0172F"/>
    <w:rsid w:val="00D20F50"/>
    <w:rsid w:val="00D36E1A"/>
    <w:rsid w:val="00D55951"/>
    <w:rsid w:val="00DB72A6"/>
    <w:rsid w:val="00EC6ED9"/>
    <w:rsid w:val="00F0197D"/>
    <w:rsid w:val="00F11DB8"/>
    <w:rsid w:val="00FF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2CFB71-ADBA-4C8C-B19D-FAE62F9F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rsid w:val="009452B5"/>
    <w:pPr>
      <w:widowControl w:val="0"/>
      <w:wordWrap w:val="0"/>
      <w:jc w:val="both"/>
    </w:pPr>
    <w:rPr>
      <w:rFonts w:ascii="宋体" w:eastAsia="宋体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C0172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172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172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172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172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17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17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17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17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9452B5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9452B5"/>
    <w:rPr>
      <w:rFonts w:ascii="宋体" w:eastAsia="宋体"/>
      <w:szCs w:val="21"/>
    </w:rPr>
  </w:style>
  <w:style w:type="paragraph" w:styleId="a4">
    <w:name w:val="Body Text First Indent"/>
    <w:basedOn w:val="a3"/>
    <w:link w:val="Char0"/>
    <w:qFormat/>
    <w:rsid w:val="009452B5"/>
    <w:pPr>
      <w:spacing w:after="0" w:line="360" w:lineRule="auto"/>
      <w:ind w:firstLineChars="200" w:firstLine="200"/>
    </w:pPr>
    <w:rPr>
      <w:sz w:val="24"/>
    </w:rPr>
  </w:style>
  <w:style w:type="character" w:customStyle="1" w:styleId="Char0">
    <w:name w:val="正文首行缩进 Char"/>
    <w:basedOn w:val="Char"/>
    <w:link w:val="a4"/>
    <w:rsid w:val="009452B5"/>
    <w:rPr>
      <w:rFonts w:ascii="宋体" w:eastAsia="宋体"/>
      <w:sz w:val="24"/>
      <w:szCs w:val="21"/>
    </w:rPr>
  </w:style>
  <w:style w:type="paragraph" w:customStyle="1" w:styleId="a5">
    <w:name w:val="正文 页首行"/>
    <w:basedOn w:val="a4"/>
    <w:next w:val="a4"/>
    <w:uiPriority w:val="2"/>
    <w:rsid w:val="009452B5"/>
    <w:pPr>
      <w:spacing w:line="48" w:lineRule="auto"/>
    </w:pPr>
  </w:style>
  <w:style w:type="paragraph" w:styleId="a6">
    <w:name w:val="Title"/>
    <w:basedOn w:val="a"/>
    <w:next w:val="a4"/>
    <w:link w:val="Char1"/>
    <w:uiPriority w:val="39"/>
    <w:unhideWhenUsed/>
    <w:rsid w:val="009452B5"/>
    <w:pPr>
      <w:keepNext/>
      <w:keepLines/>
      <w:jc w:val="center"/>
    </w:pPr>
    <w:rPr>
      <w:rFonts w:ascii="黑体" w:eastAsia="黑体" w:hAnsiTheme="majorHAnsi" w:cstheme="majorBidi"/>
      <w:bCs/>
      <w:sz w:val="32"/>
      <w:szCs w:val="32"/>
    </w:rPr>
  </w:style>
  <w:style w:type="character" w:customStyle="1" w:styleId="Char1">
    <w:name w:val="标题 Char"/>
    <w:basedOn w:val="a0"/>
    <w:link w:val="a6"/>
    <w:uiPriority w:val="39"/>
    <w:rsid w:val="009452B5"/>
    <w:rPr>
      <w:rFonts w:ascii="黑体" w:eastAsia="黑体" w:hAnsiTheme="majorHAnsi" w:cstheme="majorBidi"/>
      <w:bCs/>
      <w:sz w:val="32"/>
      <w:szCs w:val="32"/>
    </w:rPr>
  </w:style>
  <w:style w:type="paragraph" w:customStyle="1" w:styleId="a7">
    <w:name w:val="封面  样式基准"/>
    <w:basedOn w:val="a"/>
    <w:uiPriority w:val="18"/>
    <w:unhideWhenUsed/>
    <w:rsid w:val="009452B5"/>
    <w:rPr>
      <w:rFonts w:ascii="黑体" w:eastAsia="黑体"/>
      <w:sz w:val="24"/>
    </w:rPr>
  </w:style>
  <w:style w:type="paragraph" w:customStyle="1" w:styleId="a8">
    <w:name w:val="封面 黑体二号 居中"/>
    <w:basedOn w:val="a7"/>
    <w:next w:val="a7"/>
    <w:uiPriority w:val="18"/>
    <w:unhideWhenUsed/>
    <w:rsid w:val="009452B5"/>
    <w:pPr>
      <w:jc w:val="center"/>
    </w:pPr>
    <w:rPr>
      <w:sz w:val="44"/>
    </w:rPr>
  </w:style>
  <w:style w:type="paragraph" w:customStyle="1" w:styleId="a9">
    <w:name w:val="封面 黑体一号 居中"/>
    <w:basedOn w:val="a7"/>
    <w:next w:val="a7"/>
    <w:uiPriority w:val="18"/>
    <w:unhideWhenUsed/>
    <w:rsid w:val="009452B5"/>
    <w:pPr>
      <w:jc w:val="center"/>
    </w:pPr>
    <w:rPr>
      <w:sz w:val="52"/>
    </w:rPr>
  </w:style>
  <w:style w:type="paragraph" w:customStyle="1" w:styleId="aa">
    <w:name w:val="封面 黑体小四 居右"/>
    <w:basedOn w:val="a7"/>
    <w:next w:val="a7"/>
    <w:uiPriority w:val="18"/>
    <w:unhideWhenUsed/>
    <w:rsid w:val="009452B5"/>
    <w:pPr>
      <w:jc w:val="right"/>
    </w:pPr>
  </w:style>
  <w:style w:type="paragraph" w:customStyle="1" w:styleId="ab">
    <w:name w:val="封面公司中文名称"/>
    <w:basedOn w:val="a7"/>
    <w:next w:val="a7"/>
    <w:uiPriority w:val="18"/>
    <w:unhideWhenUsed/>
    <w:rsid w:val="009452B5"/>
    <w:pPr>
      <w:jc w:val="center"/>
    </w:pPr>
    <w:rPr>
      <w:sz w:val="36"/>
    </w:rPr>
  </w:style>
  <w:style w:type="paragraph" w:customStyle="1" w:styleId="ac">
    <w:name w:val="封面年月"/>
    <w:basedOn w:val="a7"/>
    <w:next w:val="a7"/>
    <w:uiPriority w:val="18"/>
    <w:unhideWhenUsed/>
    <w:rsid w:val="009452B5"/>
    <w:pPr>
      <w:jc w:val="center"/>
    </w:pPr>
    <w:rPr>
      <w:sz w:val="32"/>
    </w:rPr>
  </w:style>
  <w:style w:type="paragraph" w:styleId="10">
    <w:name w:val="toc 1"/>
    <w:basedOn w:val="a"/>
    <w:next w:val="a4"/>
    <w:uiPriority w:val="39"/>
    <w:unhideWhenUsed/>
    <w:rsid w:val="009452B5"/>
  </w:style>
  <w:style w:type="paragraph" w:styleId="20">
    <w:name w:val="toc 2"/>
    <w:basedOn w:val="a"/>
    <w:next w:val="a4"/>
    <w:uiPriority w:val="39"/>
    <w:unhideWhenUsed/>
    <w:rsid w:val="009452B5"/>
    <w:pPr>
      <w:ind w:leftChars="200" w:left="420"/>
    </w:pPr>
  </w:style>
  <w:style w:type="paragraph" w:customStyle="1" w:styleId="ad">
    <w:name w:val="页眉 纵向"/>
    <w:basedOn w:val="ae"/>
    <w:uiPriority w:val="49"/>
    <w:unhideWhenUsed/>
    <w:rsid w:val="009452B5"/>
    <w:pPr>
      <w:tabs>
        <w:tab w:val="clear" w:pos="4153"/>
        <w:tab w:val="clear" w:pos="8306"/>
        <w:tab w:val="right" w:pos="8648"/>
      </w:tabs>
      <w:jc w:val="left"/>
    </w:pPr>
  </w:style>
  <w:style w:type="paragraph" w:customStyle="1" w:styleId="af">
    <w:name w:val="表格标题"/>
    <w:basedOn w:val="a"/>
    <w:unhideWhenUsed/>
    <w:qFormat/>
    <w:rsid w:val="009452B5"/>
    <w:pPr>
      <w:jc w:val="center"/>
    </w:pPr>
    <w:rPr>
      <w:b/>
    </w:rPr>
  </w:style>
  <w:style w:type="paragraph" w:customStyle="1" w:styleId="af0">
    <w:name w:val="表格文本 居左"/>
    <w:basedOn w:val="a"/>
    <w:link w:val="Char2"/>
    <w:uiPriority w:val="34"/>
    <w:unhideWhenUsed/>
    <w:qFormat/>
    <w:rsid w:val="009452B5"/>
    <w:pPr>
      <w:jc w:val="left"/>
    </w:pPr>
  </w:style>
  <w:style w:type="character" w:customStyle="1" w:styleId="Char2">
    <w:name w:val="表格文本 居左 Char"/>
    <w:basedOn w:val="a0"/>
    <w:link w:val="af0"/>
    <w:uiPriority w:val="34"/>
    <w:rsid w:val="009452B5"/>
    <w:rPr>
      <w:rFonts w:ascii="宋体" w:eastAsia="宋体"/>
      <w:szCs w:val="21"/>
    </w:rPr>
  </w:style>
  <w:style w:type="character" w:styleId="af1">
    <w:name w:val="Placeholder Text"/>
    <w:basedOn w:val="a0"/>
    <w:uiPriority w:val="99"/>
    <w:unhideWhenUsed/>
    <w:rsid w:val="009452B5"/>
    <w:rPr>
      <w:color w:val="808080"/>
    </w:rPr>
  </w:style>
  <w:style w:type="character" w:styleId="af2">
    <w:name w:val="Hyperlink"/>
    <w:basedOn w:val="a0"/>
    <w:uiPriority w:val="99"/>
    <w:unhideWhenUsed/>
    <w:rsid w:val="009452B5"/>
    <w:rPr>
      <w:color w:val="0000FF"/>
      <w:u w:val="single"/>
    </w:rPr>
  </w:style>
  <w:style w:type="paragraph" w:styleId="ae">
    <w:name w:val="header"/>
    <w:basedOn w:val="a"/>
    <w:link w:val="Char3"/>
    <w:uiPriority w:val="99"/>
    <w:unhideWhenUsed/>
    <w:rsid w:val="00945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e"/>
    <w:uiPriority w:val="99"/>
    <w:rsid w:val="009452B5"/>
    <w:rPr>
      <w:rFonts w:ascii="宋体" w:eastAsia="宋体"/>
      <w:sz w:val="18"/>
      <w:szCs w:val="18"/>
    </w:rPr>
  </w:style>
  <w:style w:type="paragraph" w:styleId="af3">
    <w:name w:val="Balloon Text"/>
    <w:basedOn w:val="a"/>
    <w:link w:val="Char4"/>
    <w:uiPriority w:val="99"/>
    <w:semiHidden/>
    <w:unhideWhenUsed/>
    <w:rsid w:val="009452B5"/>
    <w:rPr>
      <w:sz w:val="18"/>
      <w:szCs w:val="18"/>
    </w:rPr>
  </w:style>
  <w:style w:type="character" w:customStyle="1" w:styleId="Char4">
    <w:name w:val="批注框文本 Char"/>
    <w:basedOn w:val="a0"/>
    <w:link w:val="af3"/>
    <w:uiPriority w:val="99"/>
    <w:semiHidden/>
    <w:rsid w:val="009452B5"/>
    <w:rPr>
      <w:rFonts w:ascii="宋体" w:eastAsia="宋体"/>
      <w:sz w:val="18"/>
      <w:szCs w:val="18"/>
    </w:rPr>
  </w:style>
  <w:style w:type="paragraph" w:styleId="af4">
    <w:name w:val="footer"/>
    <w:basedOn w:val="a"/>
    <w:link w:val="Char5"/>
    <w:uiPriority w:val="99"/>
    <w:unhideWhenUsed/>
    <w:rsid w:val="00C01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rsid w:val="00C0172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172F"/>
    <w:rPr>
      <w:rFonts w:ascii="宋体" w:eastAsia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017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0172F"/>
    <w:rPr>
      <w:rFonts w:ascii="宋体"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017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C0172F"/>
    <w:rPr>
      <w:rFonts w:ascii="宋体"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017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0172F"/>
    <w:rPr>
      <w:rFonts w:ascii="宋体"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017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0172F"/>
    <w:rPr>
      <w:rFonts w:asciiTheme="majorHAnsi" w:eastAsiaTheme="majorEastAsia" w:hAnsiTheme="majorHAnsi" w:cstheme="majorBidi"/>
      <w:szCs w:val="21"/>
    </w:rPr>
  </w:style>
  <w:style w:type="paragraph" w:styleId="af5">
    <w:name w:val="List Paragraph"/>
    <w:basedOn w:val="a"/>
    <w:uiPriority w:val="34"/>
    <w:qFormat/>
    <w:rsid w:val="009960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21</Pages>
  <Words>1143</Words>
  <Characters>6519</Characters>
  <Application>Microsoft Office Word</Application>
  <DocSecurity>0</DocSecurity>
  <Lines>54</Lines>
  <Paragraphs>15</Paragraphs>
  <ScaleCrop>false</ScaleCrop>
  <Company>haiyisoft</Company>
  <LinksUpToDate>false</LinksUpToDate>
  <CharactersWithSpaces>7647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xiongfeiwen</dc:creator>
  <cp:keywords/>
  <dc:description/>
  <cp:lastModifiedBy>NTKO</cp:lastModifiedBy>
  <cp:revision>37</cp:revision>
  <dcterms:created xsi:type="dcterms:W3CDTF">2014-09-02T08:51:00Z</dcterms:created>
  <dcterms:modified xsi:type="dcterms:W3CDTF">2016-08-30T03:02:00Z</dcterms:modified>
</cp:coreProperties>
</file>