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itorial"/>
    <w:p>
      <w:pPr>
        <w:pStyle w:val="Heading1"/>
      </w:pPr>
      <w:r>
        <w:t xml:space="preserve">Editorial</w:t>
      </w:r>
    </w:p>
    <w:p>
      <w:pPr>
        <w:pStyle w:val="FirstParagraph"/>
      </w:pPr>
      <w:r>
        <w:t xml:space="preserve">Die vorliegende Ausgabe</w:t>
      </w:r>
      <w:r>
        <w:t xml:space="preserve"> </w:t>
      </w:r>
      <w:r>
        <w:rPr>
          <w:i/>
          <w:iCs/>
        </w:rPr>
        <w:t xml:space="preserve">Textannotation in der Hochschullehre</w:t>
      </w:r>
      <w:r>
        <w:t xml:space="preserve"> </w:t>
      </w:r>
      <w:r>
        <w:t xml:space="preserve">versammelt in der Praxis erprobte und zur Nachnutzung aufbereitete</w:t>
      </w:r>
      <w:r>
        <w:t xml:space="preserve"> </w:t>
      </w:r>
      <w:r>
        <w:t xml:space="preserve">Lehrkonzepte rund um die Methode der Textannotation in den</w:t>
      </w:r>
      <w:r>
        <w:t xml:space="preserve"> </w:t>
      </w:r>
      <w:r>
        <w:t xml:space="preserve">Geisteswissenschaften. Die Beiträge stellen Lehrformate vor, die mit</w:t>
      </w:r>
      <w:r>
        <w:t xml:space="preserve"> </w:t>
      </w:r>
      <w:r>
        <w:t xml:space="preserve">unterschiedlichen Verfahren der Textannotation arbeiten, und eignen sich</w:t>
      </w:r>
      <w:r>
        <w:t xml:space="preserve"> </w:t>
      </w:r>
      <w:r>
        <w:t xml:space="preserve">zur Nachnutzung für Lehrende.</w:t>
      </w:r>
    </w:p>
    <w:p>
      <w:pPr>
        <w:pStyle w:val="BodyText"/>
      </w:pPr>
      <w:r>
        <w:t xml:space="preserve">Die Diamond Open Access-Zeitschrift</w:t>
      </w:r>
      <w:r>
        <w:t xml:space="preserve"> </w:t>
      </w:r>
      <w:r>
        <w:rPr>
          <w:i/>
          <w:iCs/>
        </w:rPr>
        <w:t xml:space="preserve">forTEXT</w:t>
      </w:r>
      <w:r>
        <w:t xml:space="preserve"> </w:t>
      </w:r>
      <w:r>
        <w:t xml:space="preserve">wurde 2024 gegründet, um</w:t>
      </w:r>
      <w:r>
        <w:t xml:space="preserve"> </w:t>
      </w:r>
      <w:r>
        <w:t xml:space="preserve">Beiträge zu Forschung und Lehre in den textbasierten Digital Humanities</w:t>
      </w:r>
      <w:r>
        <w:t xml:space="preserve"> </w:t>
      </w:r>
      <w:r>
        <w:t xml:space="preserve">zu publizieren. Sie baut auf dem seit 2017 bestehenden forTEXT-Portal</w:t>
      </w:r>
      <w:r>
        <w:t xml:space="preserve"> </w:t>
      </w:r>
      <w:r>
        <w:t xml:space="preserve">(www.portal.fortext.org) auf, das Einführungen in digitale Methoden der</w:t>
      </w:r>
      <w:r>
        <w:t xml:space="preserve"> </w:t>
      </w:r>
      <w:r>
        <w:t xml:space="preserve">textbasierten Geisteswissenschaften bereitstellt. Die Zeitschrift</w:t>
      </w:r>
      <w:r>
        <w:t xml:space="preserve"> </w:t>
      </w:r>
      <w:r>
        <w:t xml:space="preserve">versteht sich als Plattform für den wissenschaftlichen Austausch über</w:t>
      </w:r>
      <w:r>
        <w:t xml:space="preserve"> </w:t>
      </w:r>
      <w:r>
        <w:t xml:space="preserve">digitale Routinen, Ressourcen und Werkzeuge mit dem Ziel, Digital</w:t>
      </w:r>
      <w:r>
        <w:t xml:space="preserve"> </w:t>
      </w:r>
      <w:r>
        <w:t xml:space="preserve">Humanities-Ansätze systematisch in Forschung und Lehre zu etablieren. </w:t>
      </w:r>
    </w:p>
    <w:p>
      <w:pPr>
        <w:pStyle w:val="BodyText"/>
      </w:pPr>
      <w:r>
        <w:t xml:space="preserve">Bereits im Rahmen des forTEXT-Portals zeigte sich ein großer Bedarf an</w:t>
      </w:r>
      <w:r>
        <w:t xml:space="preserve"> </w:t>
      </w:r>
      <w:r>
        <w:t xml:space="preserve">Inhalten, die speziell für die Hochschullehre konzipiert sind und</w:t>
      </w:r>
      <w:r>
        <w:t xml:space="preserve"> </w:t>
      </w:r>
      <w:r>
        <w:t xml:space="preserve">Lehrende in der Vermittlung digitaler Methoden unterstützen. Mit der</w:t>
      </w:r>
      <w:r>
        <w:t xml:space="preserve"> </w:t>
      </w:r>
      <w:r>
        <w:t xml:space="preserve">neuen</w:t>
      </w:r>
      <w:r>
        <w:t xml:space="preserve"> </w:t>
      </w:r>
      <w:r>
        <w:rPr>
          <w:i/>
          <w:iCs/>
        </w:rPr>
        <w:t xml:space="preserve">forTEXT</w:t>
      </w:r>
      <w:r>
        <w:t xml:space="preserve">-Zeitschrift reagieren wir auf diese Nachfrage und legen</w:t>
      </w:r>
      <w:r>
        <w:t xml:space="preserve"> </w:t>
      </w:r>
      <w:r>
        <w:t xml:space="preserve">neben der Forschung einen besonderen Schwerpunkt auf die Lehre. Dafür</w:t>
      </w:r>
      <w:r>
        <w:t xml:space="preserve"> </w:t>
      </w:r>
      <w:r>
        <w:t xml:space="preserve">veröffentlichen wir praxiserprobte Lehrkonzepte für verschiedene</w:t>
      </w:r>
      <w:r>
        <w:t xml:space="preserve"> </w:t>
      </w:r>
      <w:r>
        <w:t xml:space="preserve">Lehrformate, in denen Methoden oder Ansätze der textbasierten Digital</w:t>
      </w:r>
      <w:r>
        <w:t xml:space="preserve"> </w:t>
      </w:r>
      <w:r>
        <w:t xml:space="preserve">Humanities vermittelt werden.</w:t>
      </w:r>
    </w:p>
    <w:p>
      <w:pPr>
        <w:pStyle w:val="BodyText"/>
      </w:pPr>
      <w:r>
        <w:t xml:space="preserve">Die vorliegende Ausgabe ist deshalb zwar die 13. Ausgabe der</w:t>
      </w:r>
      <w:r>
        <w:t xml:space="preserve"> </w:t>
      </w:r>
      <w:r>
        <w:t xml:space="preserve">Zeitschrift, sie ist aber zugleich die erste Ausgabe, für die im Rahmen</w:t>
      </w:r>
      <w:r>
        <w:t xml:space="preserve"> </w:t>
      </w:r>
      <w:r>
        <w:t xml:space="preserve">eines Call for Papers Autor*innen zur Einreichung von Beiträgen</w:t>
      </w:r>
      <w:r>
        <w:t xml:space="preserve"> </w:t>
      </w:r>
      <w:r>
        <w:t xml:space="preserve">eingeladen wurden. Mit der Beteiligung externer Autor*innen wollen wir</w:t>
      </w:r>
      <w:r>
        <w:t xml:space="preserve"> </w:t>
      </w:r>
      <w:r>
        <w:t xml:space="preserve">vielfältige Perspektiven und Erfahrungen aus dem Bereich der digitalen</w:t>
      </w:r>
      <w:r>
        <w:t xml:space="preserve"> </w:t>
      </w:r>
      <w:r>
        <w:t xml:space="preserve">Geisteswissenschaften zusammenführen und den offenen wissenschaftlichen</w:t>
      </w:r>
      <w:r>
        <w:t xml:space="preserve"> </w:t>
      </w:r>
      <w:r>
        <w:t xml:space="preserve">Austausch stärken. Die Ausgaben der</w:t>
      </w:r>
      <w:r>
        <w:t xml:space="preserve"> </w:t>
      </w:r>
      <w:r>
        <w:rPr>
          <w:i/>
          <w:iCs/>
        </w:rPr>
        <w:t xml:space="preserve">forTEXT-</w:t>
      </w:r>
      <w:r>
        <w:t xml:space="preserve">Zeitschrift werden dabei</w:t>
      </w:r>
      <w:r>
        <w:t xml:space="preserve"> </w:t>
      </w:r>
      <w:r>
        <w:t xml:space="preserve">als thematisch organisierte, sogenannte</w:t>
      </w:r>
      <w:r>
        <w:t xml:space="preserve"> </w:t>
      </w:r>
      <w:r>
        <w:rPr>
          <w:i/>
          <w:iCs/>
        </w:rPr>
        <w:t xml:space="preserve">Rolling Issue</w:t>
      </w:r>
      <w:r>
        <w:t xml:space="preserve"> </w:t>
      </w:r>
      <w:r>
        <w:t xml:space="preserve">publiziert, in</w:t>
      </w:r>
      <w:r>
        <w:t xml:space="preserve"> </w:t>
      </w:r>
      <w:r>
        <w:t xml:space="preserve">denen laufend Beiträge ergänzt werden.</w:t>
      </w:r>
    </w:p>
    <w:p>
      <w:pPr>
        <w:pStyle w:val="BodyText"/>
      </w:pPr>
      <w:r>
        <w:t xml:space="preserve">Um eine Qualitätsprüfung zu gewährleisten, werden die eingereichten</w:t>
      </w:r>
      <w:r>
        <w:t xml:space="preserve"> </w:t>
      </w:r>
      <w:r>
        <w:t xml:space="preserve">Beiträge im Open Peer Review-Verfahren begutachtet. Neben externen</w:t>
      </w:r>
      <w:r>
        <w:t xml:space="preserve"> </w:t>
      </w:r>
      <w:r>
        <w:t xml:space="preserve">Gutachter*innen ist es vor allem eine einschlägige Fachredaktion, die</w:t>
      </w:r>
      <w:r>
        <w:t xml:space="preserve"> </w:t>
      </w:r>
      <w:r>
        <w:t xml:space="preserve">dies möglich macht: Marie Flüh, Jan Horstmann, Janina Jacke, Jan</w:t>
      </w:r>
      <w:r>
        <w:t xml:space="preserve"> </w:t>
      </w:r>
      <w:r>
        <w:t xml:space="preserve">Christoph Meister und Mareike Schumacher bringen ihre langjährige</w:t>
      </w:r>
      <w:r>
        <w:t xml:space="preserve"> </w:t>
      </w:r>
      <w:r>
        <w:t xml:space="preserve">Erfahrung aus dem forTEXT-Portal in die Zeitschrift mit ein. Mit ihren</w:t>
      </w:r>
      <w:r>
        <w:t xml:space="preserve"> </w:t>
      </w:r>
      <w:r>
        <w:t xml:space="preserve">Gutachten sichern sie nicht nur die inhaltliche Qualität der Beiträge,</w:t>
      </w:r>
      <w:r>
        <w:t xml:space="preserve"> </w:t>
      </w:r>
      <w:r>
        <w:t xml:space="preserve">sondern sorgen auch für eine gewisse Einheitlichkeit in Darstellung und</w:t>
      </w:r>
      <w:r>
        <w:t xml:space="preserve"> </w:t>
      </w:r>
      <w:r>
        <w:t xml:space="preserve">Duktus. Damit wollen wir es unseren Leser*innen erleichtern, die</w:t>
      </w:r>
      <w:r>
        <w:t xml:space="preserve"> </w:t>
      </w:r>
      <w:r>
        <w:t xml:space="preserve">Beiträge in der eigenen Forschung und Lehre einzusetzen – ein</w:t>
      </w:r>
      <w:r>
        <w:t xml:space="preserve"> </w:t>
      </w:r>
      <w:r>
        <w:t xml:space="preserve">wesentliches Prinzip des forTEXT-Portals besteht so fort.</w:t>
      </w:r>
    </w:p>
    <w:p>
      <w:pPr>
        <w:pStyle w:val="BodyText"/>
      </w:pPr>
      <w:r>
        <w:t xml:space="preserve">Technisch und auch finanziell möglich ist das Ganze, weil wir von der</w:t>
      </w:r>
      <w:r>
        <w:t xml:space="preserve"> </w:t>
      </w:r>
      <w:r>
        <w:t xml:space="preserve">Universitäts- und Landesbibliothek (ULB) Darmstadt unterstützt werden.</w:t>
      </w:r>
      <w:r>
        <w:t xml:space="preserve"> </w:t>
      </w:r>
      <w:r>
        <w:t xml:space="preserve">Die ULB stellt uns mit Janeway ein Journal-System zur Verfügung, hat uns</w:t>
      </w:r>
      <w:r>
        <w:t xml:space="preserve"> </w:t>
      </w:r>
      <w:r>
        <w:t xml:space="preserve">bei der Gründung begleitet und unterstützt uns weiterhin tatkräftig in</w:t>
      </w:r>
      <w:r>
        <w:t xml:space="preserve"> </w:t>
      </w:r>
      <w:r>
        <w:t xml:space="preserve">diversen Fragen. Zusammen mit der ehrenamtlichen Arbeit der</w:t>
      </w:r>
      <w:r>
        <w:t xml:space="preserve"> </w:t>
      </w:r>
      <w:r>
        <w:t xml:space="preserve">Fachredaktion war dies ausschlaggebend dafür, dass wir die </w:t>
      </w:r>
      <w:r>
        <w:t xml:space="preserve"> </w:t>
      </w:r>
      <w:r>
        <w:rPr>
          <w:i/>
          <w:iCs/>
        </w:rPr>
        <w:t xml:space="preserve">forTEXT</w:t>
      </w:r>
      <w:r>
        <w:t xml:space="preserve">-Zeitschrift im Diamond Open Access anbieten können.</w:t>
      </w:r>
    </w:p>
    <w:p>
      <w:pPr>
        <w:pStyle w:val="BodyText"/>
      </w:pPr>
      <w:r>
        <w:t xml:space="preserve">In der ersten Ausgabe der</w:t>
      </w:r>
      <w:r>
        <w:t xml:space="preserve"> </w:t>
      </w:r>
      <w:r>
        <w:rPr>
          <w:i/>
          <w:iCs/>
        </w:rPr>
        <w:t xml:space="preserve">forTEXT</w:t>
      </w:r>
      <w:r>
        <w:t xml:space="preserve">-Zeitschrift mit externen Beiträgen</w:t>
      </w:r>
      <w:r>
        <w:t xml:space="preserve"> </w:t>
      </w:r>
      <w:r>
        <w:t xml:space="preserve">nehmen wir das Thema der Textannotation in der Lehre – und damit eine</w:t>
      </w:r>
      <w:r>
        <w:t xml:space="preserve"> </w:t>
      </w:r>
      <w:r>
        <w:t xml:space="preserve">zentrale Methode der textbasierten (digitalen) Geisteswissenschaften mit</w:t>
      </w:r>
      <w:r>
        <w:t xml:space="preserve"> </w:t>
      </w:r>
      <w:r>
        <w:t xml:space="preserve">langer Tradition – in den Blick.</w:t>
      </w:r>
    </w:p>
    <w:p>
      <w:pPr>
        <w:pStyle w:val="BodyText"/>
      </w:pPr>
      <w:r>
        <w:t xml:space="preserve">Textannotation ist eine grundlegende Methode der Digital Humanities, die</w:t>
      </w:r>
      <w:r>
        <w:t xml:space="preserve"> </w:t>
      </w:r>
      <w:r>
        <w:t xml:space="preserve">nicht nur in der Literaturwissenschaft zur systematischen Analyse und</w:t>
      </w:r>
      <w:r>
        <w:t xml:space="preserve"> </w:t>
      </w:r>
      <w:r>
        <w:t xml:space="preserve">Interpretation von Texten eingesetzt wird, sondern die auch in vielen</w:t>
      </w:r>
      <w:r>
        <w:t xml:space="preserve"> </w:t>
      </w:r>
      <w:r>
        <w:t xml:space="preserve">anderen geisteswissenschaftlichen Disziplinen eine wichtige Rolle</w:t>
      </w:r>
      <w:r>
        <w:t xml:space="preserve"> </w:t>
      </w:r>
      <w:r>
        <w:t xml:space="preserve">spielt. Unter Textannotation verstehen wir die Praxis, deskriptive oder</w:t>
      </w:r>
      <w:r>
        <w:t xml:space="preserve"> </w:t>
      </w:r>
      <w:r>
        <w:t xml:space="preserve">analytische Zusatzinformationen manuell, halb- oder vollautomatisch zu</w:t>
      </w:r>
      <w:r>
        <w:t xml:space="preserve"> </w:t>
      </w:r>
      <w:r>
        <w:t xml:space="preserve">einem Text hinzuzufügen.</w:t>
      </w:r>
    </w:p>
    <w:p>
      <w:pPr>
        <w:pStyle w:val="BodyText"/>
      </w:pPr>
      <w:r>
        <w:t xml:space="preserve">Textannotation setzt als Methode nicht zwingend technische Kompetenzen</w:t>
      </w:r>
      <w:r>
        <w:t xml:space="preserve"> </w:t>
      </w:r>
      <w:r>
        <w:t xml:space="preserve">seitens der Nutzer*innen voraus und eignet sich zudem gut für</w:t>
      </w:r>
      <w:r>
        <w:t xml:space="preserve"> </w:t>
      </w:r>
      <w:r>
        <w:t xml:space="preserve">kollaborative Arbeitsformen – beide Eigenschaften machen sie besonders</w:t>
      </w:r>
      <w:r>
        <w:t xml:space="preserve"> </w:t>
      </w:r>
      <w:r>
        <w:t xml:space="preserve">geeignet für den Einsatz in der Lehre.</w:t>
      </w:r>
    </w:p>
    <w:p>
      <w:pPr>
        <w:pStyle w:val="BodyText"/>
      </w:pPr>
      <w:r>
        <w:t xml:space="preserve">Alle Beiträge stellen Lehrkonzepte vor und folgen dabei einem</w:t>
      </w:r>
      <w:r>
        <w:t xml:space="preserve"> </w:t>
      </w:r>
      <w:r>
        <w:t xml:space="preserve">einheitlichen Aufbau, der, so hoffen wir, einen niederschwelligen Zugang</w:t>
      </w:r>
      <w:r>
        <w:t xml:space="preserve"> </w:t>
      </w:r>
      <w:r>
        <w:t xml:space="preserve">ermöglicht: Zunächst wird das Lehrkonzept vorgestellt und die</w:t>
      </w:r>
      <w:r>
        <w:t xml:space="preserve"> </w:t>
      </w:r>
      <w:r>
        <w:t xml:space="preserve">didaktischen Voraussetzungen skizziert. Daraufhin werden der Ablauf und</w:t>
      </w:r>
      <w:r>
        <w:t xml:space="preserve"> </w:t>
      </w:r>
      <w:r>
        <w:t xml:space="preserve">die Ziele des Lehrkonzepts beschrieben. Es folgt eine Übersicht der</w:t>
      </w:r>
      <w:r>
        <w:t xml:space="preserve"> </w:t>
      </w:r>
      <w:r>
        <w:t xml:space="preserve">Sitzungen, ergänzt durch eine detaillierte Darstellung der einzelnen</w:t>
      </w:r>
      <w:r>
        <w:t xml:space="preserve"> </w:t>
      </w:r>
      <w:r>
        <w:t xml:space="preserve">Sitzungen. In der abschließenden Reflexion gehen die jeweiligen</w:t>
      </w:r>
      <w:r>
        <w:t xml:space="preserve"> </w:t>
      </w:r>
      <w:r>
        <w:t xml:space="preserve">Autor*innen auf Herausforderungen und Potenziale des Lehrkonzepts ein.</w:t>
      </w:r>
      <w:r>
        <w:t xml:space="preserve"> </w:t>
      </w:r>
      <w:r>
        <w:t xml:space="preserve">Aufgrund der klaren Struktur eignen sich die Beiträge zur Nachnutzung.</w:t>
      </w:r>
    </w:p>
    <w:p>
      <w:pPr>
        <w:pStyle w:val="BodyText"/>
      </w:pPr>
      <w:r>
        <w:rPr>
          <w:b/>
          <w:bCs/>
        </w:rPr>
        <w:t xml:space="preserve">Beiträge der Ausgabe</w:t>
      </w:r>
    </w:p>
    <w:p>
      <w:pPr>
        <w:pStyle w:val="BodyText"/>
      </w:pPr>
      <w:r>
        <w:t xml:space="preserve">Svenja Guhr stellt in ihrem Beitrag</w:t>
      </w:r>
      <w:r>
        <w:t xml:space="preserve"> </w:t>
      </w:r>
      <w:r>
        <w:rPr>
          <w:i/>
          <w:iCs/>
        </w:rPr>
        <w:t xml:space="preserve">Lehreinheit: Textannotation (mit</w:t>
      </w:r>
      <w:r>
        <w:rPr>
          <w:i/>
          <w:iCs/>
        </w:rPr>
        <w:t xml:space="preserve"> </w:t>
      </w:r>
      <w:r>
        <w:rPr>
          <w:i/>
          <w:iCs/>
        </w:rPr>
        <w:t xml:space="preserve">CATMA) als Blended Learning</w:t>
      </w:r>
      <w:r>
        <w:t xml:space="preserve"> </w:t>
      </w:r>
      <w:r>
        <w:t xml:space="preserve">eine vierwöchige Lehreinheit vor, die</w:t>
      </w:r>
      <w:r>
        <w:t xml:space="preserve"> </w:t>
      </w:r>
      <w:r>
        <w:t xml:space="preserve">Studierende am Beispiel des digitalen Annotations- und Analysetools</w:t>
      </w:r>
      <w:r>
        <w:t xml:space="preserve"> </w:t>
      </w:r>
      <w:r>
        <w:t xml:space="preserve">CATMA in die Textannotation einführt. Vor dem Hintergrund der</w:t>
      </w:r>
      <w:r>
        <w:t xml:space="preserve"> </w:t>
      </w:r>
      <w:r>
        <w:t xml:space="preserve">Erzähltheorie wird in einer Kombination aus asynchronen Selbstlernphasen</w:t>
      </w:r>
      <w:r>
        <w:t xml:space="preserve"> </w:t>
      </w:r>
      <w:r>
        <w:t xml:space="preserve">und synchronen Präsenzsitzungen die Methode der Textannotation</w:t>
      </w:r>
      <w:r>
        <w:t xml:space="preserve"> </w:t>
      </w:r>
      <w:r>
        <w:t xml:space="preserve">eingeführt und ihre praktische Anwendung angeleitet. Zudem lernen</w:t>
      </w:r>
      <w:r>
        <w:t xml:space="preserve"> </w:t>
      </w:r>
      <w:r>
        <w:t xml:space="preserve">Studierende, wie sie literaturwissenschaftliche Fragestellungen</w:t>
      </w:r>
      <w:r>
        <w:t xml:space="preserve"> </w:t>
      </w:r>
      <w:r>
        <w:t xml:space="preserve">formulieren und Einsatzmöglichkeiten digitaler Textannotation kritisch</w:t>
      </w:r>
      <w:r>
        <w:t xml:space="preserve"> </w:t>
      </w:r>
      <w:r>
        <w:t xml:space="preserve">reflektieren.</w:t>
      </w:r>
    </w:p>
    <w:p>
      <w:pPr>
        <w:pStyle w:val="BodyText"/>
      </w:pPr>
      <w:r>
        <w:t xml:space="preserve">Philipp Hegel und Patrick D. Brookshire stellen in ihrem Beitrag</w:t>
      </w:r>
      <w:r>
        <w:t xml:space="preserve"> </w:t>
      </w:r>
      <w:r>
        <w:rPr>
          <w:i/>
          <w:iCs/>
        </w:rPr>
        <w:t xml:space="preserve">Textauszeichnung: Digitale Edition und Kommentierung</w:t>
      </w:r>
      <w:r>
        <w:t xml:space="preserve"> </w:t>
      </w:r>
      <w:r>
        <w:t xml:space="preserve">eine</w:t>
      </w:r>
      <w:r>
        <w:t xml:space="preserve"> </w:t>
      </w:r>
      <w:r>
        <w:t xml:space="preserve">einsemestrige Lehrveranstaltung vor, die über mehrere Iterationen</w:t>
      </w:r>
      <w:r>
        <w:t xml:space="preserve"> </w:t>
      </w:r>
      <w:r>
        <w:t xml:space="preserve">weiterentwickelt wurde. In dieser werden  Studierende in zentrale</w:t>
      </w:r>
      <w:r>
        <w:t xml:space="preserve"> </w:t>
      </w:r>
      <w:r>
        <w:t xml:space="preserve">Konzepte und Methoden der digitalen Editorik eingeführt. Ziel der</w:t>
      </w:r>
      <w:r>
        <w:t xml:space="preserve"> </w:t>
      </w:r>
      <w:r>
        <w:t xml:space="preserve">Veranstaltung ist die Vermittlung theoretischer und praktischer</w:t>
      </w:r>
      <w:r>
        <w:t xml:space="preserve"> </w:t>
      </w:r>
      <w:r>
        <w:t xml:space="preserve">Grundkenntnisse des digitalen Editierens anhand der Auszeichnungssprache</w:t>
      </w:r>
      <w:r>
        <w:t xml:space="preserve"> </w:t>
      </w:r>
      <w:r>
        <w:t xml:space="preserve">XML nach TEI-Richtlinien. Dabei liegt der Schwerpunkt auf der</w:t>
      </w:r>
      <w:r>
        <w:t xml:space="preserve"> </w:t>
      </w:r>
      <w:r>
        <w:t xml:space="preserve">Transkription und Kommentierung digitalisierter Privatbriefe aus dem</w:t>
      </w:r>
      <w:r>
        <w:t xml:space="preserve"> </w:t>
      </w:r>
      <w:r>
        <w:t xml:space="preserve">Liebesbriefarchiv.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2026-01-06T12:09:49Z</dcterms:created>
  <dcterms:modified xsi:type="dcterms:W3CDTF">2026-01-06T12:09:49Z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