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hlrfi3ig3gu"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Übersicht Technische Redaktion</w:t>
      </w:r>
      <w:r w:rsidDel="00000000" w:rsidR="00000000" w:rsidRPr="00000000">
        <w:rPr>
          <w:rtl w:val="0"/>
        </w:rPr>
      </w:r>
    </w:p>
    <w:p w:rsidR="00000000" w:rsidDel="00000000" w:rsidP="00000000" w:rsidRDefault="00000000" w:rsidRPr="00000000" w14:paraId="00000002">
      <w:pPr>
        <w:pStyle w:val="Heading1"/>
        <w:rPr>
          <w:sz w:val="26"/>
          <w:szCs w:val="26"/>
        </w:rPr>
      </w:pPr>
      <w:bookmarkStart w:colFirst="0" w:colLast="0" w:name="_3j3eq4opql64" w:id="1"/>
      <w:bookmarkEnd w:id="1"/>
      <w:r w:rsidDel="00000000" w:rsidR="00000000" w:rsidRPr="00000000">
        <w:rPr>
          <w:rtl w:val="0"/>
        </w:rPr>
        <w:t xml:space="preserve">Technische Redaktion </w:t>
      </w:r>
      <w:r w:rsidDel="00000000" w:rsidR="00000000" w:rsidRPr="00000000">
        <w:rPr>
          <w:sz w:val="26"/>
          <w:szCs w:val="26"/>
          <w:rtl w:val="0"/>
        </w:rPr>
        <w:t xml:space="preserve">(TR)</w:t>
      </w:r>
    </w:p>
    <w:p w:rsidR="00000000" w:rsidDel="00000000" w:rsidP="00000000" w:rsidRDefault="00000000" w:rsidRPr="00000000" w14:paraId="00000003">
      <w:pPr>
        <w:rPr/>
      </w:pPr>
      <w:r w:rsidDel="00000000" w:rsidR="00000000" w:rsidRPr="00000000">
        <w:rPr>
          <w:rtl w:val="0"/>
        </w:rPr>
        <w:t xml:space="preserve">Die Technische Redaktion unterstützt das Redaktionsteam, indem sie in der Copyediting Stage im Rahmen einer Copyediting Task eine formale Prüfung durchführt und das Typesetting der Beiträge übernimmt. </w:t>
      </w:r>
    </w:p>
    <w:p w:rsidR="00000000" w:rsidDel="00000000" w:rsidP="00000000" w:rsidRDefault="00000000" w:rsidRPr="00000000" w14:paraId="00000004">
      <w:pPr>
        <w:rPr/>
      </w:pPr>
      <w:r w:rsidDel="00000000" w:rsidR="00000000" w:rsidRPr="00000000">
        <w:rPr>
          <w:rtl w:val="0"/>
        </w:rPr>
        <w:t xml:space="preserve">Eine Übersicht zu den konkreten Aufgaben und Verantwortlichkeiten des Gesamtprozesses findet sich </w:t>
      </w:r>
      <w:hyperlink r:id="rId6">
        <w:r w:rsidDel="00000000" w:rsidR="00000000" w:rsidRPr="00000000">
          <w:rPr>
            <w:color w:val="1155cc"/>
            <w:u w:val="single"/>
            <w:rtl w:val="0"/>
          </w:rPr>
          <w:t xml:space="preserve">hier</w:t>
        </w:r>
      </w:hyperlink>
      <w:r w:rsidDel="00000000" w:rsidR="00000000" w:rsidRPr="00000000">
        <w:rPr>
          <w:rtl w:val="0"/>
        </w:rPr>
        <w:t xml:space="preserve"> (“202603_forTEXT_Redaktionsprozessübersicht”). </w:t>
        <w:br w:type="textWrapping"/>
      </w:r>
    </w:p>
    <w:p w:rsidR="00000000" w:rsidDel="00000000" w:rsidP="00000000" w:rsidRDefault="00000000" w:rsidRPr="00000000" w14:paraId="00000005">
      <w:pPr>
        <w:rPr>
          <w:color w:val="ea999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241888</wp:posOffset>
            </wp:positionV>
            <wp:extent cx="5731200" cy="42926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06">
      <w:pPr>
        <w:pStyle w:val="Heading2"/>
        <w:rPr/>
      </w:pPr>
      <w:bookmarkStart w:colFirst="0" w:colLast="0" w:name="_63ek114ci77c" w:id="2"/>
      <w:bookmarkEnd w:id="2"/>
      <w:r w:rsidDel="00000000" w:rsidR="00000000" w:rsidRPr="00000000">
        <w:rPr>
          <w:rtl w:val="0"/>
        </w:rPr>
        <w:t xml:space="preserve">Copy Editing: Formale Prüfung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Die Redaktionassistenz gibt der TR die Dateien für die formale Prüfung frei, indem sie ihr eine Copy Editing Task erteilt.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Die TR lädt die Dateien von Janeway herunter und führt die formale Prüfung durch, indem sie die Artikelgenerierungspipeline ausführt und in diesem Zuge Probleme formlos oder unter Nutzung des zur Verfügung gestellten </w:t>
      </w:r>
      <w:r w:rsidDel="00000000" w:rsidR="00000000" w:rsidRPr="00000000">
        <w:rPr>
          <w:color w:val="1155cc"/>
          <w:u w:val="single"/>
          <w:rtl w:val="0"/>
        </w:rPr>
        <w:t xml:space="preserve">Templates</w:t>
      </w:r>
      <w:r w:rsidDel="00000000" w:rsidR="00000000" w:rsidRPr="00000000">
        <w:rPr>
          <w:rtl w:val="0"/>
        </w:rPr>
        <w:t xml:space="preserve"> notiert.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Die TR leitet das Ergebnis der formalen Prüfung (Notizen oder ausgefülltes Template) sowie die ggf. generierten Druckfahnen in XML und PDF an die Redaktionsassistenz weiter, indem die Task auf Janeway abgeschlossen wird.</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Sollten umfangreiche Überarbeitungen notwendig sein, verschickt die Redaktionsassistenz eine Überarbeitungsanfrage an die Autor*innen. Im Anschluss wiederholen sich 11.a-c.</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Bedarf es nach der formalen Prüfung keiner formalen Überarbeitungen, initialisiert die Redaktionsassistenz direkt die Typesetting Stage und stellt den Autor*innen und Herausgeber*innen die Druckfahnen zur Verfügung. Diese haben dann die Möglichkeit, weitere Anpassungswünsche zu äußern, die von der Redaktionsassistenz umgesetzt werden. </w:t>
      </w:r>
      <w:r w:rsidDel="00000000" w:rsidR="00000000" w:rsidRPr="00000000">
        <w:rPr>
          <w:rtl w:val="0"/>
        </w:rPr>
        <w:br w:type="textWrapping"/>
      </w:r>
    </w:p>
    <w:p w:rsidR="00000000" w:rsidDel="00000000" w:rsidP="00000000" w:rsidRDefault="00000000" w:rsidRPr="00000000" w14:paraId="0000000D">
      <w:pPr>
        <w:pStyle w:val="Heading2"/>
        <w:rPr/>
      </w:pPr>
      <w:bookmarkStart w:colFirst="0" w:colLast="0" w:name="_oj9un6gnhkyg" w:id="3"/>
      <w:bookmarkEnd w:id="3"/>
      <w:r w:rsidDel="00000000" w:rsidR="00000000" w:rsidRPr="00000000">
        <w:rPr>
          <w:rtl w:val="0"/>
        </w:rPr>
        <w:t xml:space="preserve">Typesetting &amp; Finalisierung</w:t>
      </w:r>
    </w:p>
    <w:p w:rsidR="00000000" w:rsidDel="00000000" w:rsidP="00000000" w:rsidRDefault="00000000" w:rsidRPr="00000000" w14:paraId="0000000E">
      <w:pPr>
        <w:rPr/>
      </w:pPr>
      <w:r w:rsidDel="00000000" w:rsidR="00000000" w:rsidRPr="00000000">
        <w:rPr>
          <w:rtl w:val="0"/>
        </w:rPr>
        <w:t xml:space="preserve"> Im Rahmen der Beitragsfinalisierung kann es zu mehreren Iterationen kommen.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Die Redaktionsassistenz erteilt der TR eine Typesetting Task mit aktualisierten Beitragsdateien.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Die TR lädt die aktuellen Beitragsdateien herunter, ergänzt ggf. nach Absprache Metadaten in der Metadatendatei, erstellt neue Beitragsversionen und schließt die Task ab, indem sie die XML- und PDF-Versionen auf Janeway hochlädt.</w:t>
        <w:br w:type="textWrapping"/>
        <w:br w:type="textWrapping"/>
        <w:t xml:space="preserve">Siehe “</w:t>
      </w:r>
      <w:hyperlink r:id="rId8">
        <w:r w:rsidDel="00000000" w:rsidR="00000000" w:rsidRPr="00000000">
          <w:rPr>
            <w:color w:val="1155cc"/>
            <w:u w:val="single"/>
            <w:rtl w:val="0"/>
          </w:rPr>
          <w:t xml:space="preserve">20260423_forTEXT_journal_Copyediting_Metadaten</w:t>
        </w:r>
      </w:hyperlink>
      <w:r w:rsidDel="00000000" w:rsidR="00000000" w:rsidRPr="00000000">
        <w:rPr>
          <w:rtl w:val="0"/>
        </w:rPr>
        <w:t xml:space="preserve">” für Erklärungen der Metadatenfelder.</w:t>
      </w:r>
    </w:p>
    <w:p w:rsidR="00000000" w:rsidDel="00000000" w:rsidP="00000000" w:rsidRDefault="00000000" w:rsidRPr="00000000" w14:paraId="00000012">
      <w:pPr>
        <w:rPr>
          <w:sz w:val="40"/>
          <w:szCs w:val="4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sectPr>
          <w:type w:val="nextPage"/>
          <w:pgSz w:h="16834" w:w="11909" w:orient="portrait"/>
          <w:pgMar w:bottom="1440" w:top="1440" w:left="1440" w:right="1440" w:header="720" w:footer="720"/>
          <w:pgNumType w:start="1"/>
        </w:sectPr>
      </w:pPr>
      <w:bookmarkStart w:colFirst="0" w:colLast="0" w:name="_ovzqmmux003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TR_formale_Prüfung</w:t>
      </w:r>
      <w:r w:rsidDel="00000000" w:rsidR="00000000" w:rsidRPr="00000000">
        <w:rPr>
          <w:rtl w:val="0"/>
        </w:rPr>
      </w:r>
    </w:p>
    <w:p w:rsidR="00000000" w:rsidDel="00000000" w:rsidP="00000000" w:rsidRDefault="00000000" w:rsidRPr="00000000" w14:paraId="00000014">
      <w:pPr>
        <w:pStyle w:val="Heading1"/>
        <w:spacing w:before="400" w:lineRule="auto"/>
        <w:rPr>
          <w:b w:val="0"/>
          <w:bCs w:val="0"/>
          <w:sz w:val="40"/>
          <w:szCs w:val="40"/>
        </w:rPr>
      </w:pPr>
      <w:bookmarkStart w:colFirst="0" w:colLast="0" w:name="_tmeyv9n426j8" w:id="5"/>
      <w:bookmarkEnd w:id="5"/>
      <w:r w:rsidDel="00000000" w:rsidR="00000000" w:rsidRPr="00000000">
        <w:rPr>
          <w:b w:val="0"/>
          <w:bCs w:val="0"/>
          <w:sz w:val="40"/>
          <w:szCs w:val="40"/>
          <w:rtl w:val="0"/>
        </w:rPr>
        <w:t xml:space="preserve">forTEXT Formale Prüfung, Checkliste – Technische Redaktion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Artikeltitel:</w:t>
      </w:r>
    </w:p>
    <w:p w:rsidR="00000000" w:rsidDel="00000000" w:rsidP="00000000" w:rsidRDefault="00000000" w:rsidRPr="00000000" w14:paraId="00000017">
      <w:pPr>
        <w:rPr>
          <w:b w:val="1"/>
          <w:bCs w:val="1"/>
        </w:rPr>
      </w:pPr>
      <w:r w:rsidDel="00000000" w:rsidR="00000000" w:rsidRPr="00000000">
        <w:rPr>
          <w:b w:val="1"/>
          <w:bCs w:val="1"/>
          <w:rtl w:val="0"/>
        </w:rPr>
        <w:t xml:space="preserve">Autor*innen: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Namenskonventionen eingehalten (text.docx, table.csv, author_meta.yaml, bibliography.json/.bib/.bibtex) oder ggf. Dateien umbenennen.</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Dateiformate eingehalten (.docx, .csv, .yaml, .json/.bib/.bibtex)</w:t>
      </w:r>
      <w:r w:rsidDel="00000000" w:rsidR="00000000" w:rsidRPr="00000000">
        <w:rPr>
          <w:rtl w:val="0"/>
        </w:rPr>
      </w:r>
    </w:p>
    <w:p w:rsidR="00000000" w:rsidDel="00000000" w:rsidP="00000000" w:rsidRDefault="00000000" w:rsidRPr="00000000" w14:paraId="0000001B">
      <w:pPr>
        <w:pStyle w:val="Heading2"/>
        <w:rPr>
          <w:b w:val="0"/>
          <w:bCs w:val="0"/>
          <w:sz w:val="32"/>
          <w:szCs w:val="32"/>
        </w:rPr>
      </w:pPr>
      <w:bookmarkStart w:colFirst="0" w:colLast="0" w:name="_s3bq9qf7fi2y" w:id="6"/>
      <w:bookmarkEnd w:id="6"/>
      <w:r w:rsidDel="00000000" w:rsidR="00000000" w:rsidRPr="00000000">
        <w:rPr>
          <w:b w:val="0"/>
          <w:bCs w:val="0"/>
          <w:sz w:val="32"/>
          <w:szCs w:val="32"/>
          <w:rtl w:val="0"/>
        </w:rPr>
        <w:t xml:space="preserve">Beitragstext (text.docx)</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Einlesen der Datei erfolgreich</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Anzahl Überschriften</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Lehrkonzept enthält genau 6 </w:t>
      </w:r>
      <w:r w:rsidDel="00000000" w:rsidR="00000000" w:rsidRPr="00000000">
        <w:rPr>
          <w:u w:val="single"/>
          <w:rtl w:val="0"/>
        </w:rPr>
        <w:t xml:space="preserve">Level-1-Überschriften</w:t>
      </w:r>
      <w:r w:rsidDel="00000000" w:rsidR="00000000" w:rsidRPr="00000000">
        <w:rPr>
          <w:rtl w:val="0"/>
        </w:rPr>
        <w:t xml:space="preserve">,</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Methodenbeitrag enthält genau 4 </w:t>
      </w:r>
      <w:r w:rsidDel="00000000" w:rsidR="00000000" w:rsidRPr="00000000">
        <w:rPr>
          <w:u w:val="single"/>
          <w:rtl w:val="0"/>
        </w:rPr>
        <w:t xml:space="preserve">Level-1-Überschriften</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Editorial enthält genau 2 </w:t>
      </w:r>
      <w:r w:rsidDel="00000000" w:rsidR="00000000" w:rsidRPr="00000000">
        <w:rPr>
          <w:u w:val="single"/>
          <w:rtl w:val="0"/>
        </w:rPr>
        <w:t xml:space="preserve">Level-1-Überschriften</w:t>
      </w:r>
    </w:p>
    <w:p w:rsidR="00000000" w:rsidDel="00000000" w:rsidP="00000000" w:rsidRDefault="00000000" w:rsidRPr="00000000" w14:paraId="00000021">
      <w:pPr>
        <w:pStyle w:val="Heading2"/>
        <w:rPr>
          <w:b w:val="0"/>
          <w:bCs w:val="0"/>
          <w:sz w:val="32"/>
          <w:szCs w:val="32"/>
        </w:rPr>
      </w:pPr>
      <w:bookmarkStart w:colFirst="0" w:colLast="0" w:name="_uz9231fqhorc" w:id="7"/>
      <w:bookmarkEnd w:id="7"/>
      <w:r w:rsidDel="00000000" w:rsidR="00000000" w:rsidRPr="00000000">
        <w:rPr>
          <w:b w:val="0"/>
          <w:bCs w:val="0"/>
          <w:sz w:val="32"/>
          <w:szCs w:val="32"/>
          <w:rtl w:val="0"/>
        </w:rPr>
        <w:t xml:space="preserve">Sitzungsübersicht (table.csv)</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Encoding der Tabelle ist korrekt (UTF-8)</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Delimiter der Tabelle sind konsistent und korrekt: </w:t>
        <w:br w:type="textWrapping"/>
        <w:t xml:space="preserve">Die Spalten sollten konsistent durch ein Semikolons voneinander getrennt werden ODER konsistent durch Kommata</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Tabelle konnte in die Markdowndatei eingefügt werden</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Tabelle konnte in die PDF eingefügt werden</w:t>
      </w:r>
    </w:p>
    <w:p w:rsidR="00000000" w:rsidDel="00000000" w:rsidP="00000000" w:rsidRDefault="00000000" w:rsidRPr="00000000" w14:paraId="00000026">
      <w:pPr>
        <w:pStyle w:val="Heading2"/>
        <w:rPr>
          <w:b w:val="0"/>
          <w:bCs w:val="0"/>
          <w:sz w:val="32"/>
          <w:szCs w:val="32"/>
        </w:rPr>
      </w:pPr>
      <w:bookmarkStart w:colFirst="0" w:colLast="0" w:name="_aae6tlx4tmg" w:id="8"/>
      <w:bookmarkEnd w:id="8"/>
      <w:r w:rsidDel="00000000" w:rsidR="00000000" w:rsidRPr="00000000">
        <w:rPr>
          <w:b w:val="0"/>
          <w:bCs w:val="0"/>
          <w:sz w:val="32"/>
          <w:szCs w:val="32"/>
          <w:rtl w:val="0"/>
        </w:rPr>
        <w:t xml:space="preserve">Metadaten (author_meta.yaml)</w:t>
        <w:br w:type="textWrapping"/>
        <w:br w:type="textWrapping"/>
      </w:r>
      <w:r w:rsidDel="00000000" w:rsidR="00000000" w:rsidRPr="00000000">
        <w:rPr>
          <w:b w:val="0"/>
          <w:bCs w:val="0"/>
          <w:sz w:val="22"/>
          <w:szCs w:val="22"/>
          <w:rtl w:val="0"/>
        </w:rPr>
        <w:t xml:space="preserve">Die Redaktion prüft im Vorfeld die Felder der Metadatendatei, ggf. fügt die technische Redaktion noch fehlende Angaben hinzu. </w:t>
      </w:r>
      <w:hyperlink r:id="rId9">
        <w:r w:rsidDel="00000000" w:rsidR="00000000" w:rsidRPr="00000000">
          <w:rPr>
            <w:b w:val="0"/>
            <w:bCs w:val="0"/>
            <w:color w:val="1155cc"/>
            <w:sz w:val="22"/>
            <w:szCs w:val="22"/>
            <w:u w:val="single"/>
            <w:rtl w:val="0"/>
          </w:rPr>
          <w:t xml:space="preserve">Hier</w:t>
        </w:r>
      </w:hyperlink>
      <w:r w:rsidDel="00000000" w:rsidR="00000000" w:rsidRPr="00000000">
        <w:rPr>
          <w:b w:val="0"/>
          <w:bCs w:val="0"/>
          <w:sz w:val="22"/>
          <w:szCs w:val="22"/>
          <w:rtl w:val="0"/>
        </w:rPr>
        <w:t xml:space="preserve"> eine Übersicht der Metadatenfelder.</w:t>
      </w: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Einlesen der Datei erfolgreich</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Metadatendatei ist korrekt formatiert</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Metadatendatei ist vollständig</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Felder, die ggf. später zu befüllen sind</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article</w:t>
      </w:r>
    </w:p>
    <w:p w:rsidR="00000000" w:rsidDel="00000000" w:rsidP="00000000" w:rsidRDefault="00000000" w:rsidRPr="00000000" w14:paraId="0000002D">
      <w:pPr>
        <w:numPr>
          <w:ilvl w:val="2"/>
          <w:numId w:val="2"/>
        </w:numPr>
        <w:ind w:left="2160" w:hanging="360"/>
      </w:pPr>
      <w:r w:rsidDel="00000000" w:rsidR="00000000" w:rsidRPr="00000000">
        <w:rPr>
          <w:rtl w:val="0"/>
        </w:rPr>
        <w:t xml:space="preserve">doi</w:t>
      </w:r>
    </w:p>
    <w:p w:rsidR="00000000" w:rsidDel="00000000" w:rsidP="00000000" w:rsidRDefault="00000000" w:rsidRPr="00000000" w14:paraId="0000002E">
      <w:pPr>
        <w:numPr>
          <w:ilvl w:val="2"/>
          <w:numId w:val="2"/>
        </w:numPr>
        <w:ind w:left="2160" w:hanging="360"/>
      </w:pPr>
      <w:r w:rsidDel="00000000" w:rsidR="00000000" w:rsidRPr="00000000">
        <w:rPr>
          <w:rtl w:val="0"/>
        </w:rPr>
        <w:t xml:space="preserve">date (iso8601 und year müssen belegt werden)</w:t>
      </w:r>
    </w:p>
    <w:p w:rsidR="00000000" w:rsidDel="00000000" w:rsidP="00000000" w:rsidRDefault="00000000" w:rsidRPr="00000000" w14:paraId="0000002F">
      <w:pPr>
        <w:numPr>
          <w:ilvl w:val="2"/>
          <w:numId w:val="2"/>
        </w:numPr>
        <w:ind w:left="2160" w:hanging="360"/>
      </w:pPr>
      <w:r w:rsidDel="00000000" w:rsidR="00000000" w:rsidRPr="00000000">
        <w:rPr>
          <w:rtl w:val="0"/>
        </w:rPr>
        <w:t xml:space="preserve">version (bei Überarbeitung von Artikel, bspw. Editoriale)</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history</w:t>
      </w:r>
    </w:p>
    <w:p w:rsidR="00000000" w:rsidDel="00000000" w:rsidP="00000000" w:rsidRDefault="00000000" w:rsidRPr="00000000" w14:paraId="00000031">
      <w:pPr>
        <w:numPr>
          <w:ilvl w:val="2"/>
          <w:numId w:val="2"/>
        </w:numPr>
        <w:ind w:left="2160" w:hanging="360"/>
      </w:pPr>
      <w:r w:rsidDel="00000000" w:rsidR="00000000" w:rsidRPr="00000000">
        <w:rPr>
          <w:rtl w:val="0"/>
        </w:rPr>
        <w:t xml:space="preserve">received (iso8601 und year müssen belegt werden)</w:t>
      </w:r>
    </w:p>
    <w:p w:rsidR="00000000" w:rsidDel="00000000" w:rsidP="00000000" w:rsidRDefault="00000000" w:rsidRPr="00000000" w14:paraId="00000032">
      <w:pPr>
        <w:numPr>
          <w:ilvl w:val="2"/>
          <w:numId w:val="2"/>
        </w:numPr>
        <w:ind w:left="2160" w:hanging="360"/>
      </w:pPr>
      <w:r w:rsidDel="00000000" w:rsidR="00000000" w:rsidRPr="00000000">
        <w:rPr>
          <w:rtl w:val="0"/>
        </w:rPr>
        <w:t xml:space="preserve">accepted (iso8601 und year müssen belegt werden)</w:t>
      </w:r>
    </w:p>
    <w:p w:rsidR="00000000" w:rsidDel="00000000" w:rsidP="00000000" w:rsidRDefault="00000000" w:rsidRPr="00000000" w14:paraId="00000033">
      <w:pPr>
        <w:pStyle w:val="Heading2"/>
        <w:rPr>
          <w:b w:val="0"/>
          <w:bCs w:val="0"/>
          <w:sz w:val="32"/>
          <w:szCs w:val="32"/>
        </w:rPr>
      </w:pPr>
      <w:bookmarkStart w:colFirst="0" w:colLast="0" w:name="_67udnggwk6z5" w:id="9"/>
      <w:bookmarkEnd w:id="9"/>
      <w:r w:rsidDel="00000000" w:rsidR="00000000" w:rsidRPr="00000000">
        <w:rPr>
          <w:b w:val="0"/>
          <w:bCs w:val="0"/>
          <w:sz w:val="32"/>
          <w:szCs w:val="32"/>
          <w:rtl w:val="0"/>
        </w:rPr>
        <w:t xml:space="preserve">Bibliografie (bibliograhpy.bib/.json/.bibtex)</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Enthält alle erwähnten Referenzen</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Fehlende Referenzen:</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Referenzen sind formal valide angelegt</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Nicht korrekt angelegte Referenzen: </w:t>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sz w:val="20"/>
        <w:szCs w:val="20"/>
      </w:rPr>
    </w:pPr>
    <w:r w:rsidDel="00000000" w:rsidR="00000000" w:rsidRPr="00000000">
      <w:rPr>
        <w:sz w:val="20"/>
        <w:szCs w:val="20"/>
        <w:rtl w:val="0"/>
      </w:rPr>
      <w:t xml:space="preserve">forTEXT Formale Prüfung – Checkliste, Stand: März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zhtJ2U7rSzsVkMMRN69NOCHQ1dDTFnaTmjOcMaMWblw/edit?gid=0#gid=0" TargetMode="External"/><Relationship Id="rId5" Type="http://schemas.openxmlformats.org/officeDocument/2006/relationships/styles" Target="styles.xml"/><Relationship Id="rId6" Type="http://schemas.openxmlformats.org/officeDocument/2006/relationships/hyperlink" Target="https://docs.google.com/spreadsheets/d/1QBszrE5ZUD-O1pHVxeCH7LcvCpjdw6QT/edit?gid=1929257010#gid=1929257010" TargetMode="External"/><Relationship Id="rId7" Type="http://schemas.openxmlformats.org/officeDocument/2006/relationships/image" Target="media/image1.png"/><Relationship Id="rId8" Type="http://schemas.openxmlformats.org/officeDocument/2006/relationships/hyperlink" Target="https://docs.google.com/spreadsheets/d/1zhtJ2U7rSzsVkMMRN69NOCHQ1dDTFnaTmjOcMaMWblw/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