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b/>
          <w:bCs/>
          <w:sz w:val="36"/>
          <w:szCs w:val="36"/>
        </w:rPr>
        <w:t xml:space="preserve">反欺诈与反恐融资风险识别智能体系统
</w:t>
      </w:r>
    </w:p>
    <w:p>
      <w:pPr>
        <w:pStyle w:val="Heading1"/>
        <w:spacing w:after="180" w:before="360"/>
      </w:pPr>
      <w:r>
        <w:rPr>
          <w:b/>
          <w:bCs/>
          <w:sz w:val="36"/>
          <w:szCs w:val="36"/>
        </w:rPr>
        <w:t xml:space="preserve">需求规格说明书 (SRS)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文档版本：</w:t>
      </w:r>
      <w:r>
        <w:rPr>
          <w:b w:val="false"/>
          <w:bCs w:val="false"/>
          <w:sz w:val="24"/>
          <w:szCs w:val="24"/>
        </w:rPr>
        <w:t xml:space="preserve"> V2.0  
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编写日期：</w:t>
      </w:r>
      <w:r>
        <w:rPr>
          <w:b w:val="false"/>
          <w:bCs w:val="false"/>
          <w:sz w:val="24"/>
          <w:szCs w:val="24"/>
        </w:rPr>
        <w:t xml:space="preserve"> 2026年5月3日  
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文档状态：</w:t>
      </w:r>
      <w:r>
        <w:rPr>
          <w:b w:val="false"/>
          <w:bCs w:val="false"/>
          <w:sz w:val="24"/>
          <w:szCs w:val="24"/>
        </w:rPr>
        <w:t xml:space="preserve"> 初稿  
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编制人：</w:t>
      </w:r>
      <w:r>
        <w:rPr>
          <w:b w:val="false"/>
          <w:bCs w:val="false"/>
          <w:sz w:val="24"/>
          <w:szCs w:val="24"/>
        </w:rPr>
        <w:t xml:space="preserve"> 银行科技部  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目录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1. [引言](#1-引言)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2. [系统概述](#2-系统概述)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3. [功能需求](#3-功能需求)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4. [非功能需求](#4-非功能需求)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5. [用户界面需求](#5-用户界面需求)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6. [数据需求](#6-数据需求)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7. [安全与合规需求](#7-安全与合规需求)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8. [接口需求](#8-接口需求)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9. [风险等级定义](#9-风险等级定义)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10. [术语表](#10-术语表)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1. 引言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1.1 文档目的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本文档旨在详细定义</w:t>
      </w:r>
      <w:r>
        <w:rPr>
          <w:b/>
          <w:bCs/>
          <w:sz w:val="24"/>
          <w:szCs w:val="24"/>
        </w:rPr>
        <w:t xml:space="preserve">大数据驱动的反欺诈与反恐融资风险识别智能体系统</w:t>
      </w:r>
      <w:r>
        <w:rPr>
          <w:b w:val="false"/>
          <w:bCs w:val="false"/>
          <w:sz w:val="24"/>
          <w:szCs w:val="24"/>
        </w:rPr>
        <w:t xml:space="preserve">的功能需求、性能需求、安全需求及其他相关要求，为后续系统设计与开发提供完整、明确的需求依据。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1.2 业务背景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随着金融业务的快速发展和全球化交易的普及，银行面临的欺诈风险和恐怖融资威胁日益严峻。传统的基于规则的交易监控方式存在误报率高、响应速度慢、难以识别新型欺诈模式等局限性。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本系统采用</w:t>
      </w:r>
      <w:r>
        <w:rPr>
          <w:b/>
          <w:bCs/>
          <w:sz w:val="24"/>
          <w:szCs w:val="24"/>
        </w:rPr>
        <w:t xml:space="preserve">大数据+AI智能体</w:t>
      </w:r>
      <w:r>
        <w:rPr>
          <w:b w:val="false"/>
          <w:bCs w:val="false"/>
          <w:sz w:val="24"/>
          <w:szCs w:val="24"/>
        </w:rPr>
        <w:t xml:space="preserve">的创新架构：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大数据层</w:t>
      </w:r>
      <w:r>
        <w:rPr>
          <w:b w:val="false"/>
          <w:bCs w:val="false"/>
          <w:sz w:val="24"/>
          <w:szCs w:val="24"/>
        </w:rPr>
        <w:t xml:space="preserve">：汇聚全渠道交易数据、用户行为数据、外部风险数据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知识库层</w:t>
      </w:r>
      <w:r>
        <w:rPr>
          <w:b w:val="false"/>
          <w:bCs w:val="false"/>
          <w:sz w:val="24"/>
          <w:szCs w:val="24"/>
        </w:rPr>
        <w:t xml:space="preserve">：构建风控专属知识库，积累历史案例与专家经验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智能体层</w:t>
      </w:r>
      <w:r>
        <w:rPr>
          <w:b w:val="false"/>
          <w:bCs w:val="false"/>
          <w:sz w:val="24"/>
          <w:szCs w:val="24"/>
        </w:rPr>
        <w:t xml:space="preserve">：基于AI智能体，融合知识检索与机器学习决策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实现从"规则驱动"到"数据驱动+知识驱动"的智能化升级。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1.3 适用范围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银行核心业务系统的交易监控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客户身份识别与尽职调查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可疑交易报告生成与上报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风险事件调查与溯源分析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AI智能体辅助决策与知识问答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1.4 参考文献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编号 | 文档名称 | 版本/日期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|------|----------|-----------|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1 | FATF 40项建议 | 2012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2 | 中国人民银行《金融机构大额交易和可疑交易报告管理办法》 | 2022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3 | 中国银保监会《商业银行信息科技风险管理指引》 | 最新版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4 | ISO 27001 信息安全管理体系 | 2013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5 | GB/T 35273-2020 信息安全技术 个人信息安全规范 | 2020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2. 系统概述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2.1 系统定位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本系统是银行风险管理体系的核心组成部分，采用</w:t>
      </w:r>
      <w:r>
        <w:rPr>
          <w:b/>
          <w:bCs/>
          <w:sz w:val="24"/>
          <w:szCs w:val="24"/>
        </w:rPr>
        <w:t xml:space="preserve">大数据+知识库+AI智能体</w:t>
      </w:r>
      <w:r>
        <w:rPr>
          <w:b w:val="false"/>
          <w:bCs w:val="false"/>
          <w:sz w:val="24"/>
          <w:szCs w:val="24"/>
        </w:rPr>
        <w:t xml:space="preserve">三层架构：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大数据采集治理层</w:t>
      </w:r>
      <w:r>
        <w:rPr>
          <w:b w:val="false"/>
          <w:bCs w:val="false"/>
          <w:sz w:val="24"/>
          <w:szCs w:val="24"/>
        </w:rPr>
        <w:t xml:space="preserve">：全渠道数据采集、清洗、特征提取，构建结构化风控数据湖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风控知识库层</w:t>
      </w:r>
      <w:r>
        <w:rPr>
          <w:b w:val="false"/>
          <w:bCs w:val="false"/>
          <w:sz w:val="24"/>
          <w:szCs w:val="24"/>
        </w:rPr>
        <w:t xml:space="preserve">：规则库、黑名单库、欺诈案例库、用户画像库，支撑智能体决策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AI智能体决策层</w:t>
      </w:r>
      <w:r>
        <w:rPr>
          <w:b w:val="false"/>
          <w:bCs w:val="false"/>
          <w:sz w:val="24"/>
          <w:szCs w:val="24"/>
        </w:rPr>
        <w:t xml:space="preserve">：基于AI智能体，融合知识检索与机器学习，输出智能决策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2.2 系统目标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序号 | 目标类别 | 具体目标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1 | 风险识别能力 | 可疑交易识别准确率≥95%，误报率≤15%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2 | 响应效率 | 高风险事件预警响应时间≤5分钟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3 | 覆盖率 | 覆盖100%的电子银行交易，覆盖率≥80%的柜面交易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4 | 合规能力 | 满足FATF、中国人民银行、银保监会等监管要求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5 | 可解释性 | 所有风险评级结果具备可解释性，满足人工复核要求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6 | 智能体能力 | AI智能体可实时检索知识库，辅助风控决策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2.3 完整数据链路架构
</w:t>
      </w:r>
    </w:p>
    <w:p>
      <w:pPr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
│                           大数据驱动智能风控系统完整架构                             │
├─────────────────────────────────────────────────────────────────────────────────┤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    │
│  ╔═══════════════════════════════════════════════════════════════════════════╗ │
│  ║                          第一层：大数据采集与汇聚                              ║ │
│  ╠═══════════════════════════════════════════════════════════════════════════╣ │
│  ║  ┌───────────┐ ┌───────────┐ ┌───────────┐ ┌───────────┐ ┌───────────┐    ║ │
│  ║  │ 交易流水  │ │ 埋点日志  │ │ 用户行为  │ │  设备数据 │ │  网络数据 │    ║ │
│  ║  │           │ │           │ │           │ │           │ │           │    ║ │
│  ║  │金额/时间  │ │页面访问  │ │操作路径  │ │设备指纹  │ │IP/运营商 │    ║ │
│  ║  │渠道/商户  │ │点击事件  │ │登录登出  │ │模拟器识别│ │VPN/代理  │    ║ │
│  ║  └─────┬─────┘ └─────┬─────┘ └─────┬─────┘ └─────┬─────┘ └─────┬─────┘    ║ │
│  ║        └─────────────┴─────────────┴─────────────┴─────────────┘          ║ │
│  ╚═══════════════════════════════════════════════════════════════════════════╝ │
│                                         │                                          │
│                                         ▼                                          │
│  ╔═══════════════════════════════════════════════════════════════════════════╗ │
│  ║                          第二层：大数据清洗与治理                               ║ │
│  ╠═══════════════════════════════════════════════════════════════════════════╣ │
│  ║                                                                              ║ │
│  ║  ┌─────────────────────────────────────────────────────────────────────┐    ║ │
│  ║  │                     数据清洗处理流水线                               │    ║ │
│  ║  │  去重去噪 → 格式统一 → 脱敏处理 → 异常过滤 → 特征聚合              │    ║ │
│  ║  └─────────────────────────────────────────────────────────────────────┘    ║ │
│  ║                                                                              ║ │
│  ║  ┌────────────────┐  ┌────────────────┐  ┌────────────────┐              ║ │
│  ║  │ 缺失值填充     │  │ 异常值剔除     │  │ 行为聚合统计    │              ║ │
│  ║  │                │  │                │  │                │              ║ │
│  ║  │ 历史均值填充   │  │ 极端大额过滤   │  │ 1h/24h交易频次 │              ║ │
│  ║  │ 规则推断填充   │  │ 毫秒级请求过滤 │  │ 异地次数统计    │              ║ │
│  ║  └────────────────┘  └────────────────┘  └────────────────┘              ║ │
│  ╚═══════════════════════════════════════════════════════════════════════════╝ │
│                                         │                                          │
│                                         ▼                                          │
│  ╔═══════════════════════════════════════════════════════════════════════════╗ │
│  ║                          第三层：结构化风控知识库                               ║ │
│  ╠═══════════════════════════════════════════════════════════════════════════╣ │
│  ║                                                                              ║ │
│  ║  ┌─────────────────┐  ┌─────────────────┐  ┌─────────────────┐             ║ │
│  ║  │   规则库        │  │   黑名单库      │  │   欺诈案例库    │             ║ │
│  ║  │                 │  │                 │  │                 │             ║ │
│  ║  │ 历史风控规则    │  │ 制裁名单匹配    │  │ 历史欺诈样本    │             ║ │
│  ║  │ 欺诈团伙特征    │  │ 内部黑名单      │  │ 风险处置方案    │             ║ │
│  ║  │ 作案模式文档    │  │ 高风险名单      │  │ 误判复盘记录    │             ║ │
│  ║  └─────────────────┘  └─────────────────┘  └─────────────────┘             ║ │
│  ║                                                                              ║ │
│  ║  ┌─────────────────────────────────────────────────────────────────────┐    ║ │
│  ║  │                      用户行为画像库                                  │    ║ │
│  ║  │  正常行为基线 │ 风险阈值表 │ 地域风险等级 │ 设备风险清单              │    ║ │
│  ║  └─────────────────────────────────────────────────────────────────────┘    ║ │
│  ╚═══════════════════════════════════════════════════════════════════════════╝ │
│                                         │                                          │
│                                         ▼                                          │
│  ╔═══════════════════════════════════════════════════════════════════════════╗ │
│  ║                          第四层：知识库挂载AI智能体                           ║ │
│  ╠═══════════════════════════════════════════════════════════════════════════╣ │
│  ║                                                                              ║ │
│  ║  ┌─────────────────────────────────────────────────────────────────────┐    ║ │
│  ║  │                   AI智能体                                          │    ║ │
│  ║  │                                                                     │    ║ │
│  ║  │   ┌───────────────┐    ┌───────────────┐    ┌───────────────┐       │    ║ │
│  ║  │   │ 本地文件挂载   │    │ 向量知识库    │    │ RAG检索增强   │       │    ║ │
│  ║  │   │ (文档检索)    │    │ (FAISS/Milvus)│    │              │       │    ║ │
│  ║  │   └───────────────┘    └───────────────┘    └───────────────┘       │    ║ │
│  ║  │                                                                     │    ║ │
│  ║  │   ┌─────────────────────────────────────────────────────────────┐   │    ║ │
│  ║  │   │              智能体推理上下文                               │   │    ║ │
│  ║  │   │   交易特征 + 知识库检索 + 规则引擎 + ML模型 → 综合决策     │   │    ║ │
│  ║  │   └─────────────────────────────────────────────────────────────┘   │    ║ │
│  ║  └─────────────────────────────────────────────────────────────────────┘    ║ │
│  ╚═══════════════════════════════════════════════════════════════════════════╝ │
│                                         │                                          │
│                                         ▼                                          │
│  ╔═══════════════════════════════════════════════════════════════════════════╗ │
│  ║                          第五层：智能决策与输出                               ║ │
│  ╠═══════════════════════════════════════════════════════════════════════════╣ │
│  ║                                                                              ║ │
│  ║  ┌─────────────────┐  ┌─────────────────┐  ┌─────────────────┐             ║ │
│  ║  │  风险评分       │  │  决策建议       │  │  溯源原因       │             ║ │
│  ║  │                 │  │                 │  │                 │             ║ │
│  ║  │ 高/中/低风险    │  │ 人工审核/放行  │  │ 匹配规则编号    │             ║ │
│  ║  │ 置信度评分      │  │ 处置建议        │  │ 相似案例引用    │             ║ │
│  ║  └─────────────────┘  └─────────────────┘  └─────────────────┘             ║ │
│  ╚═══════════════════════════════════════════════════════════════════════════╝ │
│       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2.4 用户角色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角色名称 | 角色描述 | 主要职责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风控专员 | 一线风控人员 | 接收预警、处理低中风险事件、发起调查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风控分析师 | 中级风控人员 | 深度分析可疑案例、编写调查报告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风控经理 | 风控管理人员 | 审核调查报告、审批风险处置决定、管理规则模型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合规专员 | 合规部门人员 | 可疑交易报告审核、上报管理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系统管理员 | IT运维人员 | 系统配置、用户管理、日志审计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模型专家 | 数据科学团队 | 模型开发、训练、监控、优化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知识管理员 | 知识库维护人员 | 知识库更新、案例录入、质量审核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3. 功能需求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3.1 大数据采集模块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3.1.1 数据源接入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DC-001 | 支持交易流水数据接入(金额、时间、渠道、商户、支付方式) | P0 | 实时同步，延迟≤1秒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DC-002 | 支持埋点日志数据接入(页面访问、点击事件、操作路径) | P0 | 支持Kafka实时消费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DC-003 | 支持设备数据接入(设备ID、机型、系统、模拟器标识) | P0 | 支持多设备指纹算法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DC-004 | 支持网络数据接入(IP、运营商、定位、代理/VPN标记) | P0 | 支持IP画像库对接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DC-005 | 支持用户行为数据接入(短时下单频次、跨地区切换、账号变更) | P0 | 支持行为序列存储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DC-006 | 支持历史黑样本数据接入(历史欺诈订单、盗刷、套现、羊毛党案例) | P0 | 支持批量导入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3.1.2 数据采集方式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CM-001 | 支持实时流式采集(Kafka/Flink) | P0 | 支持5000+TPS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CM-002 | 支持批量文件导入(CSV/Excel/JSON) | P0 | 单文件≤1GB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CM-003 | 支持数据库CDC同步(Debezium/Canal) | P1 | 支持MySQL/Oracle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CM-004 | 支持日志文件采集(Filebeat/Flume) | P1 | 支持多目录监听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3.2 大数据清洗治理模块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3.2.1 数据清洗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DW-001 | 支持数据去重(基于主键去重、时间窗口去重) | P0 | 去重率&gt;99%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DW-002 | 支持测试垃圾数据删除(测试账号、异常格式识别) | P0 | 自动识别测试数据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DW-003 | 支持时间格式统一(ISO8601标准) | P0 | 100%格式统一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DW-004 | 支持地域编码标准化(国标地区码) | P0 | 支持中国标准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DW-005 | 支持敏感数据脱敏(手机号、身份证、银行卡号) | P0 | 脱敏规则可配置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DW-006 | 支持异常值过滤(极端大额、毫秒级频繁请求) | P0 | 阈值可配置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3.2.2 特征提取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FE-001 | 支持行为聚合统计(单用户1h/24h交易频次) | P0 | 聚合计算延迟≤5秒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FE-002 | 支持异地次数统计(跨省/跨国交易统计) | P0 | 基于IP画像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FE-003 | 支持新设备次数统计(首次使用设备识别) | P0 | 支持设备指纹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FE-004 | 支持时间窗口滑动计算(1/7/30/90天) | P0 | 窗口可配置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FE-005 | 支持实时特征计算(Flink流式) | P0 | 延迟≤500ms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FE-006 | 支持离线特征计算(Spark批量) | P0 | 支持增量计算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3.3 风控知识库模块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3.3.1 知识库类型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KB-001 | 支持规则库构建(历史风控规则、欺诈团伙特征、作案模式) | P0 | Markdown/JSON格式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KB-002 | 支持黑名单库构建(制裁名单、内部黑名单、高风险名单) | P0 | 结构化表格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KB-003 | 支持欺诈案例库构建(历史样本、处置方案、复盘记录) | P0 | 支持全文检索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KB-004 | 支持用户行为基线库(正常行为基线、风险阈值表) | P0 | 支持更新机制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KB-005 | 支持地域风险库(国家/地区风险等级) | P0 | 支持定期更新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3.3.2 知识库格式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KF-001 | 支持Markdown格式导出 | P0 | 格式规范统一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KF-002 | 支持CSV/Excel表格导出 | P0 | 支持大数据量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KF-003 | 支持JSON结构化格式 | P0 | 支持API调用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KF-004 | 支持向量化处理(Embedding) | P1 | 支持FAISS向量库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3.3.3 知识库管理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KM-001 | 支持知识库版本管理 | P0 | 保留历史版本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KM-002 | 支持知识库增量更新 | P0 | 不影响在线服务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KM-003 | 支持知识库质量审核 | P0 | 审核流程可配置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KM-004 | 支持知识库全文检索 | P0 | 响应时间≤1秒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3.4 知识库挂载模块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3.4.1 本地文件挂载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LM-001 | 支持风控数据表上传到AI智能体项目空间 | P0 | 支持多文件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LM-002 | 支持规则文档上传(欺诈模式、团伙特征) | P0 | Markdown格式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LM-003 | 支持案例文档上传(历史样本、处置方案) | P0 | PDF/Markdown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LM-004 | 支持开启文档检索功能 | P0 | RAG检索增强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LM-005 | 支持文档自动同步更新 | P1 | 增量同步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3.4.2 向量知识库挂载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VK-001 | 支持知识库文本向量化(Embedding) | P1 | 支持OpenAI/Custom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VK-002 | 支持FAISS轻量向量库部署 | P1 | 本地部署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VK-003 | 支持Milvus企业向量库对接 | P1 | API对接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VK-004 | 支持向量检索相似案例推荐 | P1 | Top-K推荐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VK-005 | 支持向量库定期更新重训练 | P1 | 定时任务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3.5 AI智能体决策模块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3.5.1 智能体推理流程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AG-001 | 支持新交易请求智能体触发 | P0 | 实时响应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AG-002 | 支持知识库检索(历史风险、相似案例) | P0 | 检索延迟≤2秒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AG-003 | 支持规则引擎调用(本地规则匹配) | P0 | 规则执行≤100ms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AG-004 | 支持机器学习模型打分 | P0 | 模型推理≤200ms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AG-005 | 支持综合决策输出(评分+建议+溯源) | P0 | 完整输出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AG-006 | 支持智能体决策日志记录 | P0 | 完整追溯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3.5.2 智能体决策输出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AO-001 | 支持风险评分输出(0-100分) | P0 | 精确到小数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AO-002 | 支持风险等级输出(高/中/低) | P0 | 阈值可配置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AO-003 | 支持决策建议输出(放行/审核/阻断) | P0 | 建议明确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AO-004 | 支持知识库溯源原因输出 | P0 | 引用具体案例/规则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AO-005 | 支持置信度评分输出 | P0 | 0-1范围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3.5.3 智能体辅助功能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AH-001 | 支持风控知识问答(规则查询、案例咨询) | P1 | 自然语言交互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AH-002 | 支持相似案例推荐(当前交易与历史对比) | P1 | Top-5推荐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AH-003 | 支持处置建议生成(基于历史案例) | P1 | 自动生成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AH-004 | 支持调查摘要自动生成 | P1 | AI辅助撰写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3.6 交易监控模块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3.6.1 实时交易监控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TM-001 | 支持对电子银行渠道的实时交易监控，延迟≤500ms | P0 | 99.9%交易500ms内评分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TM-002 | 支持对柜面交易、ATM交易、POS交易的准实时监控 | P0 | 延迟≤5秒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TM-003 | 支持单笔交易风险评分，输出风险等级和风险因子 | P0 | 包含TOP5风险因子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TM-004 | 支持交易序列分析，识别分拆交易等行为模式 | P1 | 时间窗口可配置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TM-005 | 支持跨境交易监控，增加跨境风险因子权重 | P1 | 覆盖率100%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3.6.2 规则引擎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RE-001 | 支持可视化规则配置界面，无需编写代码 | P0 | 业务人员可独立配置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RE-002 | 支持规则组合、嵌套、权重配置 | P0 | 支持AND/OR/NOT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RE-003 | 支持规则版本管理，包括创建、发布、回滚 | P0 | 保留≥365天历史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RE-004 | 支持规则灰度发布，按客户群体、渠道等维度配置 | P1 | 影响范围可控制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RE-005 | 支持规则执行效果监控，包括触发次数、准确率 | P1 | 提供Dashboard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3.6.3 机器学习模型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ML-001 | 支持无监督异常检测模型，识别新型欺诈 | P0 | 误报率降低30%以上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ML-002 | 支持有监督欺诈分类模型，提供交易风险概率 | P0 | AUC≥0.92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ML-003 | 支持图神经网络模型，识别关联欺诈团伙 | P1 | 识别5层内关联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ML-004 | 支持模型自动化训练、评估、部署的完整生命周期 | P0 | 部署≤30分钟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ML-005 | 支持模型解释性输出，生成可理解的欺诈原因 | P0 | 包含SHAP值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3.7 客户风险评估模块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3.7.1 客户画像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CP-001 | 支持基于客户基本信息的静态风险评分 | P0 | 权重20-30%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CP-002 | 支持基于客户交易行为的动态风险评估 | P0 | 基于90天数据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CP-003 | 支持客户关联关系图谱构建 | P0 | 支持10层关联穿透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CP-004 | 支持客户风险等级定期复核 | P1 | 自动生成待复核名单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CP-005 | 支持客户尽调状态跟踪(CDD、EDD) | P0 | 可视化展示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3.7.2 名单扫描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NS-001 | 支持黑名单实时匹配(制裁名单、恐怖分子名单) | P0 | 响应≤100ms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NS-002 | 支持灰名单监控(高风险国家/地区) | P0 | 触发EDD流程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NS-003 | 支持名单模糊匹配(拼音、别名) | P1 | 阈值可配置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NS-004 | 支持名单库自动化更新 | P0 | 每日至少更新一次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NS-005 | 支持名单命中记录追溯 | P0 | 保留≥7年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3.8 预警与处置模块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3.8.1 预警管理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WM-001 | 支持多渠道预警推送(系统消息、邮件、短信) | P0 | 按角色配置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WM-002 | 支持预警升级机制，高风险事件自动升级 | P0 | 24小时未处理升级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WM-003 | 支持预警去重与合并 | P0 | 同客户/同类型合并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WM-004 | 支持预警时效性管理，设置处理时限 | P0 | 高风险≤24小时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WM-005 | 支持预警处置工作流(分配、处理、审批) | P0 | 完整状态记录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3.8.2 案例管理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CM-001 | 支持从预警生成调查案例 | P0 | 支持批量生成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CM-002 | 支持案例调查工作流(信息收集、分析、结论) | P0 | 完整生命周期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CM-003 | 支持案例关联分析(历史案例、账户、交易) | P0 | 一键跳转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CM-004 | 支持案例调查模板，提高调查效率 | P1 | 支持自定义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CM-005 | 支持案例库检索与学习，辅助相似案例参考 | P1 | 相似度推荐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3.9 可疑交易报告模块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3.9.1 报告生成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SR-001 | 支持自动生成可疑交易报告(STR)，符合人民银行格式 | P0 | 字段完整率100%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SR-002 | 支持大额交易报告自动筛选与生成 | P0 | 符合监管要求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SR-003 | 支持报告草稿预览与人工编辑 | P0 | 自动保存版本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SR-004 | 支持报告附件上传(交易明细、调查材料) | P0 | PDF/图片/Excel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SR-005 | 支持报告关联案例，自动汇总信息 | P0 | 自动填充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3.9.2 报告上报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RS-001 | 支持通过监管接口自动上报可疑交易报告 | P0 | 对接人民银行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RS-002 | 支持上报状态跟踪(待发送、已发送、成功、失败) | P0 | 失败自动重试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RS-003 | 支持报告上报后修改(补充说明、撤销) | P1 | 保留修改记录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RS-004 | 支持上报日志记录 | P0 | 保留≥7年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3.10 统计分析模块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3.10.1 监控指标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SI-001 | 支持交易监控覆盖率统计 | P1 | 多维度展示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SI-002 | 支持预警处理效率统计 | P0 | 支持多周期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SI-003 | 支持模型效果监控(准确率、召回率、AUC) | P0 | 漂移自动告警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SI-004 | 支持规则效果评估(触发次数、准确率) | P1 | 规则维度分析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3.10.2 报表中心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RC-001 | 支持监管报表自动生成(月报、季报、年报) | P0 | 格式符合监管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RC-002 | 支持自定义报表配置与生成 | P1 | 可视化设计器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RC-003 | 支持报表订阅与自动发送 | P1 | 支持多渠道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RC-004 | 支持报表导出(PDF、Excel、Word) | P0 | 自动归档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3.11 系统管理模块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3.11.1 权限管理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PM-001 | 支持基于角色的访问控制(RBAC) | P0 | 权限粒度到功能点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PM-002 | 支持数据权限控制(机构、团队、个人) | P0 | 行级数据权限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PM-003 | 支持用户操作审计，记录所有敏感操作 | P0 | 保留≥7年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3.11.2 参数配置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优先级 | 验收标准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PC-001 | 支持风险阈值配置(高/中/低风险分界线) | P0 | 支持差异化配置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PC-002 | 支持名单类型、风险权重等参数配置 | P0 | 变更需审批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PC-003 | 支持系统开关配置，紧急情况下可快速关闭 | P0 | 需记录原因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4. 非功能需求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4.1 性能需求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指标名称 | 指标要求 | 说明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系统可用性 | ≥99.9% | 年度停机时间≤8.76小时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实时交易处理能力 | ≥5000 TPS | 每秒处理交易数量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交易评分延迟 | ≤500ms(P99) | 电子银行交易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知识库检索延迟 | ≤2秒(P99) | 智能体RAG检索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预警生成延迟 | ≤2秒(P99) | 从交易发生到预警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特征计算延迟 | ≤5秒(P99) | 实时特征提取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系统并发用户 | ≥500 | 同时在线用户数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报表生成时间 | ≤60秒 | 常规统计报表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大数据分析查询 | ≤30秒 | 千万级数据量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4.2 可靠性需求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指标名称 | 指标要求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数据备份 | 每日全量备份，实时增量备份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灾难恢复 | RTO≤4小时，RPO≤1小时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故障切换 | 自动故障检测与切换，切换时间≤5分钟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数据一致性 | 核心数据一致性检查，差异告警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4.3 可扩展性需求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指标名称 | 指标要求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水平扩展 | 支持通过增加节点扩展处理能力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知识库扩展 | 支持新增知识库类型，不影响现有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模型扩展 | 支持新增模型类型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渠道扩展 | 支持快速接入新业务渠道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规则扩展 | 支持规则数量≥10000条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4.4 可维护性需求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指标名称 | 指标要求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部署方式 | 支持容器化部署(Kubernetes)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监控告警 | 支持系统指标、应用指标全面监控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日志管理 | 结构化日志，支持集中日志分析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故障诊断 | 提供完善的故障诊断工具和日志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4.5 兼容性需求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类型 | 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|------|------|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操作系统 | Linux(CentOS 7+/Ubuntu 20.04+)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数据库 | 兼容MySQL 8.0+/PostgreSQL 13+/Oracle 19c+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中间件 | 兼容Redis 6.0+，Kafka 2.8+，Elasticsearch 7.x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浏览器 | Chrome 90+，Firefox 88+，Edge 90+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移动端 | iOS 14+，Android 10+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5. 用户界面需求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5.1 整体风格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元素 | 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|------|------|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界面风格 | 现代简洁风格，符合银行科技审美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配色方案 | 专业商务配色，主色调蓝色系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响应式设计 | 支持PC端、平板端、移动端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无障碍访问 | 符合WCAG 2.1 AA级标准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多语言支持 | 中文(简体)、英文(可选)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5.2 主要界面清单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界面名称 | 主要功能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风险监控大屏 | 全行风险态势总览，风险指标可视化展示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预警工作台 | 待处理预警列表，支持批量处理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调查工作台 | 案例详情查看、调查流程处理、报告编辑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客户风险画像 | 客户风险评分、风险因子、关联关系展示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知识库管理 | 知识库查询、编辑、上传、同步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智能体工作台 | AI辅助决策、知识问答、案例推荐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名单管理 | 名单查询、命中记录、名单更新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规则配置 | 规则创建、编辑、测试、发布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模型管理 | 模型列表、效果监控、版本管理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报表中心 | 报表查询、自定义配置、导出订阅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系统设置 | 用户管理、权限配置、参数配置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5.3 界面响应要求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指标 | 要求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|------|------|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页面加载时间 | ≤3秒(P95)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操作响应时间 | ≤1秒(P95)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图表渲染时间 | ≤2秒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大数据量表格 | 支持虚拟滚动，≥10000行流畅滚动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知识库检索 | ≤2秒(P95)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6. 数据需求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6.1 数据来源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数据源类型 | 数据内容 | 更新频率 | 采集方式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|------------|----------|----------|----------|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核心银行系统 | 账户信息、交易数据 | 实时 | Kafka/Flink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电子银行系统 | 网银/手机银行交易 | 实时 | Kafka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埋点日志系统 | 页面访问、点击事件 | 实时 | Kafka/Flume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设备指纹系统 | 设备ID、机型、系统 | 实时 | API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IP画像系统 | IP、运营商、定位 | 实时 | API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客户信息系统 | 客户基本信息 | 日更新 | 数据库CDC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反洗钱名单 | 制裁名单、恐怖分子名单 | 日更新 | 文件/API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监管名单 | 法院失信人、制裁名单 | 周更新 | 文件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外部数据 | 舆情数据、风险名单 | 日更新 | API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历史黑样本 | 欺诈订单、盗刷案例 | 月更新 | 批量导入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6.2 数据清洗治理规范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处理类型 | 处理规则 | 输出标准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去重规则 | 基于交易流水号去重，保留最新 | 无重复记录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测试数据过滤 | 过滤测试账号(手机号前三位199/198等) | 无测试数据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时间标准化 | 统一为ISO8601格式(UTC+8) | 时间格式统一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地域标准化 | 统一为国标地区码(6位) | 地域编码统一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金额标准化 | 统一为元为单位，保留2位小数 | 金额格式统一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脱敏规则 | 手机号中间4位脱敏，身份证中间8位脱敏 | 敏感信息脱敏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异常过滤 | 过滤单笔&gt;1000万或&lt;0.01元的交易 | 无异常数据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6.3 特征数据规范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6.3.1 实时特征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特征类型 | 特征名称 | 计算方式 | 更新频率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金额特征 | 当前交易金额 | 直接获取 | 实时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频率特征 | 1小时交易次数 | 滑动窗口计数 | 实时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设备特征 | 是否首次使用该设备 | 布尔判断 | 实时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IP特征 | IP风险等级 | 查IP画像库 | 实时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地域特征 | 是否跨境 | 判断国家 | 实时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#### 6.3.2 离线特征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特征类型 | 特征名称 | 计算方式 | 更新频率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金额统计 | 30天交易总额/笔均/最大 | 聚合计算 | 日更新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频率统计 | 30天日均交易次数 | 聚合计算 | 日更新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地域分布 | 30天涉及省份数量 | 聚合计算 | 日更新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设备统计 | 30天使用设备数量 | 聚合计算 | 日更新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对手统计 | 30天交易对手数量 | 聚合计算 | 日更新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6.4 数据存储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数据类型 | 存储要求 | 保留期限 | 存储技术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原始数据 | 加密存储，支持追溯查询 | 10年 | HDFS/Kafka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清洗后数据 | 结构化存储 | 10年 | Hive/ClickHouse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特征数据 | 高性能读写 | 3年 | Redis/FeatureStore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知识库数据 | 版本化管理 | 永久 | MySQL/Elasticsearch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预警数据 | 完整记录预警及处理过程 | 7年 | MySQL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案例数据 | 完整案例及调查报告 | 7年 | MySQL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报告数据 | 可疑交易报告及附件 | 7年 | 对象存储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名单数据 | 版本化管理，支持回溯 | 永久 | MySQL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系统日志 | 操作日志、安全日志 | 7年 | Elasticsearch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7. 安全与合规需求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7.1 安全需求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需求类别 | 需求描述 | 优先级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身份认证 | 支持用户名密码、动态令牌、企业SSO等多因素认证 | P0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传输加密 | 全站HTTPS，敏感数据端到端加密传输 | P0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存储加密 | 敏感数据(客户信息、交易明细)加密存储 | P0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访问控制 | 基于角色的细粒度访问控制 | P0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敏感数据脱敏 | 界面展示、报表导出时敏感信息脱敏 | P0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安全审计 | 记录所有用户操作行为，支持审计追溯 | P0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漏洞防护 | 防止SQL注入、XSS、CSRF等常见攻击 | P0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知识库安全 | 知识库访问权限控制，敏感信息隔离 | P0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7.2 合规需求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监管要求 | 系统实现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FATF 40项建议 | 遵循风险为本方法，支持客户尽职调查、可疑交易报告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人民银行管理办法 | 支持大额交易和可疑交易自动识别、报告生成与上报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个人信息保护 | 个人信息收集最小化，访问授权明确，保留期限合规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数据跨境 | 涉及跨境数据传输时，符合数据出境安全评估要求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7.3 隐私保护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 | 描述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|------|------|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最小化原则 | 仅收集业务必需的个人信息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目的限定 | 数据仅用于反欺诈和反恐融资目的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知情同意 | 客户告知并同意信息用于风险监控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访问限制 | 敏感信息访问需审批，记录访问日志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数据删除 | 超过保留期限的数据安全删除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8. 接口需求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8.1 内部接口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接口名称 | 对接系统 | 接口类型 | 主要功能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交易数据接口 | 核心银行系统 | Kafka/实时同步 | 获取交易流水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客户数据接口 | 客户信息系统 | 日同步 | 客户基本信息同步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账户数据接口 | 核心银行系统 | 实时同步 | 账户余额、状态信息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渠道数据接口 | 电子银行系统 | Kafka | 渠道交易数据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埋点数据接口 | 埋点系统 | Kafka | 用户行为数据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设备数据接口 | 设备指纹系统 | API | 设备指纹信息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IP画像接口 | IP画像系统 | API | IP风险信息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8.2 外部接口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接口名称 | 对接方 | 接口类型 | 主要功能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监管上报接口 | 人民银行反洗钱监测中心 | 文件/实时 | 可疑交易报告上报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名单查询接口 | 制裁名单数据库 | API | 黑名单实时查询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企业信息接口 | 工商信息查询服务 | API | 企业工商信息查询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司法信息接口 | 法院/公安信息平台 | API | 司法被执行人查询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地理信息接口 | 地图服务 | API | IP地理位置查询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8.3 知识库接口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接口名称 | 功能 | 接口类型 | 主要功能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知识检索接口 | 全文检索 | API | 知识库内容查询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向量检索接口 | 相似度检索 | API | 向量知识库检索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知识更新接口 | 增量更新 | API | 知识库内容更新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智能体接口 | AI推理 | API | 智能体决策调用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8.4 接口安全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安全要求 | 实现方式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身份认证 | API Key、数字证书、双向SSL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传输安全 | HTTPS/TLS 1.2+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访问控制 | IP白名单、接口限流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数据校验 | 请求签名、数据验签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9. 风险等级定义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9.1 风险等级体系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风险等级 | 分值范围 | 处置要求 | 响应时限 | 智能体建议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|----------|----------|----------|----------|------------|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高风险 | 80-100分 | 立即预警，人工审核，必要时暂停交易 | ≤24小时 | 阻断/人工审核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中风险 | 50-79分 | 预警，跟踪关注，需人工复核 | ≤72小时 | 人工审核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低风险 | 0-49分 | 记录存档，持续监控 | 定期复核 | 放行/标记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9.2 可疑类型分类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类型代码 | 类型名称 | 说明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STR01 | 疑似洗钱 | 交易模式符合洗钱特征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STR02 | 疑似恐怖融资 | 与恐怖活动相关资金往来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STR03 | 疑似欺诈 | 账户盗用、虚假交易等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STR04 | 疑似逃税 | 避税、偷逃税款相关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STR05 | 疑似赌博 | 博彩相关资金往来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STR06 | 疑似走私 | 涉及进出口违规资金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STR07 | 疑似贪污贿赂 | 贪腐、贿赂相关资金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STR99 | 其他可疑 | 其他需要关注的情形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10. 术语表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术语 | 英文 | 定义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|------|------|------|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反洗钱 | AML | Anti-Money Laundering，防止掩饰、隐瞒犯罪所得及其收益来源和性质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反恐融资 | CFT | Counter Financing of Terrorism，预防和打击恐怖主义融资活动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客户尽职调查 | CDD | Customer Due Diligence，了解客户身份、职业、交易目的、资金来源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强化尽职调查 | EDD | Enhanced Due Diligence，对高风险客户采取更深入的调查措施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可疑交易报告 | STR | Suspicious Transaction Report，金融机构向监管部门报告的可疑交易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大额交易报告 | CTR | Currency Transaction Report，达到规定金额以上的交易报告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受益人 | UBOs | Ultimate Beneficial Owners，实际享受收益的所有人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洗钱风险等级 | MLR | Money Laundering Risk，客户或交易被评估的洗钱风险水平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图神经网络 | GNN | Graph Neural Network，用于分析实体间关联关系的深度学习模型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SHAP | SHAP | SHapley Additive exPlanations，机器学习模型可解释性方法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制裁名单 | Sanctions List | 被联合国、欧盟、中国等列入制裁的个人或实体名单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知识库 | Knowledge Base | 存储结构化风控知识，支持检索和推理的数据库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知识检索 | RAG | Retrieval-Augmented Generation，知识检索增强生成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向量数据库 | Vector DB | 存储文本向量，支持相似度检索的数据库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特征工程 | Feature Engineering | 从原始数据中提取有价值特征的过程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设备指纹 | Device Fingerprint | 用于标识设备的唯一特征集合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附录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附录A：需求跟踪矩阵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需求编号 | 需求描述 | 设计规格 | 测试用例 | 验收状态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DC-001 | 交易流水数据接入 | DS-DC001 | TC-DC001 | 待验收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DW-001 | 数据去重 | DS-DW001 | TC-DW001 | 待验收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KB-001 | 规则库构建 | DS-KB001 | TC-KB001 | 待验收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LM-001 | 本地文件挂载 | DS-LM001 | TC-LM001 | 待验收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AG-001 | 智能体推理触发 | DS-AG001 | TC-AG001 | 待验收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TM-001 | 实时交易监控 | DS-TM001 | TC-TM001 | 待验收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附录B：监管报告清单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报告名称 | 报告周期 | 上报部门 | 报告格式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|----------|----------|----------|----------|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可疑交易报告 | 实时上报 | 人民银行 | XML/固定格式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大额交易报告 | 实时上报 | 人民银行 | XML/固定格式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反洗钱工作年度报告 | 年度 | 银保监会 | Word/PDF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风险评估报告 | 年度 | 董事会 | Word/PDF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附录C：技术选型建议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层级 | 轻量级方案 | 企业级方案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|------|------------|------------|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数据采集 | Python脚本/Logstash | Flume/Kafka Connect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数据清洗 | Pandas | Spark/Flink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数据存储 | SQLite + CSV | Hive + ClickHouse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知识库存储 | 本地文件 + Elasticsearch | MySQL + Elasticsearch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向量库 | FAISS | Milvus/Pinecone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| 智能体 | 文档检索RAG | RAG API |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文档结束</w:t>
      </w:r>
      <w:r>
        <w:rPr>
          <w:b w:val="false"/>
          <w:bCs w:val="false"/>
          <w:sz w:val="24"/>
          <w:szCs w:val="24"/>
        </w:rPr>
        <w:t xml:space="preserve">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---
</w:t>
      </w:r>
    </w:p>
    <w:p>
      <w:pPr>
        <w:spacing w:after="60" w:before="60"/>
      </w:pPr>
      <w:r>
        <w:rPr>
          <w:b w:val="false"/>
          <w:bCs w:val="false"/>
          <w:sz w:val="24"/>
          <w:szCs w:val="24"/>
        </w:rPr>
        <w:t xml:space="preserve">*本文档版权归某银行所有，未经授权不得外传*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2026-05-03T15:54:02.709Z</dcterms:created>
  <dcterms:modified xsi:type="dcterms:W3CDTF">2026-05-03T15:54:02.712Z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