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19734" w14:textId="77777777" w:rsidR="00306C3E" w:rsidRDefault="00000000"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>Vendor Evaluation Scorecard</w:t>
      </w:r>
    </w:p>
    <w:p w14:paraId="41826488" w14:textId="77777777" w:rsidR="00306C3E" w:rsidRDefault="00000000">
      <w:pPr>
        <w:spacing w:after="60"/>
      </w:pPr>
      <w:r>
        <w:rPr>
          <w:b/>
          <w:bCs/>
          <w:sz w:val="21"/>
          <w:szCs w:val="21"/>
        </w:rPr>
        <w:t xml:space="preserve">Vendor name: </w:t>
      </w:r>
    </w:p>
    <w:p w14:paraId="4257898D" w14:textId="77777777" w:rsidR="00306C3E" w:rsidRDefault="00000000">
      <w:pPr>
        <w:spacing w:after="60"/>
      </w:pPr>
      <w:r>
        <w:rPr>
          <w:b/>
          <w:bCs/>
          <w:sz w:val="21"/>
          <w:szCs w:val="21"/>
        </w:rPr>
        <w:t xml:space="preserve">Evaluator(s): </w:t>
      </w:r>
    </w:p>
    <w:p w14:paraId="3344BF63" w14:textId="77777777" w:rsidR="00306C3E" w:rsidRDefault="00000000">
      <w:pPr>
        <w:spacing w:after="60"/>
      </w:pPr>
      <w:r>
        <w:rPr>
          <w:b/>
          <w:bCs/>
          <w:sz w:val="21"/>
          <w:szCs w:val="21"/>
        </w:rPr>
        <w:t xml:space="preserve">Date: </w:t>
      </w:r>
    </w:p>
    <w:p w14:paraId="6F6F18A5" w14:textId="77777777" w:rsidR="00306C3E" w:rsidRDefault="00000000">
      <w:pPr>
        <w:spacing w:after="60"/>
      </w:pPr>
      <w:r>
        <w:rPr>
          <w:b/>
          <w:bCs/>
          <w:sz w:val="21"/>
          <w:szCs w:val="21"/>
        </w:rPr>
        <w:t xml:space="preserve">Category / use case: </w:t>
      </w:r>
    </w:p>
    <w:p w14:paraId="1411706C" w14:textId="77777777" w:rsidR="00306C3E" w:rsidRDefault="00306C3E">
      <w:pPr>
        <w:pBdr>
          <w:bottom w:val="single" w:sz="6" w:space="1" w:color="DCDAD2"/>
        </w:pBdr>
        <w:spacing w:before="100" w:after="200"/>
      </w:pPr>
    </w:p>
    <w:p w14:paraId="7C12AA16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Score each dimension 1-5 (1 = poor fit or high risk, 5 = excellent fit or low risk). Multiply by weight for the weighted score. Adjust weights to reflect what matters for this decision; the defaults below are a reasonable starting point rather than a fixed formula.</w:t>
      </w:r>
      <w:proofErr w:type="gramStart"/>
      <w:r>
        <w:rPr>
          <w:color w:val="52564F"/>
          <w:sz w:val="21"/>
          <w:szCs w:val="21"/>
        </w:rPr>
      </w:r>
      <w:proofErr w:type="gramEnd"/>
      <w:r>
        <w:rPr>
          <w:color w:val="52564F"/>
          <w:sz w:val="21"/>
          <w:szCs w:val="21"/>
        </w:rPr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300"/>
        <w:gridCol w:w="1600"/>
        <w:gridCol w:w="2600"/>
      </w:tblGrid>
      <w:tr w:rsidR="00306C3E" w14:paraId="25FBB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F970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Dimension</w:t>
            </w:r>
          </w:p>
        </w:tc>
        <w:tc>
          <w:tcPr>
            <w:tcW w:w="11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29A8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Weight</w:t>
            </w:r>
          </w:p>
        </w:tc>
        <w:tc>
          <w:tcPr>
            <w:tcW w:w="13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C087E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Score (1-5)</w:t>
            </w:r>
          </w:p>
        </w:tc>
        <w:tc>
          <w:tcPr>
            <w:tcW w:w="1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EAA48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Weighted Score</w:t>
            </w:r>
          </w:p>
        </w:tc>
        <w:tc>
          <w:tcPr>
            <w:tcW w:w="2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76432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Notes</w:t>
            </w:r>
          </w:p>
        </w:tc>
      </w:tr>
      <w:tr w:rsidR="00306C3E" w14:paraId="506D0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7F7B6" w14:textId="77777777" w:rsidR="00306C3E" w:rsidRDefault="00000000">
            <w:r>
              <w:rPr>
                <w:color w:val="1C1E1B"/>
                <w:sz w:val="19"/>
                <w:szCs w:val="19"/>
              </w:rPr>
              <w:t>Functional fit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ECB7" w14:textId="77777777" w:rsidR="00306C3E" w:rsidRDefault="00000000">
            <w:r>
              <w:rPr>
                <w:color w:val="1C1E1B"/>
                <w:sz w:val="19"/>
                <w:szCs w:val="19"/>
              </w:rPr>
              <w:t>30%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3FC06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6053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2A70" w14:textId="77777777" w:rsidR="00306C3E" w:rsidRDefault="00306C3E"/>
        </w:tc>
      </w:tr>
      <w:tr w:rsidR="00306C3E" w14:paraId="15C33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286A7" w14:textId="77777777" w:rsidR="00306C3E" w:rsidRDefault="00000000">
            <w:r>
              <w:rPr>
                <w:color w:val="1C1E1B"/>
                <w:sz w:val="19"/>
                <w:szCs w:val="19"/>
              </w:rPr>
              <w:t>Security posture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45EC6" w14:textId="77777777" w:rsidR="00306C3E" w:rsidRDefault="00000000">
            <w:r>
              <w:rPr>
                <w:color w:val="1C1E1B"/>
                <w:sz w:val="19"/>
                <w:szCs w:val="19"/>
              </w:rPr>
              <w:t>20%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D547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6FA0F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CF43" w14:textId="77777777" w:rsidR="00306C3E" w:rsidRDefault="00306C3E"/>
        </w:tc>
      </w:tr>
      <w:tr w:rsidR="00306C3E" w14:paraId="1C07A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38DD" w14:textId="77777777" w:rsidR="00306C3E" w:rsidRDefault="00000000">
            <w:r>
              <w:rPr>
                <w:color w:val="1C1E1B"/>
                <w:sz w:val="19"/>
                <w:szCs w:val="19"/>
              </w:rPr>
              <w:t>Financial stability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37835" w14:textId="77777777" w:rsidR="00306C3E" w:rsidRDefault="00000000">
            <w:r>
              <w:rPr>
                <w:color w:val="1C1E1B"/>
                <w:sz w:val="19"/>
                <w:szCs w:val="19"/>
              </w:rPr>
              <w:t>15%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7881C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D6182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68B4" w14:textId="77777777" w:rsidR="00306C3E" w:rsidRDefault="00306C3E"/>
        </w:tc>
      </w:tr>
      <w:tr w:rsidR="00306C3E" w14:paraId="59F52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83F6" w14:textId="77777777" w:rsidR="00306C3E" w:rsidRDefault="00000000">
            <w:r>
              <w:rPr>
                <w:color w:val="1C1E1B"/>
                <w:sz w:val="19"/>
                <w:szCs w:val="19"/>
              </w:rPr>
              <w:t>Integration complexity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5552C" w14:textId="77777777" w:rsidR="00306C3E" w:rsidRDefault="00000000">
            <w:r>
              <w:rPr>
                <w:color w:val="1C1E1B"/>
                <w:sz w:val="19"/>
                <w:szCs w:val="19"/>
              </w:rPr>
              <w:t>15%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6CE6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B8D66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C2D5D" w14:textId="77777777" w:rsidR="00306C3E" w:rsidRDefault="00306C3E"/>
        </w:tc>
      </w:tr>
      <w:tr w:rsidR="00306C3E" w14:paraId="0E2B2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FD94" w14:textId="77777777" w:rsidR="00306C3E" w:rsidRDefault="00000000">
            <w:r>
              <w:rPr>
                <w:color w:val="1C1E1B"/>
                <w:sz w:val="19"/>
                <w:szCs w:val="19"/>
              </w:rPr>
              <w:t>Support &amp; SLA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D973" w14:textId="77777777" w:rsidR="00306C3E" w:rsidRDefault="00000000">
            <w:r>
              <w:rPr>
                <w:color w:val="1C1E1B"/>
                <w:sz w:val="19"/>
                <w:szCs w:val="19"/>
              </w:rPr>
              <w:t>10%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03F1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155C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737FA" w14:textId="77777777" w:rsidR="00306C3E" w:rsidRDefault="00306C3E"/>
        </w:tc>
      </w:tr>
      <w:tr w:rsidR="00306C3E" w14:paraId="11BEA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C66A" w14:textId="77777777" w:rsidR="00306C3E" w:rsidRDefault="00000000">
            <w:r>
              <w:rPr>
                <w:color w:val="1C1E1B"/>
                <w:sz w:val="19"/>
                <w:szCs w:val="19"/>
              </w:rPr>
              <w:t>Exit cost / lock-in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87A8" w14:textId="77777777" w:rsidR="00306C3E" w:rsidRDefault="00000000">
            <w:r>
              <w:rPr>
                <w:color w:val="1C1E1B"/>
                <w:sz w:val="19"/>
                <w:szCs w:val="19"/>
              </w:rPr>
              <w:t>10%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005E2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E7E5F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30976" w14:textId="77777777" w:rsidR="00306C3E" w:rsidRDefault="00306C3E"/>
        </w:tc>
      </w:tr>
      <w:tr w:rsidR="00306C3E" w14:paraId="07CD6A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FE396" w14:textId="77777777" w:rsidR="00306C3E" w:rsidRDefault="00000000">
            <w:r>
              <w:rPr>
                <w:color w:val="1C1E1B"/>
                <w:sz w:val="19"/>
                <w:szCs w:val="19"/>
              </w:rPr>
              <w:t>Total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DD50" w14:textId="77777777" w:rsidR="00306C3E" w:rsidRDefault="00000000">
            <w:r>
              <w:rPr>
                <w:color w:val="1C1E1B"/>
                <w:sz w:val="19"/>
                <w:szCs w:val="19"/>
              </w:rPr>
              <w:t>100%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2E84" w14:textId="77777777" w:rsidR="00306C3E" w:rsidRDefault="00306C3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395E" w14:textId="77777777" w:rsidR="00306C3E" w:rsidRDefault="00306C3E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7CCED" w14:textId="77777777" w:rsidR="00306C3E" w:rsidRDefault="00306C3E"/>
        </w:tc>
      </w:tr>
    </w:tbl>
    <w:p w14:paraId="6E81583D" w14:textId="77777777" w:rsidR="00306C3E" w:rsidRDefault="00306C3E">
      <w:pPr>
        <w:spacing w:before="240"/>
      </w:pPr>
    </w:p>
    <w:p w14:paraId="7323189D" w14:textId="77777777" w:rsidR="00306C3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Dimension Guidance</w:t>
      </w:r>
    </w:p>
    <w:p w14:paraId="24743400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Functional fit</w:t>
      </w:r>
    </w:p>
    <w:p w14:paraId="18FBAC4F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Does it solve the actual problem without excessive customization? Score down for features that require significant workarounds to fit the real use case.</w:t>
      </w:r>
    </w:p>
    <w:p w14:paraId="0A0E110B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Security posture</w:t>
      </w:r>
    </w:p>
    <w:p w14:paraId="58B08B44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Certifications held (SOC 2, ISO 27001, and similar), data handling practices, breach history, access control model.</w:t>
      </w:r>
    </w:p>
    <w:p w14:paraId="07DB995B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Financial stability</w:t>
      </w:r>
    </w:p>
    <w:p w14:paraId="0E96EFE2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Company size, funding stage, revenue trajectory, and customer concentration risk on their side. A vendor that might not exist in two years is a risk regardless of product quality.</w:t>
      </w:r>
    </w:p>
    <w:p w14:paraId="4F7D70F1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Integration complexity</w:t>
      </w:r>
    </w:p>
    <w:p w14:paraId="1A629E1A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API quality and documentation, authentication model compatibility, data format compatibility, and estimated integration effort.</w:t>
      </w:r>
    </w:p>
    <w:p w14:paraId="54580909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Support &amp; SLA</w:t>
      </w:r>
    </w:p>
    <w:p w14:paraId="505F83F2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Response time commitments, support channel quality, account management model, and uptime track record.</w:t>
      </w:r>
    </w:p>
    <w:p w14:paraId="7B55C768" w14:textId="77777777" w:rsidR="00306C3E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Exit cost / lock-in</w:t>
      </w:r>
    </w:p>
    <w:p w14:paraId="24CFE196" w14:textId="77777777" w:rsidR="00306C3E" w:rsidRDefault="00000000">
      <w:pPr>
        <w:spacing w:after="140"/>
      </w:pPr>
      <w:r>
        <w:rPr>
          <w:color w:val="52564F"/>
          <w:sz w:val="21"/>
          <w:szCs w:val="21"/>
        </w:rPr>
        <w:t>Data portability, contract termination terms, proprietary format lock-in, and estimated cost and time to migrate away if needed.</w:t>
      </w:r>
    </w:p>
    <w:p w14:paraId="560DF442" w14:textId="77777777" w:rsidR="00306C3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lastRenderedPageBreak/>
        <w:t>Recommendation</w:t>
      </w:r>
    </w:p>
    <w:p w14:paraId="70606DBA" w14:textId="77777777" w:rsidR="00306C3E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[Proceed / Proceed with conditions / Do not proceed], with reasoning.</w:t>
      </w:r>
    </w:p>
    <w:p w14:paraId="3E5E6C09" w14:textId="77777777" w:rsidR="00306C3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Key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06C3E" w14:paraId="6D2B6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6BA9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Risk</w:t>
            </w:r>
          </w:p>
        </w:tc>
        <w:tc>
          <w:tcPr>
            <w:tcW w:w="45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1CCB" w14:textId="77777777" w:rsidR="00306C3E" w:rsidRDefault="00000000">
            <w:r>
              <w:rPr>
                <w:b/>
                <w:bCs/>
                <w:color w:val="52564F"/>
                <w:sz w:val="19"/>
                <w:szCs w:val="19"/>
              </w:rPr>
              <w:t>Mitigation</w:t>
            </w:r>
          </w:p>
        </w:tc>
      </w:tr>
      <w:tr w:rsidR="00306C3E" w14:paraId="18AA5C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DDD2" w14:textId="77777777" w:rsidR="00306C3E" w:rsidRDefault="00306C3E"/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F9595" w14:textId="77777777" w:rsidR="00306C3E" w:rsidRDefault="00306C3E"/>
        </w:tc>
      </w:tr>
      <w:tr w:rsidR="00306C3E" w14:paraId="5D5DFA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1AE0" w14:textId="77777777" w:rsidR="00306C3E" w:rsidRDefault="00306C3E"/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DC3D" w14:textId="77777777" w:rsidR="00306C3E" w:rsidRDefault="00306C3E"/>
        </w:tc>
      </w:tr>
    </w:tbl>
    <w:p w14:paraId="7959778D" w14:textId="77777777" w:rsidR="006B0B81" w:rsidRDefault="006B0B81"/>
    <w:sectPr w:rsidR="006B0B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36245"/>
    <w:multiLevelType w:val="hybridMultilevel"/>
    <w:tmpl w:val="7B9C722C"/>
    <w:lvl w:ilvl="0" w:tplc="647AFB4A">
      <w:start w:val="1"/>
      <w:numFmt w:val="bullet"/>
      <w:lvlText w:val="●"/>
      <w:lvlJc w:val="left"/>
      <w:pPr>
        <w:ind w:left="720" w:hanging="360"/>
      </w:pPr>
    </w:lvl>
    <w:lvl w:ilvl="1" w:tplc="12943DEE">
      <w:start w:val="1"/>
      <w:numFmt w:val="bullet"/>
      <w:lvlText w:val="○"/>
      <w:lvlJc w:val="left"/>
      <w:pPr>
        <w:ind w:left="1440" w:hanging="360"/>
      </w:pPr>
    </w:lvl>
    <w:lvl w:ilvl="2" w:tplc="3B82590A">
      <w:start w:val="1"/>
      <w:numFmt w:val="bullet"/>
      <w:lvlText w:val="■"/>
      <w:lvlJc w:val="left"/>
      <w:pPr>
        <w:ind w:left="2160" w:hanging="360"/>
      </w:pPr>
    </w:lvl>
    <w:lvl w:ilvl="3" w:tplc="519E9E9C">
      <w:start w:val="1"/>
      <w:numFmt w:val="bullet"/>
      <w:lvlText w:val="●"/>
      <w:lvlJc w:val="left"/>
      <w:pPr>
        <w:ind w:left="2880" w:hanging="360"/>
      </w:pPr>
    </w:lvl>
    <w:lvl w:ilvl="4" w:tplc="71C64D5E">
      <w:start w:val="1"/>
      <w:numFmt w:val="bullet"/>
      <w:lvlText w:val="○"/>
      <w:lvlJc w:val="left"/>
      <w:pPr>
        <w:ind w:left="3600" w:hanging="360"/>
      </w:pPr>
    </w:lvl>
    <w:lvl w:ilvl="5" w:tplc="60DA1590">
      <w:start w:val="1"/>
      <w:numFmt w:val="bullet"/>
      <w:lvlText w:val="■"/>
      <w:lvlJc w:val="left"/>
      <w:pPr>
        <w:ind w:left="4320" w:hanging="360"/>
      </w:pPr>
    </w:lvl>
    <w:lvl w:ilvl="6" w:tplc="B0842582">
      <w:start w:val="1"/>
      <w:numFmt w:val="bullet"/>
      <w:lvlText w:val="●"/>
      <w:lvlJc w:val="left"/>
      <w:pPr>
        <w:ind w:left="5040" w:hanging="360"/>
      </w:pPr>
    </w:lvl>
    <w:lvl w:ilvl="7" w:tplc="609A7E36">
      <w:start w:val="1"/>
      <w:numFmt w:val="bullet"/>
      <w:lvlText w:val="●"/>
      <w:lvlJc w:val="left"/>
      <w:pPr>
        <w:ind w:left="5760" w:hanging="360"/>
      </w:pPr>
    </w:lvl>
    <w:lvl w:ilvl="8" w:tplc="81DE9052">
      <w:start w:val="1"/>
      <w:numFmt w:val="bullet"/>
      <w:lvlText w:val="●"/>
      <w:lvlJc w:val="left"/>
      <w:pPr>
        <w:ind w:left="6480" w:hanging="360"/>
      </w:pPr>
    </w:lvl>
  </w:abstractNum>
  <w:num w:numId="1" w16cid:durableId="1772893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C3E"/>
    <w:rsid w:val="00306C3E"/>
    <w:rsid w:val="00323D28"/>
    <w:rsid w:val="006B0B81"/>
    <w:rsid w:val="0085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4B113"/>
  <w15:docId w15:val="{99AC2993-DA11-D643-BFCD-65650A4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1370</Characters>
  <Application>Microsoft Office Word</Application>
  <DocSecurity>0</DocSecurity>
  <Lines>76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Kevin Forbes</cp:lastModifiedBy>
  <cp:revision>2</cp:revision>
  <dcterms:created xsi:type="dcterms:W3CDTF">2026-08-29T05:31:00Z</dcterms:created>
  <dcterms:modified xsi:type="dcterms:W3CDTF">2026-09-01T05:08:00Z</dcterms:modified>
  <cp:category/>
</cp:coreProperties>
</file>