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Carbon cycling in mature and regrowth forests globally</w:t>
      </w:r>
    </w:p>
    <w:p>
      <w:pPr>
        <w:pStyle w:val="BodyText"/>
      </w:pPr>
      <w:r>
        <w:rPr>
          <w:bCs/>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Cs/>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Cs/>
          <w:i/>
        </w:rPr>
        <w:t xml:space="preserve">Background.</w:t>
      </w:r>
      <w:r>
        <w:t xml:space="preserve"> </w:t>
      </w:r>
      <w:r>
        <w:t xml:space="preserve">Forests are major components of the global carbon (C) cycle and thereby strongly influence atmospheric carbon dioxide (CO</w:t>
      </w:r>
      <w:r>
        <w:rPr>
          <w:vertAlign w:val="subscript"/>
        </w:rPr>
        <w:t xml:space="preserve">2</w:t>
      </w:r>
      <w:r>
        <w:t xml:space="preserve">) and climate.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Cs/>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Cs/>
          <w:i/>
        </w:rPr>
        <w:t xml:space="preserve">ForC</w:t>
      </w:r>
      <w:r>
        <w:t xml:space="preserve"> </w:t>
      </w:r>
      <w:r>
        <w:t xml:space="preserve">records for 34 C cycle variables from 865 geographic locations to characterize ensemble C budgets for four broad forest types – tropical broadleaf evergreen, temperate broadleaf, temperate conifer, and boreal. We calculate means and standard deviations for both mature and regrowth (age &lt;100 years) forests and quantify trends with stand age in regrowth forests for all variables with sufficient data.</w:t>
      </w:r>
    </w:p>
    <w:p>
      <w:pPr>
        <w:pStyle w:val="BodyText"/>
      </w:pPr>
      <w:r>
        <w:rPr>
          <w:iCs/>
          <w:i/>
        </w:rPr>
        <w:t xml:space="preserve">Review Results/ Synthesis.</w:t>
      </w:r>
      <w:r>
        <w:t xml:space="preserve"> </w:t>
      </w:r>
      <w:r>
        <w:t xml:space="preserve">C cycling rates generally decreased from tropical to temperate to boreal in both mature and regrowth forests, whereas C stocks showed less directional variation. Mature forest net ecosystem production did not differ significantly among biomes. The majority of flux variables, together with most live biomass pools, increased significantly with the logarithm of stand age.</w:t>
      </w:r>
    </w:p>
    <w:p>
      <w:pPr>
        <w:pStyle w:val="BodyText"/>
      </w:pPr>
      <w:r>
        <w:rPr>
          <w:iCs/>
          <w:i/>
        </w:rPr>
        <w:t xml:space="preserve">Discussion.</w:t>
      </w:r>
      <w:r>
        <w:t xml:space="preserve"> </w:t>
      </w:r>
      <w:r>
        <w:t xml:space="preserve">As climate change accelerates, understanding and managing the carbon dynamics of forests is critical to forecasting, mitigation, and adaptation. This comprehensive and synthetic global overview of C stocks and fluxes across biomes and stand ages contributes to these efforts.</w:t>
      </w:r>
    </w:p>
    <w:p>
      <w:pPr>
        <w:pStyle w:val="BodyText"/>
      </w:pPr>
      <w:r>
        <w:rPr>
          <w:iCs/>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 CO</w:t>
      </w:r>
      <w:r>
        <w:rPr>
          <w:vertAlign w:val="subscript"/>
        </w:rPr>
        <w:t xml:space="preserve">2</w:t>
      </w:r>
      <w:r>
        <w:t xml:space="preserve"> </w:t>
      </w:r>
      <w:r>
        <w:t xml:space="preserve">(Bonan 2008, IPCC 2018, Friedlingstein</w:t>
      </w:r>
      <w:r>
        <w:t xml:space="preserve"> </w:t>
      </w:r>
      <w:r>
        <w:rPr>
          <w:iCs/>
          <w:i/>
        </w:rPr>
        <w:t xml:space="preserve">et al</w:t>
      </w:r>
      <w:r>
        <w:t xml:space="preserve"> </w:t>
      </w:r>
      <w:r>
        <w:t xml:space="preserve">2019)</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Cs/>
          <w:i/>
        </w:rPr>
        <w:t xml:space="preserve">et al</w:t>
      </w:r>
      <w:r>
        <w:t xml:space="preserve"> </w:t>
      </w:r>
      <w:r>
        <w:t xml:space="preserve">2006, Krause</w:t>
      </w:r>
      <w:r>
        <w:t xml:space="preserve"> </w:t>
      </w:r>
      <w:r>
        <w:rPr>
          <w:iCs/>
          <w:i/>
        </w:rPr>
        <w:t xml:space="preserve">et al</w:t>
      </w:r>
      <w:r>
        <w:t xml:space="preserve"> </w:t>
      </w:r>
      <w:r>
        <w:t xml:space="preserve">2018, Bonan</w:t>
      </w:r>
      <w:r>
        <w:t xml:space="preserve"> </w:t>
      </w:r>
      <w:r>
        <w:rPr>
          <w:iCs/>
          <w:i/>
        </w:rPr>
        <w:t xml:space="preserve">et al</w:t>
      </w:r>
      <w:r>
        <w:t xml:space="preserve"> </w:t>
      </w:r>
      <w:r>
        <w:t xml:space="preserve">2019, Di Vittorio</w:t>
      </w:r>
      <w:r>
        <w:t xml:space="preserve"> </w:t>
      </w:r>
      <w:r>
        <w:rPr>
          <w:iCs/>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Cs/>
          <w:i/>
        </w:rPr>
        <w:t xml:space="preserve">et al</w:t>
      </w:r>
      <w:r>
        <w:t xml:space="preserve"> </w:t>
      </w:r>
      <w:r>
        <w:t xml:space="preserve">2011, IPCC 2019)</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w:t>
      </w:r>
      <w:r>
        <w:t xml:space="preserve"> </w:t>
      </w:r>
      <w:r>
        <w:t xml:space="preserve">(Luo</w:t>
      </w:r>
      <w:r>
        <w:t xml:space="preserve"> </w:t>
      </w:r>
      <w:r>
        <w:rPr>
          <w:iCs/>
          <w:i/>
        </w:rPr>
        <w:t xml:space="preserve">et al</w:t>
      </w:r>
      <w:r>
        <w:t xml:space="preserve"> </w:t>
      </w:r>
      <w:r>
        <w:t xml:space="preserve">2012, Clark</w:t>
      </w:r>
      <w:r>
        <w:t xml:space="preserve"> </w:t>
      </w:r>
      <w:r>
        <w:rPr>
          <w:iCs/>
          <w:i/>
        </w:rPr>
        <w:t xml:space="preserve">et al</w:t>
      </w:r>
      <w:r>
        <w:t xml:space="preserve"> </w:t>
      </w:r>
      <w:r>
        <w:t xml:space="preserve">2017)</w:t>
      </w:r>
      <w:r>
        <w:t xml:space="preserve">, quantifying the role of forests in the global C cycle</w:t>
      </w:r>
      <w:r>
        <w:t xml:space="preserve"> </w:t>
      </w:r>
      <w:r>
        <w:t xml:space="preserve">(e.g., Pan</w:t>
      </w:r>
      <w:r>
        <w:t xml:space="preserve"> </w:t>
      </w:r>
      <w:r>
        <w:rPr>
          <w:iCs/>
          <w:i/>
        </w:rPr>
        <w:t xml:space="preserve">et al</w:t>
      </w:r>
      <w:r>
        <w:t xml:space="preserve"> </w:t>
      </w:r>
      <w:r>
        <w:t xml:space="preserve">2011)</w:t>
      </w:r>
      <w:r>
        <w:t xml:space="preserve">, and using book-keeping methods to quantify actual or potential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Cs/>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Total annual photosynthesis in forests (gross primary productivity,</w:t>
      </w:r>
      <w:r>
        <w:t xml:space="preserve"> </w:t>
      </w:r>
      <m:oMath>
        <m:r>
          <m:t>G</m:t>
        </m:r>
        <m:r>
          <m:t>P</m:t>
        </m:r>
        <m:r>
          <m:t>P</m:t>
        </m:r>
      </m:oMath>
      <w:r>
        <w:t xml:space="preserve">) is estimated at approximately 69 Gt C yr</w:t>
      </w:r>
      <w:r>
        <w:rPr>
          <w:vertAlign w:val="superscript"/>
        </w:rPr>
        <w:t xml:space="preserve">-1</w:t>
      </w:r>
      <w:r>
        <w:t xml:space="preserve"> </w:t>
      </w:r>
      <w:r>
        <w:t xml:space="preserve">(Badgley</w:t>
      </w:r>
      <w:r>
        <w:t xml:space="preserve"> </w:t>
      </w:r>
      <w:r>
        <w:rPr>
          <w:iCs/>
          <w:i/>
        </w:rPr>
        <w:t xml:space="preserve">et al</w:t>
      </w:r>
      <w:r>
        <w:t xml:space="preserve"> </w:t>
      </w:r>
      <w:r>
        <w:t xml:space="preserve">2019)</w:t>
      </w:r>
      <w:r>
        <w:t xml:space="preserve">.</w:t>
      </w:r>
      <w:r>
        <w:t xml:space="preserve"> </w:t>
      </w:r>
      <w:r>
        <w:t xml:space="preserve">Most of this enormous C uptake is counterbalanced by releases to the atmosphere through ecosystem respiration (</w:t>
      </w:r>
      <m:oMath>
        <m:sSub>
          <m:e>
            <m:r>
              <m:t>R</m:t>
            </m:r>
          </m:e>
          <m:sub>
            <m:r>
              <m:t>e</m:t>
            </m:r>
            <m:r>
              <m:t>c</m:t>
            </m:r>
            <m:r>
              <m:t>o</m:t>
            </m:r>
          </m:sub>
        </m:sSub>
      </m:oMath>
      <w:r>
        <w:t xml:space="preserve">) and fire.</w:t>
      </w:r>
      <w:r>
        <w:t xml:space="preserve"> </w:t>
      </w:r>
      <w:r>
        <w:t xml:space="preserve">In recent years, total forest C uptake has exceeded releases, such that forests globally have been a C sink</w:t>
      </w:r>
      <w:r>
        <w:t xml:space="preserve"> </w:t>
      </w:r>
      <w:r>
        <w:t xml:space="preserve">(Harris</w:t>
      </w:r>
      <w:r>
        <w:t xml:space="preserve"> </w:t>
      </w:r>
      <w:r>
        <w:rPr>
          <w:iCs/>
          <w:i/>
        </w:rPr>
        <w:t xml:space="preserve">et al</w:t>
      </w:r>
      <w:r>
        <w:t xml:space="preserve"> </w:t>
      </w:r>
      <w:r>
        <w:t xml:space="preserve">2021)</w:t>
      </w:r>
      <w:r>
        <w:t xml:space="preserve">.</w:t>
      </w:r>
      <w:r>
        <w:t xml:space="preserve"> </w:t>
      </w:r>
      <w:r>
        <w:t xml:space="preserve">This C sink has averaged 3.2</w:t>
      </w:r>
      <w:r>
        <w:t xml:space="preserve"> </w:t>
      </w:r>
      <m:oMath>
        <m:r>
          <m:rPr>
            <m:sty m:val="p"/>
          </m:rPr>
          <m:t>±</m:t>
        </m:r>
      </m:oMath>
      <w:r>
        <w:t xml:space="preserve"> </w:t>
      </w:r>
      <w:r>
        <w:t xml:space="preserve">0.6 Gt C yr</w:t>
      </w:r>
      <w:r>
        <w:rPr>
          <w:vertAlign w:val="superscript"/>
        </w:rPr>
        <w:t xml:space="preserve">-1</w:t>
      </w:r>
      <w:r>
        <w:t xml:space="preserve"> </w:t>
      </w:r>
      <w:r>
        <w:t xml:space="preserve">for 2009-2018, offsetting 29% of anthropogenic fossil fuel emissions, when considering only areas remaining forested</w:t>
      </w:r>
      <w:r>
        <w:t xml:space="preserve"> </w:t>
      </w:r>
      <w:r>
        <w:t xml:space="preserve">(Friedlingstein</w:t>
      </w:r>
      <w:r>
        <w:t xml:space="preserve"> </w:t>
      </w:r>
      <w:r>
        <w:rPr>
          <w:iCs/>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Cs/>
          <w:i/>
        </w:rPr>
        <w:t xml:space="preserve">et al</w:t>
      </w:r>
      <w:r>
        <w:t xml:space="preserve"> </w:t>
      </w:r>
      <w:r>
        <w:t xml:space="preserve">2011, Tubiello</w:t>
      </w:r>
      <w:r>
        <w:t xml:space="preserve"> </w:t>
      </w:r>
      <w:r>
        <w:rPr>
          <w:iCs/>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(Friedlingstein</w:t>
      </w:r>
      <w:r>
        <w:t xml:space="preserve"> </w:t>
      </w:r>
      <w:r>
        <w:rPr>
          <w:iCs/>
          <w:i/>
        </w:rPr>
        <w:t xml:space="preserve">et al</w:t>
      </w:r>
      <w:r>
        <w:t xml:space="preserve"> </w:t>
      </w:r>
      <w:r>
        <w:t xml:space="preserve">2019, Harris</w:t>
      </w:r>
      <w:r>
        <w:t xml:space="preserve"> </w:t>
      </w:r>
      <w:r>
        <w:rPr>
          <w:iCs/>
          <w:i/>
        </w:rPr>
        <w:t xml:space="preserve">et al</w:t>
      </w:r>
      <w:r>
        <w:t xml:space="preserve"> </w:t>
      </w:r>
      <w:r>
        <w:t xml:space="preserve">2021)</w:t>
      </w:r>
      <w:r>
        <w:t xml:space="preserve">.</w:t>
      </w:r>
      <w:r>
        <w:t xml:space="preserve"> </w:t>
      </w:r>
      <w:r>
        <w:t xml:space="preserve">Understanding, modeling, and managing forest-atmosphere CO2 exchange is central to mitigating climate change</w:t>
      </w:r>
      <w:r>
        <w:t xml:space="preserve"> </w:t>
      </w:r>
      <w:r>
        <w:t xml:space="preserve">(Cavaleri</w:t>
      </w:r>
      <w:r>
        <w:t xml:space="preserve"> </w:t>
      </w:r>
      <w:r>
        <w:rPr>
          <w:iCs/>
          <w:i/>
        </w:rPr>
        <w:t xml:space="preserve">et al</w:t>
      </w:r>
      <w:r>
        <w:t xml:space="preserve"> </w:t>
      </w:r>
      <w:r>
        <w:t xml:space="preserve">2015, Grassi</w:t>
      </w:r>
      <w:r>
        <w:t xml:space="preserve"> </w:t>
      </w:r>
      <w:r>
        <w:rPr>
          <w:iCs/>
          <w:i/>
        </w:rPr>
        <w:t xml:space="preserve">et al</w:t>
      </w:r>
      <w:r>
        <w:t xml:space="preserve"> </w:t>
      </w:r>
      <w:r>
        <w:t xml:space="preserve">2017, Griscom</w:t>
      </w:r>
      <w:r>
        <w:t xml:space="preserve"> </w:t>
      </w:r>
      <w:r>
        <w:rPr>
          <w:iCs/>
          <w:i/>
        </w:rPr>
        <w:t xml:space="preserve">et al</w:t>
      </w:r>
      <w:r>
        <w:t xml:space="preserve"> </w:t>
      </w:r>
      <w:r>
        <w:t xml:space="preserve">2017)</w:t>
      </w:r>
      <w:r>
        <w:t xml:space="preserve">.</w:t>
      </w:r>
    </w:p>
    <w:p>
      <w:pPr>
        <w:pStyle w:val="BodyText"/>
      </w:pPr>
      <w:r>
        <w:t xml:space="preserve">The future of the current forest C sink is dependent both upon forest responses to climate change and human land use decisions, with land use change itself strongly influencing the course of climate change</w:t>
      </w:r>
      <w:r>
        <w:t xml:space="preserve"> </w:t>
      </w:r>
      <w:r>
        <w:t xml:space="preserve">(Friedlingstein</w:t>
      </w:r>
      <w:r>
        <w:t xml:space="preserve"> </w:t>
      </w:r>
      <w:r>
        <w:rPr>
          <w:iCs/>
          <w:i/>
        </w:rPr>
        <w:t xml:space="preserve">et al</w:t>
      </w:r>
      <w:r>
        <w:t xml:space="preserve"> </w:t>
      </w:r>
      <w:r>
        <w:t xml:space="preserve">2006)</w:t>
      </w:r>
      <w:r>
        <w:t xml:space="preserve">.</w:t>
      </w:r>
      <w:r>
        <w:t xml:space="preserve"> </w:t>
      </w:r>
      <w:r>
        <w:t xml:space="preserve">Regrowing forests (i.e., secondary forests) will play a particularly important role</w:t>
      </w:r>
      <w:r>
        <w:t xml:space="preserve"> </w:t>
      </w:r>
      <w:r>
        <w:t xml:space="preserve">(Pugh</w:t>
      </w:r>
      <w:r>
        <w:t xml:space="preserve"> </w:t>
      </w:r>
      <w:r>
        <w:rPr>
          <w:iCs/>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 growing proportion of Earth’s forests</w:t>
      </w:r>
      <w:r>
        <w:t xml:space="preserve"> </w:t>
      </w:r>
      <w:r>
        <w:t xml:space="preserve">(Andela</w:t>
      </w:r>
      <w:r>
        <w:t xml:space="preserve"> </w:t>
      </w:r>
      <w:r>
        <w:rPr>
          <w:iCs/>
          <w:i/>
        </w:rPr>
        <w:t xml:space="preserve">et al</w:t>
      </w:r>
      <w:r>
        <w:t xml:space="preserve"> </w:t>
      </w:r>
      <w:r>
        <w:t xml:space="preserve">2017, McDowell</w:t>
      </w:r>
      <w:r>
        <w:t xml:space="preserve"> </w:t>
      </w:r>
      <w:r>
        <w:rPr>
          <w:iCs/>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Cs/>
          <w:i/>
        </w:rPr>
        <w:t xml:space="preserve">et al</w:t>
      </w:r>
      <w:r>
        <w:t xml:space="preserve"> </w:t>
      </w:r>
      <w:r>
        <w:t xml:space="preserve">2013)</w:t>
      </w:r>
      <w:r>
        <w:t xml:space="preserve">.</w:t>
      </w:r>
      <w:r>
        <w:t xml:space="preserve"> </w:t>
      </w:r>
      <w:r>
        <w:t xml:space="preserve">Although age trends in aboveground biomass have been well-studied and synthesized globally</w:t>
      </w:r>
      <w:r>
        <w:t xml:space="preserve"> </w:t>
      </w:r>
      <w:r>
        <w:t xml:space="preserve">(Cook-Patton</w:t>
      </w:r>
      <w:r>
        <w:t xml:space="preserve"> </w:t>
      </w:r>
      <w:r>
        <w:rPr>
          <w:iCs/>
          <w:i/>
        </w:rPr>
        <w:t xml:space="preserve">et al</w:t>
      </w:r>
      <w:r>
        <w:t xml:space="preserve"> </w:t>
      </w:r>
      <w:r>
        <w:t xml:space="preserve">2020)</w:t>
      </w:r>
      <w:r>
        <w:t xml:space="preserve">, there is a relative dearth of data and synthesis on other C stocks and fluxes in secondary forests.</w:t>
      </w:r>
      <w:r>
        <w:t xml:space="preserve"> </w:t>
      </w:r>
      <w:r>
        <w:t xml:space="preserve">Understanding age-related trends in forest C cycling is particularly critical for reducing uncertainty regarding the potential for carbon uptake and climate change mitigation by regrowth forests</w:t>
      </w:r>
      <w:r>
        <w:t xml:space="preserve"> </w:t>
      </w:r>
      <w:r>
        <w:t xml:space="preserve">(Krause</w:t>
      </w:r>
      <w:r>
        <w:t xml:space="preserve"> </w:t>
      </w:r>
      <w:r>
        <w:rPr>
          <w:iCs/>
          <w:i/>
        </w:rPr>
        <w:t xml:space="preserve">et al</w:t>
      </w:r>
      <w:r>
        <w:t xml:space="preserve"> </w:t>
      </w:r>
      <w:r>
        <w:t xml:space="preserve">2018, Cook-Patton</w:t>
      </w:r>
      <w:r>
        <w:t xml:space="preserve"> </w:t>
      </w:r>
      <w:r>
        <w:rPr>
          <w:iCs/>
          <w:i/>
        </w:rPr>
        <w:t xml:space="preserve">et al</w:t>
      </w:r>
      <w:r>
        <w:t xml:space="preserve"> </w:t>
      </w:r>
      <w:r>
        <w:t xml:space="preserve">2020)</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among biomes</w:t>
      </w:r>
      <w:r>
        <w:t xml:space="preserve"> </w:t>
      </w:r>
      <w:r>
        <w:t xml:space="preserve">(e.g., Lieth 1973, Luyssaert</w:t>
      </w:r>
      <w:r>
        <w:t xml:space="preserve"> </w:t>
      </w:r>
      <w:r>
        <w:rPr>
          <w:iCs/>
          <w:i/>
        </w:rPr>
        <w:t xml:space="preserve">et al</w:t>
      </w:r>
      <w:r>
        <w:t xml:space="preserve"> </w:t>
      </w:r>
      <w:r>
        <w:t xml:space="preserve">2007)</w:t>
      </w:r>
      <w:r>
        <w:t xml:space="preserve"> </w:t>
      </w:r>
      <w:r>
        <w:t xml:space="preserve">and with stand age</w:t>
      </w:r>
      <w:r>
        <w:t xml:space="preserve"> </w:t>
      </w:r>
      <w:r>
        <w:t xml:space="preserve">(e.g., Odum 1969, Luyssaert</w:t>
      </w:r>
      <w:r>
        <w:t xml:space="preserve"> </w:t>
      </w:r>
      <w:r>
        <w:rPr>
          <w:iCs/>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Cs/>
          <w:i/>
        </w:rPr>
        <w:t xml:space="preserve">et al</w:t>
      </w:r>
      <w:r>
        <w:t xml:space="preserve"> </w:t>
      </w:r>
      <w:r>
        <w:t xml:space="preserve">2006)</w:t>
      </w:r>
      <w:r>
        <w:t xml:space="preserve">, along with appropriate measurement methods</w:t>
      </w:r>
      <w:r>
        <w:t xml:space="preserve"> </w:t>
      </w:r>
      <w:r>
        <w:t xml:space="preserve">(e.g., Clark</w:t>
      </w:r>
      <w:r>
        <w:t xml:space="preserve"> </w:t>
      </w:r>
      <w:r>
        <w:rPr>
          <w:iCs/>
          <w:i/>
        </w:rPr>
        <w:t xml:space="preserve">et al</w:t>
      </w:r>
      <w:r>
        <w:t xml:space="preserve"> </w:t>
      </w:r>
      <w:r>
        <w:t xml:space="preserve">2001)</w:t>
      </w:r>
      <w:r>
        <w:t xml:space="preserve">.</w:t>
      </w:r>
      <w:r>
        <w:t xml:space="preserve"> </w:t>
      </w:r>
      <w:r>
        <w:t xml:space="preserve">New technology has also enabled researchers to directly measure an expanding set of variables, notably including continuous measurements of soil CO</w:t>
      </w:r>
      <w:r>
        <w:rPr>
          <w:vertAlign w:val="subscript"/>
        </w:rPr>
        <w:t xml:space="preserve">2</w:t>
      </w:r>
      <w:r>
        <w:t xml:space="preserve"> </w:t>
      </w:r>
      <w:r>
        <w:t xml:space="preserve">efflux</w:t>
      </w:r>
      <w:r>
        <w:t xml:space="preserve"> </w:t>
      </w:r>
      <w:r>
        <w:t xml:space="preserve">(Kuzyakov 2006)</w:t>
      </w:r>
      <w:r>
        <w:t xml:space="preserve"> </w:t>
      </w:r>
      <w:r>
        <w:t xml:space="preserve">and ecosystem-atmosphere CO</w:t>
      </w:r>
      <w:r>
        <w:rPr>
          <w:vertAlign w:val="subscript"/>
        </w:rPr>
        <w:t xml:space="preserve">2</w:t>
      </w:r>
      <w:r>
        <w:t xml:space="preserve"> </w:t>
      </w:r>
      <w:r>
        <w:t xml:space="preserve">exchange</w:t>
      </w:r>
      <w:r>
        <w:t xml:space="preserve"> </w:t>
      </w:r>
      <w:r>
        <w:t xml:space="preserve">(Baldocchi</w:t>
      </w:r>
      <w:r>
        <w:t xml:space="preserve"> </w:t>
      </w:r>
      <w:r>
        <w:rPr>
          <w:iCs/>
          <w:i/>
        </w:rPr>
        <w:t xml:space="preserve">et al</w:t>
      </w:r>
      <w:r>
        <w:t xml:space="preserve"> </w:t>
      </w:r>
      <w:r>
        <w:t xml:space="preserve">2001)</w:t>
      </w:r>
      <w:r>
        <w:t xml:space="preserve">.</w:t>
      </w:r>
      <w:r>
        <w:t xml:space="preserve"> </w:t>
      </w:r>
      <w:r>
        <w:t xml:space="preserve">Measurement techniques have been increasingly standardized, such as the biomass allometries that strongly influence estimates of most C cycle variables</w:t>
      </w:r>
      <w:r>
        <w:t xml:space="preserve"> </w:t>
      </w:r>
      <w:r>
        <w:t xml:space="preserve">(e.g., Chave</w:t>
      </w:r>
      <w:r>
        <w:t xml:space="preserve"> </w:t>
      </w:r>
      <w:r>
        <w:rPr>
          <w:iCs/>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Cs/>
          <w:i/>
        </w:rPr>
        <w:t xml:space="preserve">et al</w:t>
      </w:r>
      <w:r>
        <w:t xml:space="preserve"> </w:t>
      </w:r>
      <w:r>
        <w:t xml:space="preserve">2015, Davies</w:t>
      </w:r>
      <w:r>
        <w:t xml:space="preserve"> </w:t>
      </w:r>
      <w:r>
        <w:rPr>
          <w:iCs/>
          <w:i/>
        </w:rPr>
        <w:t xml:space="preserve">et al</w:t>
      </w:r>
      <w:r>
        <w:t xml:space="preserve"> </w:t>
      </w:r>
      <w:r>
        <w:t xml:space="preserve">2021)</w:t>
      </w:r>
      <w:r>
        <w:t xml:space="preserve">, NEON</w:t>
      </w:r>
      <w:r>
        <w:t xml:space="preserve"> </w:t>
      </w:r>
      <w:r>
        <w:t xml:space="preserve">(Schimel</w:t>
      </w:r>
      <w:r>
        <w:t xml:space="preserve"> </w:t>
      </w:r>
      <w:r>
        <w:rPr>
          <w:iCs/>
          <w:i/>
        </w:rPr>
        <w:t xml:space="preserve">et al</w:t>
      </w:r>
      <w:r>
        <w:t xml:space="preserve"> </w:t>
      </w:r>
      <w:r>
        <w:t xml:space="preserve">2007)</w:t>
      </w:r>
      <w:r>
        <w:t xml:space="preserve">, and FLUXNET</w:t>
      </w:r>
      <w:r>
        <w:t xml:space="preserve"> </w:t>
      </w:r>
      <w:r>
        <w:t xml:space="preserve">(Baldocchi</w:t>
      </w:r>
      <w:r>
        <w:t xml:space="preserve"> </w:t>
      </w:r>
      <w:r>
        <w:rPr>
          <w:iCs/>
          <w:i/>
        </w:rPr>
        <w:t xml:space="preserve">et al</w:t>
      </w:r>
      <w:r>
        <w:t xml:space="preserve"> </w:t>
      </w:r>
      <w:r>
        <w:t xml:space="preserve">2001, Novick</w:t>
      </w:r>
      <w:r>
        <w:t xml:space="preserve"> </w:t>
      </w:r>
      <w:r>
        <w:rPr>
          <w:iCs/>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 including aboveground biomass</w:t>
      </w:r>
      <w:r>
        <w:t xml:space="preserve"> </w:t>
      </w:r>
      <w:r>
        <w:t xml:space="preserve">(</w:t>
      </w:r>
      <m:oMath>
        <m:sSub>
          <m:e>
            <m:r>
              <m:t>B</m:t>
            </m:r>
          </m:e>
          <m:sub>
            <m:r>
              <m:t>a</m:t>
            </m:r>
            <m:r>
              <m:t>g</m:t>
            </m:r>
          </m:sub>
        </m:sSub>
      </m:oMath>
      <w:r>
        <w:t xml:space="preserve">, Saatchi</w:t>
      </w:r>
      <w:r>
        <w:t xml:space="preserve"> </w:t>
      </w:r>
      <w:r>
        <w:rPr>
          <w:iCs/>
          <w:i/>
        </w:rPr>
        <w:t xml:space="preserve">et al</w:t>
      </w:r>
      <w:r>
        <w:t xml:space="preserve"> </w:t>
      </w:r>
      <w:r>
        <w:t xml:space="preserve">2011, Hu</w:t>
      </w:r>
      <w:r>
        <w:t xml:space="preserve"> </w:t>
      </w:r>
      <w:r>
        <w:rPr>
          <w:iCs/>
          <w:i/>
        </w:rPr>
        <w:t xml:space="preserve">et al</w:t>
      </w:r>
      <w:r>
        <w:t xml:space="preserve"> </w:t>
      </w:r>
      <w:r>
        <w:t xml:space="preserve">2016, Spawn</w:t>
      </w:r>
      <w:r>
        <w:t xml:space="preserve"> </w:t>
      </w:r>
      <w:r>
        <w:rPr>
          <w:iCs/>
          <w:i/>
        </w:rPr>
        <w:t xml:space="preserve">et al</w:t>
      </w:r>
      <w:r>
        <w:t xml:space="preserve"> </w:t>
      </w:r>
      <w:r>
        <w:t xml:space="preserve">2020)</w:t>
      </w:r>
      <w:r>
        <w:t xml:space="preserve"> </w:t>
      </w:r>
      <w:r>
        <w:t xml:space="preserve">and</w:t>
      </w:r>
      <w:r>
        <w:t xml:space="preserve"> </w:t>
      </w:r>
      <m:oMath>
        <m:r>
          <m:t>G</m:t>
        </m:r>
        <m:r>
          <m:t>P</m:t>
        </m:r>
        <m:r>
          <m:t>P</m:t>
        </m:r>
      </m:oMath>
      <w:r>
        <w:t xml:space="preserve"> </w:t>
      </w:r>
      <w:r>
        <w:t xml:space="preserve">(Li and Xiao 2019)</w:t>
      </w:r>
      <w:r>
        <w:t xml:space="preserve">.</w:t>
      </w:r>
      <w:r>
        <w:t xml:space="preserve"> </w:t>
      </w:r>
      <w:r>
        <w:t xml:space="preserve">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tens of thousands of records distributed across thousands of scientific articles, varying in data formats, units, measurement methods, etc.</w:t>
      </w:r>
      <w:r>
        <w:t xml:space="preserve"> </w:t>
      </w:r>
      <w:r>
        <w:t xml:space="preserve">To address questions at a global scale, researchers began synthesizing data into increasingly large databases</w:t>
      </w:r>
      <w:r>
        <w:t xml:space="preserve"> </w:t>
      </w:r>
      <w:r>
        <w:t xml:space="preserve">(e.g., Lieth 1973, Luyssaert</w:t>
      </w:r>
      <w:r>
        <w:t xml:space="preserve"> </w:t>
      </w:r>
      <w:r>
        <w:rPr>
          <w:iCs/>
          <w:i/>
        </w:rPr>
        <w:t xml:space="preserve">et al</w:t>
      </w:r>
      <w:r>
        <w:t xml:space="preserve"> </w:t>
      </w:r>
      <w:r>
        <w:t xml:space="preserve">2007, Bond-Lamberty and Thomson 2010, Anderson-Teixeira</w:t>
      </w:r>
      <w:r>
        <w:t xml:space="preserve"> </w:t>
      </w:r>
      <w:r>
        <w:rPr>
          <w:iCs/>
          <w:i/>
        </w:rPr>
        <w:t xml:space="preserve">et al</w:t>
      </w:r>
      <w:r>
        <w:t xml:space="preserve"> </w:t>
      </w:r>
      <w:r>
        <w:t xml:space="preserve">2016, 2018, Cook-Patton</w:t>
      </w:r>
      <w:r>
        <w:t xml:space="preserve"> </w:t>
      </w:r>
      <w:r>
        <w:rPr>
          <w:iCs/>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Cs/>
          <w:i/>
        </w:rPr>
        <w:t xml:space="preserve">ForC</w:t>
      </w:r>
      <w:r>
        <w:t xml:space="preserve"> </w:t>
      </w:r>
      <w:r>
        <w:t xml:space="preserve">(Anderson-Teixeira</w:t>
      </w:r>
      <w:r>
        <w:t xml:space="preserve"> </w:t>
      </w:r>
      <w:r>
        <w:rPr>
          <w:iCs/>
          <w:i/>
        </w:rPr>
        <w:t xml:space="preserve">et al</w:t>
      </w:r>
      <w:r>
        <w:t xml:space="preserve"> </w:t>
      </w:r>
      <w:r>
        <w:t xml:space="preserve">2016, 2018)</w:t>
      </w:r>
      <w:r>
        <w:t xml:space="preserve">,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w:t>
      </w:r>
      <w:r>
        <w:t xml:space="preserve"> </w:t>
      </w:r>
      <w:r>
        <w:t xml:space="preserve">These data represent ground-based measurements, and</w:t>
      </w:r>
      <w:r>
        <w:t xml:space="preserve"> </w:t>
      </w:r>
      <w:r>
        <w:rPr>
          <w:iCs/>
          <w:i/>
        </w:rPr>
        <w:t xml:space="preserve">ForC</w:t>
      </w:r>
      <w:r>
        <w:t xml:space="preserve"> </w:t>
      </w:r>
      <w:r>
        <w:t xml:space="preserve">contains associated data required for interpretation (e.g., stand history, measurement methods).</w:t>
      </w:r>
      <w:r>
        <w:t xml:space="preserve"> </w:t>
      </w:r>
      <w:r>
        <w:t xml:space="preserve">Since its most recent publication</w:t>
      </w:r>
      <w:r>
        <w:t xml:space="preserve"> </w:t>
      </w:r>
      <w:r>
        <w:t xml:space="preserve">(</w:t>
      </w:r>
      <w:r>
        <w:rPr>
          <w:iCs/>
          <w:i/>
        </w:rPr>
        <w:t xml:space="preserve">ForC v2.0-Ecology</w:t>
      </w:r>
      <w:r>
        <w:t xml:space="preserve">, Anderson-Teixeira</w:t>
      </w:r>
      <w:r>
        <w:t xml:space="preserve"> </w:t>
      </w:r>
      <w:r>
        <w:rPr>
          <w:iCs/>
          <w:i/>
        </w:rPr>
        <w:t xml:space="preserve">et al</w:t>
      </w:r>
      <w:r>
        <w:t xml:space="preserve"> </w:t>
      </w:r>
      <w:r>
        <w:t xml:space="preserve">2018)</w:t>
      </w:r>
      <w:r>
        <w:t xml:space="preserve">,</w:t>
      </w:r>
      <w:r>
        <w:t xml:space="preserve"> </w:t>
      </w:r>
      <w:r>
        <w:rPr>
          <w:iCs/>
          <w:i/>
        </w:rPr>
        <w:t xml:space="preserve">ForC</w:t>
      </w:r>
      <w:r>
        <w:t xml:space="preserve"> </w:t>
      </w:r>
      <w:r>
        <w:t xml:space="preserve">has grown 129%, primarily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Cs/>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Cs/>
          <w:i/>
        </w:rPr>
        <w:t xml:space="preserve">et al</w:t>
      </w:r>
      <w:r>
        <w:t xml:space="preserve"> </w:t>
      </w:r>
      <w:r>
        <w:t xml:space="preserve">2020)</w:t>
      </w:r>
      <w:r>
        <w:t xml:space="preserve">.</w:t>
      </w:r>
      <w:r>
        <w:t xml:space="preserve"> </w:t>
      </w:r>
      <w:r>
        <w:t xml:space="preserve">Following these additions,</w:t>
      </w:r>
      <w:r>
        <w:t xml:space="preserve"> </w:t>
      </w:r>
      <w:r>
        <w:rPr>
          <w:iCs/>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categories that encapsulate major differences in climate and vegetation.</w:t>
      </w:r>
      <w:r>
        <w:t xml:space="preserve"> </w:t>
      </w:r>
      <w:r>
        <w:t xml:space="preserve">The dominant role of climate in shaping global variation among forests has been recognized since the early 19</w:t>
      </w:r>
      <w:r>
        <w:rPr>
          <w:vertAlign w:val="superscript"/>
        </w:rPr>
        <w:t xml:space="preserve">th</w:t>
      </w:r>
      <w:r>
        <w:t xml:space="preserve"> </w:t>
      </w:r>
      <w:r>
        <w:t xml:space="preserve">century</w:t>
      </w:r>
      <w:r>
        <w:t xml:space="preserve"> </w:t>
      </w:r>
      <w:r>
        <w:t xml:space="preserve">(Humboldt and Bonpland 1807, Holdridge 1947)</w:t>
      </w:r>
      <w:r>
        <w:t xml:space="preserve">.</w:t>
      </w:r>
      <w:r>
        <w:t xml:space="preserve"> </w:t>
      </w:r>
      <w:r>
        <w:t xml:space="preserve">Global scale data syntheses have shown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w:t>
      </w:r>
      <w:r>
        <w:t xml:space="preserve"> </w:t>
      </w:r>
      <w:r>
        <w:t xml:space="preserve">(Fig. 1; e.g., Lieth 1973, Luyssaert</w:t>
      </w:r>
      <w:r>
        <w:t xml:space="preserve"> </w:t>
      </w:r>
      <w:r>
        <w:rPr>
          <w:iCs/>
          <w:i/>
        </w:rPr>
        <w:t xml:space="preserve">et al</w:t>
      </w:r>
      <w:r>
        <w:t xml:space="preserve"> </w:t>
      </w:r>
      <w:r>
        <w:t xml:space="preserve">2007, Hursh</w:t>
      </w:r>
      <w:r>
        <w:t xml:space="preserve"> </w:t>
      </w:r>
      <w:r>
        <w:rPr>
          <w:iCs/>
          <w:i/>
        </w:rPr>
        <w:t xml:space="preserve">et al</w:t>
      </w:r>
      <w:r>
        <w:t xml:space="preserve"> </w:t>
      </w:r>
      <w:r>
        <w:t xml:space="preserve">2017, Banbury Morgan</w:t>
      </w:r>
      <w:r>
        <w:t xml:space="preserve"> </w:t>
      </w:r>
      <w:r>
        <w:rPr>
          <w:iCs/>
          <w:i/>
        </w:rPr>
        <w:t xml:space="preserve">et al</w:t>
      </w:r>
      <w:r>
        <w:t xml:space="preserve"> </w:t>
      </w:r>
      <w:r>
        <w:t xml:space="preserve">in press)</w:t>
      </w:r>
      <w:r>
        <w:t xml:space="preserve">.</w:t>
      </w:r>
      <w:r>
        <w:t xml:space="preserve"> </w:t>
      </w:r>
      <w:r>
        <w:t xml:space="preserve">C stocks of mature forests show less directional variation (Fig. 1).</w:t>
      </w:r>
      <w:r>
        <w:t xml:space="preserve"> </w:t>
      </w:r>
      <w:r>
        <w:t xml:space="preserve">On average, aboveground biomass (</w:t>
      </w:r>
      <m:oMath>
        <m:sSub>
          <m:e>
            <m:r>
              <m:t>B</m:t>
            </m:r>
          </m:e>
          <m:sub>
            <m:r>
              <m:t>a</m:t>
            </m:r>
            <m:r>
              <m:t>g</m:t>
            </m:r>
          </m:sub>
        </m:sSub>
      </m:oMath>
      <w:r>
        <w:t xml:space="preserve">) 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(Smithwick</w:t>
      </w:r>
      <w:r>
        <w:t xml:space="preserve"> </w:t>
      </w:r>
      <w:r>
        <w:rPr>
          <w:iCs/>
          <w:i/>
        </w:rPr>
        <w:t xml:space="preserve">et al</w:t>
      </w:r>
      <w:r>
        <w:t xml:space="preserve"> </w:t>
      </w:r>
      <w:r>
        <w:t xml:space="preserve">2002, Keith</w:t>
      </w:r>
      <w:r>
        <w:t xml:space="preserve"> </w:t>
      </w:r>
      <w:r>
        <w:rPr>
          <w:iCs/>
          <w:i/>
        </w:rPr>
        <w:t xml:space="preserve">et al</w:t>
      </w:r>
      <w:r>
        <w:t xml:space="preserve"> </w:t>
      </w:r>
      <w:r>
        <w:t xml:space="preserve">2009, Hu</w:t>
      </w:r>
      <w:r>
        <w:t xml:space="preserve"> </w:t>
      </w:r>
      <w:r>
        <w:rPr>
          <w:iCs/>
          <w:i/>
        </w:rPr>
        <w:t xml:space="preserve">et al</w:t>
      </w:r>
      <w:r>
        <w:t xml:space="preserve"> </w:t>
      </w:r>
      <w:r>
        <w:t xml:space="preserve">2016)</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summing to</w:t>
      </w:r>
      <w:r>
        <w:t xml:space="preserve"> </w:t>
      </w:r>
      <m:oMath>
        <m:r>
          <m:t>D</m:t>
        </m:r>
        <m:sSub>
          <m:e>
            <m:r>
              <m:t>W</m:t>
            </m:r>
          </m:e>
          <m:sub>
            <m:r>
              <m:t>t</m:t>
            </m:r>
            <m:r>
              <m:t>o</m:t>
            </m:r>
            <m:r>
              <m:t>t</m:t>
            </m:r>
          </m:sub>
        </m:sSub>
      </m:oMath>
      <w:r>
        <w:t xml:space="preserve">)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(Harmon</w:t>
      </w:r>
      <w:r>
        <w:t xml:space="preserve"> </w:t>
      </w:r>
      <w:r>
        <w:rPr>
          <w:iCs/>
          <w:i/>
        </w:rPr>
        <w:t xml:space="preserve">et al</w:t>
      </w:r>
      <w:r>
        <w:t xml:space="preserve"> </w:t>
      </w:r>
      <w:r>
        <w:t xml:space="preserve">1986, Allen</w:t>
      </w:r>
      <w:r>
        <w:t xml:space="preserve"> </w:t>
      </w:r>
      <w:r>
        <w:rPr>
          <w:iCs/>
          <w:i/>
        </w:rPr>
        <w:t xml:space="preserve">et al</w:t>
      </w:r>
      <w:r>
        <w:t xml:space="preserve"> </w:t>
      </w:r>
      <w:r>
        <w:t xml:space="preserve">2002)</w:t>
      </w:r>
      <w:r>
        <w:t xml:space="preserve">.</w:t>
      </w:r>
    </w:p>
    <w:p>
      <w:pPr>
        <w:pStyle w:val="BodyText"/>
      </w:pPr>
      <w:r>
        <w:t xml:space="preserve">Phenomenological analyses relating C stocks and fluxes to climate and other environmental variables have recently been taken to a new level through use of machine-learning algorithms that relate ground-based C cycle data to global maps of environmental covariates</w:t>
      </w:r>
      <w:r>
        <w:t xml:space="preserve"> </w:t>
      </w:r>
      <w:r>
        <w:t xml:space="preserve">(e.g., Warner</w:t>
      </w:r>
      <w:r>
        <w:t xml:space="preserve"> </w:t>
      </w:r>
      <w:r>
        <w:rPr>
          <w:iCs/>
          <w:i/>
        </w:rPr>
        <w:t xml:space="preserve">et al</w:t>
      </w:r>
      <w:r>
        <w:t xml:space="preserve"> </w:t>
      </w:r>
      <w:r>
        <w:t xml:space="preserve">2019, Cook-Patton</w:t>
      </w:r>
      <w:r>
        <w:t xml:space="preserve"> </w:t>
      </w:r>
      <w:r>
        <w:rPr>
          <w:iCs/>
          <w:i/>
        </w:rPr>
        <w:t xml:space="preserve">et al</w:t>
      </w:r>
      <w:r>
        <w:t xml:space="preserve"> </w:t>
      </w:r>
      <w:r>
        <w:t xml:space="preserve">2020)</w:t>
      </w:r>
      <w:r>
        <w:t xml:space="preserve">.</w:t>
      </w:r>
      <w:r>
        <w:t xml:space="preserve"> </w:t>
      </w:r>
      <w:r>
        <w:t xml:space="preserve">The resulting models enable construction of fine-scale global maps of estimated C cycling variables.</w:t>
      </w:r>
      <w:r>
        <w:t xml:space="preserve"> </w:t>
      </w:r>
      <w:r>
        <w:t xml:space="preserve">This approach can be particularly effective when it integrates satellite measurements that correlate with C cycle variables of interest; for example, solar-induced chlorophyll fluorescence is useful for fine-scale mapping of gross primary productivity</w:t>
      </w:r>
      <w:r>
        <w:t xml:space="preserve"> </w:t>
      </w:r>
      <w:r>
        <w:t xml:space="preserve">(</w:t>
      </w:r>
      <m:oMath>
        <m:r>
          <m:t>G</m:t>
        </m:r>
        <m:r>
          <m:t>P</m:t>
        </m:r>
        <m:r>
          <m:t>P</m:t>
        </m:r>
      </m:oMath>
      <w:r>
        <w:t xml:space="preserve">, Li and Xiao 2019)</w:t>
      </w:r>
      <w:r>
        <w:t xml:space="preserve">, while LiDAR, radar, and optical imagery are being used to model</w:t>
      </w:r>
      <w:r>
        <w:t xml:space="preserve"> </w:t>
      </w:r>
      <m:oMath>
        <m:sSub>
          <m:e>
            <m:r>
              <m:t>B</m:t>
            </m:r>
          </m:e>
          <m:sub>
            <m:r>
              <m:t>a</m:t>
            </m:r>
            <m:r>
              <m:t>g</m:t>
            </m:r>
          </m:sub>
        </m:sSub>
      </m:oMath>
      <w:r>
        <w:t xml:space="preserve"> </w:t>
      </w:r>
      <w:r>
        <w:t xml:space="preserve">at regional to global scales</w:t>
      </w:r>
      <w:r>
        <w:t xml:space="preserve"> </w:t>
      </w:r>
      <w:r>
        <w:t xml:space="preserve">(e.g., Saatchi</w:t>
      </w:r>
      <w:r>
        <w:t xml:space="preserve"> </w:t>
      </w:r>
      <w:r>
        <w:rPr>
          <w:iCs/>
          <w:i/>
        </w:rPr>
        <w:t xml:space="preserve">et al</w:t>
      </w:r>
      <w:r>
        <w:t xml:space="preserve"> </w:t>
      </w:r>
      <w:r>
        <w:t xml:space="preserve">2011, Hu</w:t>
      </w:r>
      <w:r>
        <w:t xml:space="preserve"> </w:t>
      </w:r>
      <w:r>
        <w:rPr>
          <w:iCs/>
          <w:i/>
        </w:rPr>
        <w:t xml:space="preserve">et al</w:t>
      </w:r>
      <w:r>
        <w:t xml:space="preserve"> </w:t>
      </w:r>
      <w:r>
        <w:t xml:space="preserve">2016)</w:t>
      </w:r>
      <w:r>
        <w:t xml:space="preserve">.</w:t>
      </w:r>
      <w:r>
        <w:t xml:space="preserve"> </w:t>
      </w:r>
      <w:r>
        <w:t xml:space="preserve">However, all such analyses are ultimately constrained by the quality and coverage of ground-based estimates of forest C fluxes or stocks to train models</w:t>
      </w:r>
      <w:r>
        <w:t xml:space="preserve"> </w:t>
      </w:r>
      <w:r>
        <w:t xml:space="preserve">(e.g., Schepaschenko</w:t>
      </w:r>
      <w:r>
        <w:t xml:space="preserve"> </w:t>
      </w:r>
      <w:r>
        <w:rPr>
          <w:iCs/>
          <w:i/>
        </w:rPr>
        <w:t xml:space="preserve">et al</w:t>
      </w:r>
      <w:r>
        <w:t xml:space="preserve"> </w:t>
      </w:r>
      <w:r>
        <w:t xml:space="preserve">2019)</w:t>
      </w:r>
      <w:r>
        <w:t xml:space="preserve">.</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sSub>
          <m:e>
            <m:r>
              <m:t>W</m:t>
            </m:r>
          </m:e>
          <m:sub>
            <m:r>
              <m:t>t</m:t>
            </m:r>
            <m:r>
              <m:t>o</m:t>
            </m:r>
            <m:r>
              <m:t>t</m:t>
            </m:r>
          </m:sub>
        </m:sSub>
      </m:oMath>
      <w:r>
        <w:t xml:space="preserve">;</w:t>
      </w:r>
      <w:r>
        <w:t xml:space="preserve"> </w:t>
      </w:r>
      <m:oMath>
        <m:r>
          <m:t>O</m:t>
        </m:r>
        <m:r>
          <m:t>L</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for understanding forest C cycling and quantifying forest-based climate change mitigation potential across forest biomes or ecozones</w:t>
      </w:r>
      <w:r>
        <w:t xml:space="preserve"> </w:t>
      </w:r>
      <w:r>
        <w:t xml:space="preserve">(e.g., IPCC 2019)</w:t>
      </w:r>
      <w:r>
        <w:t xml:space="preserve">.</w:t>
      </w:r>
    </w:p>
    <w:bookmarkEnd w:id="24"/>
    <w:bookmarkStart w:id="27"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was simplistic by current standards, the paper was foundational in framing the theory around which research on the subject still revolves</w:t>
      </w:r>
      <w:r>
        <w:t xml:space="preserve"> </w:t>
      </w:r>
      <w:r>
        <w:t xml:space="preserve">(Corman</w:t>
      </w:r>
      <w:r>
        <w:t xml:space="preserve"> </w:t>
      </w:r>
      <w:r>
        <w:rPr>
          <w:iCs/>
          <w:i/>
        </w:rPr>
        <w:t xml:space="preserve">et al</w:t>
      </w:r>
      <w:r>
        <w:t xml:space="preserve"> </w:t>
      </w:r>
      <w:r>
        <w:t xml:space="preserve">2019)</w:t>
      </w:r>
      <w:r>
        <w:t xml:space="preserve">, and the basic framework still holds, albeit with modest modifications</w:t>
      </w:r>
      <w:r>
        <w:t xml:space="preserve"> </w:t>
      </w:r>
      <w:r>
        <w:t xml:space="preserve">(Fig. 1, Anderson-Teixeira</w:t>
      </w:r>
      <w:r>
        <w:t xml:space="preserve"> </w:t>
      </w:r>
      <w:r>
        <w:rPr>
          <w:iCs/>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rPr>
                <m:sty m:val="p"/>
              </m:rPr>
              <m:t>−</m:t>
            </m:r>
            <m:r>
              <m:t>f</m:t>
            </m:r>
            <m:r>
              <m:t>i</m:t>
            </m:r>
            <m:r>
              <m:t>n</m:t>
            </m:r>
            <m:r>
              <m:t>e</m:t>
            </m:r>
          </m:sub>
        </m:sSub>
      </m:oMath>
      <w:r>
        <w:t xml:space="preserve">) initially increase rapidly and thereafter remain relatively stable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rPr>
                <m:sty m:val="p"/>
              </m:rP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 Law</w:t>
      </w:r>
      <w:r>
        <w:t xml:space="preserve"> </w:t>
      </w:r>
      <w:r>
        <w:rPr>
          <w:iCs/>
          <w:i/>
        </w:rPr>
        <w:t xml:space="preserve">et al</w:t>
      </w:r>
      <w:r>
        <w:t xml:space="preserve"> </w:t>
      </w:r>
      <w:r>
        <w:t xml:space="preserve">2003, Pregitzer and Euskirchen 2004, Amiro</w:t>
      </w:r>
      <w:r>
        <w:t xml:space="preserve"> </w:t>
      </w:r>
      <w:r>
        <w:rPr>
          <w:iCs/>
          <w:i/>
        </w:rPr>
        <w:t xml:space="preserve">et al</w:t>
      </w:r>
      <w:r>
        <w:t xml:space="preserve"> </w:t>
      </w:r>
      <w:r>
        <w:t xml:space="preserve">2010, Goulden</w:t>
      </w:r>
      <w:r>
        <w:t xml:space="preserve"> </w:t>
      </w:r>
      <w:r>
        <w:rPr>
          <w:iCs/>
          <w:i/>
        </w:rPr>
        <w:t xml:space="preserve">et al</w:t>
      </w:r>
      <w:r>
        <w:t xml:space="preserve"> </w:t>
      </w:r>
      <w:r>
        <w:t xml:space="preserve">2011)</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(DeLucia</w:t>
      </w:r>
      <w:r>
        <w:t xml:space="preserve"> </w:t>
      </w:r>
      <w:r>
        <w:rPr>
          <w:iCs/>
          <w:i/>
        </w:rPr>
        <w:t xml:space="preserve">et al</w:t>
      </w:r>
      <w:r>
        <w:t xml:space="preserve"> </w:t>
      </w:r>
      <w:r>
        <w:t xml:space="preserve">2007, Collalti</w:t>
      </w:r>
      <w:r>
        <w:t xml:space="preserve"> </w:t>
      </w:r>
      <w:r>
        <w:rPr>
          <w:iCs/>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rPr>
                <m:sty m:val="p"/>
              </m:rPr>
              <m:t>−</m:t>
            </m:r>
            <m:r>
              <m:t>s</m:t>
            </m:r>
            <m:r>
              <m:t>o</m:t>
            </m:r>
            <m:r>
              <m:t>i</m:t>
            </m:r>
            <m:r>
              <m:t>l</m:t>
            </m:r>
          </m:sub>
        </m:sSub>
      </m:oMath>
      <w:r>
        <w:t xml:space="preserve">) remains relatively constant with stand age</w:t>
      </w:r>
      <w:r>
        <w:t xml:space="preserve"> </w:t>
      </w:r>
      <w:r>
        <w:t xml:space="preserve">(Law</w:t>
      </w:r>
      <w:r>
        <w:t xml:space="preserve"> </w:t>
      </w:r>
      <w:r>
        <w:rPr>
          <w:iCs/>
          <w:i/>
        </w:rPr>
        <w:t xml:space="preserve">et al</w:t>
      </w:r>
      <w:r>
        <w:t xml:space="preserve"> </w:t>
      </w:r>
      <w:r>
        <w:t xml:space="preserve">2003, Pregitzer and Euskirchen 2004, Goulden</w:t>
      </w:r>
      <w:r>
        <w:t xml:space="preserve"> </w:t>
      </w:r>
      <w:r>
        <w:rPr>
          <w:iCs/>
          <w:i/>
        </w:rPr>
        <w:t xml:space="preserve">et al</w:t>
      </w:r>
      <w:r>
        <w:t xml:space="preserve"> </w:t>
      </w:r>
      <w:r>
        <w:t xml:space="preserve">2011)</w:t>
      </w:r>
      <w:r>
        <w:t xml:space="preserve">, with the result that net ecosystem production (</w:t>
      </w:r>
      <m:oMath>
        <m:r>
          <m:t>N</m:t>
        </m:r>
        <m:r>
          <m:t>E</m:t>
        </m:r>
        <m:r>
          <m:t>P</m:t>
        </m:r>
        <m:r>
          <m:rPr>
            <m:sty m:val="p"/>
          </m:rPr>
          <m:t>=</m:t>
        </m:r>
        <m:r>
          <m:t>G</m:t>
        </m:r>
        <m:r>
          <m:t>P</m:t>
        </m:r>
        <m:r>
          <m:t>P</m:t>
        </m:r>
        <m:r>
          <m:rPr>
            <m:sty m:val="p"/>
          </m:rP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declines–typically to a small positive value–thereafter</w:t>
      </w:r>
      <w:r>
        <w:t xml:space="preserve"> </w:t>
      </w:r>
      <w:r>
        <w:t xml:space="preserve">(Law</w:t>
      </w:r>
      <w:r>
        <w:t xml:space="preserve"> </w:t>
      </w:r>
      <w:r>
        <w:rPr>
          <w:iCs/>
          <w:i/>
        </w:rPr>
        <w:t xml:space="preserve">et al</w:t>
      </w:r>
      <w:r>
        <w:t xml:space="preserve"> </w:t>
      </w:r>
      <w:r>
        <w:t xml:space="preserve">2003, Pregitzer and Euskirchen 2004, Luyssaert</w:t>
      </w:r>
      <w:r>
        <w:t xml:space="preserve"> </w:t>
      </w:r>
      <w:r>
        <w:rPr>
          <w:iCs/>
          <w:i/>
        </w:rPr>
        <w:t xml:space="preserve">et al</w:t>
      </w:r>
      <w:r>
        <w:t xml:space="preserve"> </w:t>
      </w:r>
      <w:r>
        <w:t xml:space="preserve">2008, Amiro</w:t>
      </w:r>
      <w:r>
        <w:t xml:space="preserve"> </w:t>
      </w:r>
      <w:r>
        <w:rPr>
          <w:iCs/>
          <w:i/>
        </w:rPr>
        <w:t xml:space="preserve">et al</w:t>
      </w:r>
      <w:r>
        <w:t xml:space="preserve"> </w:t>
      </w:r>
      <w:r>
        <w:t xml:space="preserve">2010, Goulden</w:t>
      </w:r>
      <w:r>
        <w:t xml:space="preserve"> </w:t>
      </w:r>
      <w:r>
        <w:rPr>
          <w:iCs/>
          <w:i/>
        </w:rPr>
        <w:t xml:space="preserve">et al</w:t>
      </w:r>
      <w:r>
        <w:t xml:space="preserve"> </w:t>
      </w:r>
      <w:r>
        <w:t xml:space="preserve">2011)</w:t>
      </w:r>
      <w:r>
        <w:t xml:space="preserve">.</w:t>
      </w:r>
      <w:r>
        <w:t xml:space="preserve"> </w:t>
      </w:r>
      <w:r>
        <w:t xml:space="preserve">The result is that biomass accumulation is rapid in young forests, followed by a slow decline to near zero in old forests</w:t>
      </w:r>
      <w:r>
        <w:t xml:space="preserve"> </w:t>
      </w:r>
      <w:r>
        <w:t xml:space="preserve">(e.g., Lichstein</w:t>
      </w:r>
      <w:r>
        <w:t xml:space="preserve"> </w:t>
      </w:r>
      <w:r>
        <w:rPr>
          <w:iCs/>
          <w:i/>
        </w:rPr>
        <w:t xml:space="preserve">et al</w:t>
      </w:r>
      <w:r>
        <w:t xml:space="preserve"> </w:t>
      </w:r>
      <w:r>
        <w:t xml:space="preserve">2009, Yang</w:t>
      </w:r>
      <w:r>
        <w:t xml:space="preserve"> </w:t>
      </w:r>
      <w:r>
        <w:rPr>
          <w:iCs/>
          <w:i/>
        </w:rPr>
        <w:t xml:space="preserve">et al</w:t>
      </w:r>
      <w:r>
        <w:t xml:space="preserve"> </w:t>
      </w:r>
      <w:r>
        <w:t xml:space="preserve">2011)</w:t>
      </w:r>
      <w:r>
        <w:t xml:space="preserve">.</w:t>
      </w:r>
      <w:r>
        <w:t xml:space="preserve"> </w:t>
      </w:r>
      <w:r>
        <w:t xml:space="preserve">While these trends have been the subject of fairly recent qualitative review</w:t>
      </w:r>
      <w:r>
        <w:t xml:space="preserve"> </w:t>
      </w:r>
      <w:r>
        <w:t xml:space="preserve">(Anderson-Teixeira</w:t>
      </w:r>
      <w:r>
        <w:t xml:space="preserve"> </w:t>
      </w:r>
      <w:r>
        <w:rPr>
          <w:iCs/>
          <w:i/>
        </w:rPr>
        <w:t xml:space="preserve">et al</w:t>
      </w:r>
      <w:r>
        <w:t xml:space="preserve"> </w:t>
      </w:r>
      <w:r>
        <w:t xml:space="preserve">2013)</w:t>
      </w:r>
      <w:r>
        <w:t xml:space="preserve">, there is need for a synthetic, quantitative review taking advantage of the greatly expanded data now available.</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s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w:t>
      </w:r>
      <w:r>
        <w:t xml:space="preserve">Here,</w:t>
      </w:r>
      <w:r>
        <w:t xml:space="preserve"> </w:t>
      </w:r>
      <m:oMath>
        <m:r>
          <m:t>N</m:t>
        </m:r>
        <m:r>
          <m:t>E</m:t>
        </m:r>
        <m:r>
          <m:t>P</m:t>
        </m:r>
      </m:oMath>
      <w:r>
        <w:t xml:space="preserve"> </w:t>
      </w:r>
      <w:r>
        <w:t xml:space="preserve">consists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rPr>
                <m:sty m:val="p"/>
              </m:rPr>
              <m:t>.</m:t>
            </m:r>
            <m:r>
              <m:t>t</m:t>
            </m:r>
            <m:r>
              <m:t>u</m:t>
            </m:r>
            <m:r>
              <m:t>r</m:t>
            </m:r>
            <m:r>
              <m:t>n</m:t>
            </m:r>
            <m:r>
              <m:t>o</m:t>
            </m:r>
            <m:r>
              <m:t>v</m:t>
            </m:r>
            <m:r>
              <m:t>e</m:t>
            </m:r>
            <m:r>
              <m:t>r</m:t>
            </m:r>
          </m:sub>
        </m:sSub>
      </m:oMath>
      <w:r>
        <w:t xml:space="preserve"> </w:t>
      </w:r>
      <w:r>
        <w:t xml:space="preserve">is the sum of woody mortality and branch turnover. Dotted lines refer to decomposition of potential</w:t>
      </w:r>
      <w:r>
        <w:t xml:space="preserve"> </w:t>
      </w:r>
      <w:r>
        <w:t xml:space="preserve">‘</w:t>
      </w:r>
      <w:r>
        <w:t xml:space="preserve">legacy</w:t>
      </w:r>
      <w:r>
        <w:t xml:space="preserve">’</w:t>
      </w:r>
      <w:r>
        <w:t xml:space="preserve"> </w:t>
      </w:r>
      <w:r>
        <w:t xml:space="preserve">organic material produced prior to the disturbance and remaining at the site (e.g., standing and fallen dead wood,</w:t>
      </w:r>
      <w:r>
        <w:t xml:space="preserve"> </w:t>
      </w:r>
      <m:oMath>
        <m:r>
          <m:t>D</m:t>
        </m:r>
        <m:sSub>
          <m:e>
            <m:r>
              <m:t>W</m:t>
            </m:r>
          </m:e>
          <m:sub>
            <m:r>
              <m:t>t</m:t>
            </m:r>
            <m:r>
              <m:t>o</m:t>
            </m:r>
            <m:r>
              <m:t>t</m:t>
            </m:r>
          </m:sub>
        </m:sSub>
      </m:oMath>
      <w:r>
        <w:t xml:space="preserve">; soil organic matter). Error bars on C stocks plot represent within-biome variability, wherein mean biomass is highest in the tropics, but maximum biomass is highest in temperate regions.</w:t>
      </w:r>
    </w:p>
    <w:p>
      <w:pPr>
        <w:pStyle w:val="BodyText"/>
      </w:pPr>
      <w:r>
        <w:t xml:space="preserve">In the past few decades, researchers have started asking how age trends–mostly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vary across biomes.</w:t>
      </w:r>
      <w:r>
        <w:t xml:space="preserve"> </w:t>
      </w:r>
      <w:r>
        <w:t xml:space="preserve">Early research on this theme showed that biomass accumulation rates during secondary succession increase with temperature on a global scale</w:t>
      </w:r>
      <w:r>
        <w:t xml:space="preserve"> </w:t>
      </w:r>
      <w:r>
        <w:t xml:space="preserve">(Johnson</w:t>
      </w:r>
      <w:r>
        <w:t xml:space="preserve"> </w:t>
      </w:r>
      <w:r>
        <w:rPr>
          <w:iCs/>
          <w:i/>
        </w:rPr>
        <w:t xml:space="preserve">et al</w:t>
      </w:r>
      <w:r>
        <w:t xml:space="preserve"> </w:t>
      </w:r>
      <w:r>
        <w:t xml:space="preserve">2000, Anderson</w:t>
      </w:r>
      <w:r>
        <w:t xml:space="preserve"> </w:t>
      </w:r>
      <w:r>
        <w:rPr>
          <w:iCs/>
          <w:i/>
        </w:rPr>
        <w:t xml:space="preserve">et al</w:t>
      </w:r>
      <w:r>
        <w:t xml:space="preserve"> </w:t>
      </w:r>
      <w:r>
        <w:t xml:space="preserve">2006)</w:t>
      </w:r>
      <w:r>
        <w:t xml:space="preserve"> </w:t>
      </w:r>
      <w:r>
        <w:t xml:space="preserve">and with water availability in the neotropics</w:t>
      </w:r>
      <w:r>
        <w:t xml:space="preserve"> </w:t>
      </w:r>
      <w:r>
        <w:t xml:space="preserve">(Poorter</w:t>
      </w:r>
      <w:r>
        <w:t xml:space="preserve"> </w:t>
      </w:r>
      <w:r>
        <w:rPr>
          <w:iCs/>
          <w:i/>
        </w:rPr>
        <w:t xml:space="preserve">et al</w:t>
      </w:r>
      <w:r>
        <w:t xml:space="preserve"> </w:t>
      </w:r>
      <w:r>
        <w:t xml:space="preserve">2016)</w:t>
      </w:r>
      <w:r>
        <w:t xml:space="preserve">.</w:t>
      </w:r>
      <w:r>
        <w:t xml:space="preserve"> </w:t>
      </w:r>
      <w:r>
        <w:t xml:space="preserve">Cook-Patton</w:t>
      </w:r>
      <w:r>
        <w:t xml:space="preserve"> </w:t>
      </w:r>
      <w:r>
        <w:rPr>
          <w:iCs/>
          <w:i/>
        </w:rPr>
        <w:t xml:space="preserve">et al</w:t>
      </w:r>
      <w:r>
        <w:t xml:space="preserve"> </w:t>
      </w:r>
      <w:r>
        <w:t xml:space="preserve">(2020)</w:t>
      </w:r>
      <w:r>
        <w:t xml:space="preserve"> </w:t>
      </w:r>
      <w:r>
        <w:t xml:space="preserve">reinforced these earlier findings with a much larger dataset and created a high-resolution global map of estimated potential C accumulation rates.</w:t>
      </w:r>
      <w:r>
        <w:t xml:space="preserve"> </w:t>
      </w:r>
      <w:r>
        <w:t xml:space="preserve">However, there has been little synthesis of cross-biome differences in variables other than biomass and its accumulation rate</w:t>
      </w:r>
      <w:r>
        <w:t xml:space="preserve"> </w:t>
      </w:r>
      <w:r>
        <w:t xml:space="preserve">(but see Cook-Patton</w:t>
      </w:r>
      <w:r>
        <w:t xml:space="preserve"> </w:t>
      </w:r>
      <w:r>
        <w:rPr>
          <w:iCs/>
          <w:i/>
        </w:rPr>
        <w:t xml:space="preserve">et al</w:t>
      </w:r>
      <w:r>
        <w:t xml:space="preserve"> </w:t>
      </w:r>
      <w:r>
        <w:t xml:space="preserve">2020 for</w:t>
      </w:r>
      <w:r>
        <w:t xml:space="preserve"> </w:t>
      </w:r>
      <m:oMath>
        <m:r>
          <m:t>D</m:t>
        </m:r>
        <m:r>
          <m:t>W</m:t>
        </m:r>
      </m:oMath>
      <w:r>
        <w:t xml:space="preserve">,</w:t>
      </w:r>
      <w:r>
        <w:t xml:space="preserve"> </w:t>
      </w:r>
      <m:oMath>
        <m:r>
          <m:t>O</m:t>
        </m:r>
        <m:r>
          <m:t>L</m:t>
        </m:r>
      </m:oMath>
      <w:r>
        <w:t xml:space="preserve">, and soil C accumulation in young stands)</w:t>
      </w:r>
      <w:r>
        <w:t xml:space="preserve">.</w:t>
      </w:r>
      <w:r>
        <w:t xml:space="preserve"> </w:t>
      </w:r>
      <w:r>
        <w:t xml:space="preserve">Given the important role of secondary forests in the current and future global C cycle, a concrete understanding of age trends in C fluxes and stocks and how these vary across biomes is critical to better understanding the global C cycle.</w:t>
      </w:r>
      <w:r>
        <w:t xml:space="preserve"> </w:t>
      </w:r>
      <w:r>
        <w:t xml:space="preserve">Accurate estimates of C sequestration rates by regrowth forests are also critical for national greenhouse gas accounting under the IPCC framework</w:t>
      </w:r>
      <w:r>
        <w:t xml:space="preserve"> </w:t>
      </w:r>
      <w:r>
        <w:t xml:space="preserve">(IPCC 2019, Requena Suarez</w:t>
      </w:r>
      <w:r>
        <w:t xml:space="preserve"> </w:t>
      </w:r>
      <w:r>
        <w:rPr>
          <w:iCs/>
          <w:i/>
        </w:rPr>
        <w:t xml:space="preserve">et al</w:t>
      </w:r>
      <w:r>
        <w:t xml:space="preserve"> </w:t>
      </w:r>
      <w:r>
        <w:t xml:space="preserve">2019)</w:t>
      </w:r>
      <w:r>
        <w:t xml:space="preserve"> </w:t>
      </w:r>
      <w:r>
        <w:t xml:space="preserve">and quantifying the value of regrowth forests for climate change mitigation</w:t>
      </w:r>
      <w:r>
        <w:t xml:space="preserve"> </w:t>
      </w:r>
      <w:r>
        <w:t xml:space="preserve">(Anderson-Teixeira and DeLucia 2011, Goldstein</w:t>
      </w:r>
      <w:r>
        <w:t xml:space="preserve"> </w:t>
      </w:r>
      <w:r>
        <w:rPr>
          <w:iCs/>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our open-source Global Carbon Forest database (</w:t>
      </w:r>
      <w:r>
        <w:rPr>
          <w:iCs/>
          <w:i/>
        </w:rPr>
        <w:t xml:space="preserve">ForC</w:t>
      </w:r>
      <w:r>
        <w:t xml:space="preserve">; Fig. 2), which is the largest global compilation of forest carbon data.</w:t>
      </w:r>
      <w:r>
        <w:t xml:space="preserve"> </w:t>
      </w:r>
      <w:r>
        <w:t xml:space="preserve">Our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Cs/>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Cs/>
          <w:i/>
        </w:rPr>
        <w:t xml:space="preserve">et al</w:t>
      </w:r>
      <w:r>
        <w:t xml:space="preserve"> </w:t>
      </w:r>
      <w:r>
        <w:t xml:space="preserve">2016, 2018)</w:t>
      </w:r>
      <w:r>
        <w:t xml:space="preserve">.</w:t>
      </w:r>
      <w:r>
        <w:t xml:space="preserve"> </w:t>
      </w:r>
      <w:r>
        <w:rPr>
          <w:iCs/>
          <w:i/>
        </w:rPr>
        <w:t xml:space="preserve">ForC</w:t>
      </w:r>
      <w:r>
        <w:t xml:space="preserve"> </w:t>
      </w:r>
      <w:r>
        <w:t xml:space="preserve">amalgamates numerous intermediary data sets</w:t>
      </w:r>
      <w:r>
        <w:t xml:space="preserve"> </w:t>
      </w:r>
      <w:r>
        <w:t xml:space="preserve">(e.g., Luyssaert</w:t>
      </w:r>
      <w:r>
        <w:t xml:space="preserve"> </w:t>
      </w:r>
      <w:r>
        <w:rPr>
          <w:iCs/>
          <w:i/>
        </w:rPr>
        <w:t xml:space="preserve">et al</w:t>
      </w:r>
      <w:r>
        <w:t xml:space="preserve"> </w:t>
      </w:r>
      <w:r>
        <w:t xml:space="preserve">2007, Bond-Lamberty and Thomson 2010, Cook-Patton</w:t>
      </w:r>
      <w:r>
        <w:t xml:space="preserve"> </w:t>
      </w:r>
      <w:r>
        <w:rPr>
          <w:iCs/>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w:t>
      </w:r>
      <w:r>
        <w:t xml:space="preserve"> </w:t>
      </w:r>
      <w:r>
        <w:t xml:space="preserve">(e.g., Anderson</w:t>
      </w:r>
      <w:r>
        <w:t xml:space="preserve"> </w:t>
      </w:r>
      <w:r>
        <w:rPr>
          <w:iCs/>
          <w:i/>
        </w:rPr>
        <w:t xml:space="preserve">et al</w:t>
      </w:r>
      <w:r>
        <w:t xml:space="preserve"> </w:t>
      </w:r>
      <w:r>
        <w:t xml:space="preserve">2006, Martin</w:t>
      </w:r>
      <w:r>
        <w:t xml:space="preserve"> </w:t>
      </w:r>
      <w:r>
        <w:rPr>
          <w:iCs/>
          <w:i/>
        </w:rPr>
        <w:t xml:space="preserve">et al</w:t>
      </w:r>
      <w:r>
        <w:t xml:space="preserve"> </w:t>
      </w:r>
      <w:r>
        <w:t xml:space="preserve">2013, Bonner</w:t>
      </w:r>
      <w:r>
        <w:t xml:space="preserve"> </w:t>
      </w:r>
      <w:r>
        <w:rPr>
          <w:iCs/>
          <w:i/>
        </w:rPr>
        <w:t xml:space="preserve">et al</w:t>
      </w:r>
      <w:r>
        <w:t xml:space="preserve"> </w:t>
      </w:r>
      <w:r>
        <w:t xml:space="preserve">2013)</w:t>
      </w:r>
      <w:r>
        <w:t xml:space="preserve"> </w:t>
      </w:r>
      <w:r>
        <w:t xml:space="preserve">and obtaining stand age data when possible</w:t>
      </w:r>
      <w:r>
        <w:t xml:space="preserve"> </w:t>
      </w:r>
      <w:r>
        <w:t xml:space="preserve">(83% of records in</w:t>
      </w:r>
      <w:r>
        <w:t xml:space="preserve"> </w:t>
      </w:r>
      <w:r>
        <w:rPr>
          <w:iCs/>
          <w:i/>
        </w:rPr>
        <w:t xml:space="preserve">ForC</w:t>
      </w:r>
      <w:r>
        <w:t xml:space="preserve"> </w:t>
      </w:r>
      <w:r>
        <w:t xml:space="preserve">v.2.0, Anderson-Teixeira</w:t>
      </w:r>
      <w:r>
        <w:t xml:space="preserve"> </w:t>
      </w:r>
      <w:r>
        <w:rPr>
          <w:iCs/>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Cs/>
          <w:i/>
        </w:rPr>
        <w:t xml:space="preserve">et al</w:t>
      </w:r>
      <w:r>
        <w:t xml:space="preserve"> </w:t>
      </w:r>
      <w:r>
        <w:t xml:space="preserve">2016)</w:t>
      </w:r>
      <w:r>
        <w:t xml:space="preserve">, which represented roughly one-third of records in</w:t>
      </w:r>
      <w:r>
        <w:t xml:space="preserve"> </w:t>
      </w:r>
      <w:r>
        <w:rPr>
          <w:iCs/>
          <w:i/>
        </w:rPr>
        <w:t xml:space="preserve">ForC</w:t>
      </w:r>
      <w:r>
        <w:t xml:space="preserve"> </w:t>
      </w:r>
      <w:r>
        <w:t xml:space="preserve">v2.0</w:t>
      </w:r>
      <w:r>
        <w:t xml:space="preserve"> </w:t>
      </w:r>
      <w:r>
        <w:t xml:space="preserve">(Anderson-Teixeira</w:t>
      </w:r>
      <w:r>
        <w:t xml:space="preserve"> </w:t>
      </w:r>
      <w:r>
        <w:rPr>
          <w:iCs/>
          <w:i/>
        </w:rPr>
        <w:t xml:space="preserve">et al</w:t>
      </w:r>
      <w:r>
        <w:t xml:space="preserve"> </w:t>
      </w:r>
      <w:r>
        <w:t xml:space="preserve">2018)</w:t>
      </w:r>
      <w:r>
        <w:t xml:space="preserve">.</w:t>
      </w:r>
      <w:r>
        <w:t xml:space="preserve"> </w:t>
      </w:r>
      <w:r>
        <w:t xml:space="preserve">Since publication of ForC v2.0, we imported three large additional databases into</w:t>
      </w:r>
      <w:r>
        <w:t xml:space="preserve"> </w:t>
      </w:r>
      <w:r>
        <w:rPr>
          <w:iCs/>
          <w:i/>
        </w:rPr>
        <w:t xml:space="preserve">ForC</w:t>
      </w:r>
      <w:r>
        <w:t xml:space="preserve"> </w:t>
      </w:r>
      <w:r>
        <w:t xml:space="preserve">via a combination of R scripts and manual edits.</w:t>
      </w:r>
      <w:r>
        <w:t xml:space="preserve"> </w:t>
      </w:r>
      <w:r>
        <w:t xml:space="preserve">First, we imported (via R script) the Global Soil Respiration Database</w:t>
      </w:r>
      <w:r>
        <w:t xml:space="preserve"> </w:t>
      </w:r>
      <w:r>
        <w:t xml:space="preserve">(</w:t>
      </w:r>
      <w:r>
        <w:rPr>
          <w:iCs/>
          <w:i/>
        </w:rPr>
        <w:t xml:space="preserve">SRDB</w:t>
      </w:r>
      <w:r>
        <w:t xml:space="preserve"> </w:t>
      </w:r>
      <w:r>
        <w:t xml:space="preserve">v4, 9488 records, Bond-Lamberty and Thomson 2010)</w:t>
      </w:r>
      <w:r>
        <w:t xml:space="preserve">, with corrections and improvements to</w:t>
      </w:r>
      <w:r>
        <w:t xml:space="preserve"> </w:t>
      </w:r>
      <w:r>
        <w:rPr>
          <w:iCs/>
          <w:i/>
        </w:rPr>
        <w:t xml:space="preserve">SRDB</w:t>
      </w:r>
      <w:r>
        <w:t xml:space="preserve"> </w:t>
      </w:r>
      <w:r>
        <w:t xml:space="preserve">arising from this process incorporated into</w:t>
      </w:r>
      <w:r>
        <w:t xml:space="preserve"> </w:t>
      </w:r>
      <w:r>
        <w:rPr>
          <w:iCs/>
          <w:i/>
        </w:rPr>
        <w:t xml:space="preserve">SRDB</w:t>
      </w:r>
      <w:r>
        <w:t xml:space="preserve"> </w:t>
      </w:r>
      <w:r>
        <w:t xml:space="preserve">v5</w:t>
      </w:r>
      <w:r>
        <w:t xml:space="preserve"> </w:t>
      </w:r>
      <w:r>
        <w:t xml:space="preserve">(Jian</w:t>
      </w:r>
      <w:r>
        <w:t xml:space="preserve"> </w:t>
      </w:r>
      <w:r>
        <w:rPr>
          <w:iCs/>
          <w:i/>
        </w:rPr>
        <w:t xml:space="preserve">et al</w:t>
      </w:r>
      <w:r>
        <w:t xml:space="preserve"> </w:t>
      </w:r>
      <w:r>
        <w:t xml:space="preserve">2020)</w:t>
      </w:r>
      <w:r>
        <w:t xml:space="preserve">.</w:t>
      </w:r>
      <w:r>
        <w:t xml:space="preserve"> </w:t>
      </w:r>
      <w:r>
        <w:t xml:space="preserve">Second, we imported (via R script) the Global Reforestation Opportunity Assessment database</w:t>
      </w:r>
      <w:r>
        <w:t xml:space="preserve"> </w:t>
      </w:r>
      <w:r>
        <w:t xml:space="preserve">(</w:t>
      </w:r>
      <w:r>
        <w:rPr>
          <w:iCs/>
          <w:i/>
        </w:rPr>
        <w:t xml:space="preserve">GROA</w:t>
      </w:r>
      <w:r>
        <w:t xml:space="preserve"> </w:t>
      </w:r>
      <w:r>
        <w:t xml:space="preserve">v1.0, 10116 records, Cook-Patton</w:t>
      </w:r>
      <w:r>
        <w:t xml:space="preserve"> </w:t>
      </w:r>
      <w:r>
        <w:rPr>
          <w:iCs/>
          <w:i/>
        </w:rPr>
        <w:t xml:space="preserve">et al</w:t>
      </w:r>
      <w:r>
        <w:t xml:space="preserve"> </w:t>
      </w:r>
      <w:r>
        <w:t xml:space="preserve">2020, Anderson-Teixeira</w:t>
      </w:r>
      <w:r>
        <w:t xml:space="preserve"> </w:t>
      </w:r>
      <w:r>
        <w:rPr>
          <w:iCs/>
          <w:i/>
        </w:rPr>
        <w:t xml:space="preserve">et al</w:t>
      </w:r>
      <w:r>
        <w:t xml:space="preserve"> </w:t>
      </w:r>
      <w:r>
        <w:t xml:space="preserve">2020)</w:t>
      </w:r>
      <w:r>
        <w:t xml:space="preserve">, which itself had drawn on an earlier version of</w:t>
      </w:r>
      <w:r>
        <w:t xml:space="preserve"> </w:t>
      </w:r>
      <w:r>
        <w:rPr>
          <w:iCs/>
          <w:i/>
        </w:rPr>
        <w:t xml:space="preserve">ForC</w:t>
      </w:r>
      <w:r>
        <w:t xml:space="preserve">. Because all records in</w:t>
      </w:r>
      <w:r>
        <w:t xml:space="preserve"> </w:t>
      </w:r>
      <w:r>
        <w:rPr>
          <w:iCs/>
          <w:i/>
        </w:rPr>
        <w:t xml:space="preserve">GROA</w:t>
      </w:r>
      <w:r>
        <w:t xml:space="preserve"> </w:t>
      </w:r>
      <w:r>
        <w:t xml:space="preserve">were checked against original publications, these records were given priority over duplicates in</w:t>
      </w:r>
      <w:r>
        <w:t xml:space="preserve"> </w:t>
      </w:r>
      <w:r>
        <w:rPr>
          <w:iCs/>
          <w:i/>
        </w:rPr>
        <w:t xml:space="preserve">ForC</w:t>
      </w:r>
      <w:r>
        <w:t xml:space="preserve"> </w:t>
      </w:r>
      <w:r>
        <w:t xml:space="preserve">(Appendix S1).</w:t>
      </w:r>
      <w:r>
        <w:t xml:space="preserve"> </w:t>
      </w:r>
      <w:r>
        <w:t xml:space="preserve">Third, we incorporated records of annual</w:t>
      </w:r>
      <w:r>
        <w:t xml:space="preserve"> </w:t>
      </w:r>
      <m:oMath>
        <m:r>
          <m:t>N</m:t>
        </m:r>
        <m:r>
          <m:t>E</m:t>
        </m:r>
        <m:r>
          <m:t>P</m:t>
        </m:r>
      </m:oMath>
      <w:r>
        <w:t xml:space="preserve">,</w:t>
      </w:r>
      <w:r>
        <w:t xml:space="preserve"> </w:t>
      </w:r>
      <m:oMath>
        <m:r>
          <m:t>G</m:t>
        </m:r>
        <m:r>
          <m:t>P</m:t>
        </m:r>
        <m:r>
          <m:t>P</m:t>
        </m:r>
      </m:oMath>
      <w:r>
        <w:t xml:space="preserve">, and</w:t>
      </w:r>
      <w:r>
        <w:t xml:space="preserve"> </w:t>
      </w:r>
      <m:oMath>
        <m:sSub>
          <m:e>
            <m:r>
              <m:t>R</m:t>
            </m:r>
          </m:e>
          <m:sub>
            <m:r>
              <m:t>e</m:t>
            </m:r>
            <m:r>
              <m:t>c</m:t>
            </m:r>
            <m:r>
              <m:t>o</m:t>
            </m:r>
          </m:sub>
        </m:sSub>
      </m:oMath>
      <w:r>
        <w:t xml:space="preserve"> </w:t>
      </w:r>
      <w:r>
        <w:t xml:space="preserve">from the FLUXNET2015 dataset</w:t>
      </w:r>
      <w:r>
        <w:t xml:space="preserve"> </w:t>
      </w:r>
      <w:r>
        <w:t xml:space="preserve">(Pastorello</w:t>
      </w:r>
      <w:r>
        <w:t xml:space="preserve"> </w:t>
      </w:r>
      <w:r>
        <w:rPr>
          <w:iCs/>
          <w:i/>
        </w:rPr>
        <w:t xml:space="preserve">et al</w:t>
      </w:r>
      <w:r>
        <w:t xml:space="preserve"> </w:t>
      </w:r>
      <w:r>
        <w:t xml:space="preserve">2020)</w:t>
      </w:r>
      <w:r>
        <w:t xml:space="preserve">, treating these records as authoritative when they duplicated earlier records (Appendix S1).</w:t>
      </w:r>
      <w:r>
        <w:t xml:space="preserve"> </w:t>
      </w:r>
      <w:r>
        <w:t xml:space="preserve">We have also added data from individual publications, focusing on productivity</w:t>
      </w:r>
      <w:r>
        <w:t xml:space="preserve"> </w:t>
      </w:r>
      <w:r>
        <w:t xml:space="preserve">(e.g., Taylor</w:t>
      </w:r>
      <w:r>
        <w:t xml:space="preserve"> </w:t>
      </w:r>
      <w:r>
        <w:rPr>
          <w:iCs/>
          <w:i/>
        </w:rPr>
        <w:t xml:space="preserve">et al</w:t>
      </w:r>
      <w:r>
        <w:t xml:space="preserve"> </w:t>
      </w:r>
      <w:r>
        <w:t xml:space="preserve">2017)</w:t>
      </w:r>
      <w:r>
        <w:t xml:space="preserve">, dead wood, and ForestGEO sites</w:t>
      </w:r>
      <w:r>
        <w:t xml:space="preserve"> </w:t>
      </w:r>
      <w:r>
        <w:t xml:space="preserve">(e.g., Lutz</w:t>
      </w:r>
      <w:r>
        <w:t xml:space="preserve"> </w:t>
      </w:r>
      <w:r>
        <w:rPr>
          <w:iCs/>
          <w:i/>
        </w:rPr>
        <w:t xml:space="preserve">et al</w:t>
      </w:r>
      <w:r>
        <w:t xml:space="preserve"> </w:t>
      </w:r>
      <w:r>
        <w:t xml:space="preserve">2018, Johnson</w:t>
      </w:r>
      <w:r>
        <w:t xml:space="preserve"> </w:t>
      </w:r>
      <w:r>
        <w:rPr>
          <w:iCs/>
          <w:i/>
        </w:rPr>
        <w:t xml:space="preserve">et al</w:t>
      </w:r>
      <w:r>
        <w:t xml:space="preserve"> </w:t>
      </w:r>
      <w:r>
        <w:t xml:space="preserve">2018)</w:t>
      </w:r>
      <w:r>
        <w:t xml:space="preserve">.</w:t>
      </w:r>
      <w:r>
        <w:t xml:space="preserve"> </w:t>
      </w:r>
      <w:r>
        <w:t xml:space="preserve">A record of data sets added to</w:t>
      </w:r>
      <w:r>
        <w:t xml:space="preserve"> </w:t>
      </w:r>
      <w:r>
        <w:rPr>
          <w:iCs/>
          <w:i/>
        </w:rPr>
        <w:t xml:space="preserve">ForC</w:t>
      </w:r>
      <w:r>
        <w:t xml:space="preserve"> </w:t>
      </w:r>
      <w:r>
        <w:t xml:space="preserve">over the course of its development is available at</w:t>
      </w:r>
      <w:r>
        <w:t xml:space="preserve"> </w:t>
      </w:r>
      <w:hyperlink r:id="rId30">
        <w:r>
          <w:rPr>
            <w:rStyle w:val="Hyperlink"/>
          </w:rPr>
          <w:t xml:space="preserve">https://github.com/forc-db/ForC/blob/master/database_management_records/ForC_data_additions_log.csv</w:t>
        </w:r>
      </w:hyperlink>
      <w:r>
        <w:t xml:space="preserve">.</w:t>
      </w:r>
      <w:r>
        <w:t xml:space="preserve"> </w:t>
      </w:r>
      <w:r>
        <w:t xml:space="preserve">The database version used for this analysis has been tagged as a new release on Github (v3.0) and assigned a DOI through Zenodo (DOI: TBD).</w:t>
      </w:r>
    </w:p>
    <w:p>
      <w:pPr>
        <w:pStyle w:val="BodyText"/>
      </w:pPr>
      <w:r>
        <w:t xml:space="preserve">All measurements originally expressed in units of dry organic matter (</w:t>
      </w:r>
      <m:oMath>
        <m:r>
          <m:t>O</m:t>
        </m:r>
        <m:r>
          <m:t>M</m:t>
        </m:r>
      </m:oMath>
      <w:r>
        <w:t xml:space="preserve">) were converted to units of C using the IPCC default of</w:t>
      </w:r>
      <w:r>
        <w:t xml:space="preserve"> </w:t>
      </w:r>
      <m:oMath>
        <m:r>
          <m:t>C</m:t>
        </m:r>
        <m:r>
          <m:rPr>
            <m:sty m:val="p"/>
          </m:rPr>
          <m:t>=</m:t>
        </m:r>
        <m:r>
          <m:t>0.47</m:t>
        </m:r>
        <m:r>
          <m:rPr>
            <m:sty m:val="p"/>
          </m:rPr>
          <m:t>*</m:t>
        </m:r>
        <m:r>
          <m:t>O</m:t>
        </m:r>
        <m:r>
          <m:t>M</m:t>
        </m:r>
      </m:oMath>
      <w:r>
        <w:t xml:space="preserve"> </w:t>
      </w:r>
      <w:r>
        <w:t xml:space="preserve">(IPCC 2018)</w:t>
      </w:r>
      <w:r>
        <w:t xml:space="preserve">.</w:t>
      </w:r>
      <w:r>
        <w:t xml:space="preserve"> </w:t>
      </w:r>
      <w:r>
        <w:t xml:space="preserve">Duplicate or otherwise conflicting records were purged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 </w:t>
      </w:r>
      <w:r>
        <w:t xml:space="preserve">“</w:t>
      </w:r>
      <w:r>
        <w:t xml:space="preserve">planted,</w:t>
      </w:r>
      <w:r>
        <w:t xml:space="preserve">”</w:t>
      </w:r>
      <w:r>
        <w:t xml:space="preserve"> </w:t>
      </w:r>
      <w:r>
        <w:t xml:space="preserve">“</w:t>
      </w:r>
      <w:r>
        <w:t xml:space="preserve">managed,</w:t>
      </w:r>
      <w:r>
        <w:t xml:space="preserve">”</w:t>
      </w:r>
      <w:r>
        <w:t xml:space="preserve"> </w:t>
      </w:r>
      <w:r>
        <w:t xml:space="preserve">“</w:t>
      </w:r>
      <w:r>
        <w:t xml:space="preserve">irrigated,</w:t>
      </w:r>
      <w:r>
        <w:t xml:space="preserve">”</w:t>
      </w:r>
      <w:r>
        <w:t xml:space="preserve"> </w:t>
      </w:r>
      <w:r>
        <w:t xml:space="preserve">or</w:t>
      </w:r>
      <w:r>
        <w:t xml:space="preserve"> </w:t>
      </w:r>
      <w:r>
        <w:t xml:space="preserve">“</w:t>
      </w:r>
      <w:r>
        <w:t xml:space="preserve">fertilized</w:t>
      </w:r>
      <w:r>
        <w:t xml:space="preserve">”</w:t>
      </w:r>
      <w:r>
        <w:t xml:space="preserve"> </w:t>
      </w:r>
      <w:r>
        <w:t xml:space="preserve">(13.9% of duplicate-purged records).</w:t>
      </w:r>
      <w:r>
        <w:t xml:space="preserve"> </w:t>
      </w:r>
      <w:r>
        <w:t xml:space="preserve">We also removed stands that had undergone any notable anthropogenic thinning or partial harvest (5.6% of duplicate-purged records).</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 of duplicate-purged records).</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We did not analyze soil carbon, which is not a focus of the</w:t>
      </w:r>
      <w:r>
        <w:t xml:space="preserve"> </w:t>
      </w:r>
      <w:r>
        <w:rPr>
          <w:iCs/>
          <w:i/>
        </w:rPr>
        <w:t xml:space="preserve">ForC</w:t>
      </w:r>
      <w:r>
        <w:t xml:space="preserve"> </w:t>
      </w:r>
      <w:r>
        <w:t xml:space="preserve">database.</w:t>
      </w:r>
      <w:r>
        <w:t xml:space="preserve"> </w:t>
      </w:r>
      <w:r>
        <w:t xml:space="preserve">Note that two flux variables, aboveground heterotropic respiration (</w:t>
      </w:r>
      <m:oMath>
        <m:sSub>
          <m:e>
            <m:r>
              <m:t>R</m:t>
            </m:r>
          </m:e>
          <m:sub>
            <m:r>
              <m:t>h</m:t>
            </m:r>
            <m:r>
              <m:t>e</m:t>
            </m:r>
            <m:r>
              <m:t>t</m:t>
            </m:r>
            <m:r>
              <m:rPr>
                <m:sty m:val="p"/>
              </m:rPr>
              <m:t>−</m:t>
            </m:r>
            <m:r>
              <m:t>a</m:t>
            </m:r>
            <m:r>
              <m:t>g</m:t>
            </m:r>
          </m:sub>
        </m:sSub>
      </m:oMath>
      <w:r>
        <w:t xml:space="preserve">) and total heterotropic respiration (</w:t>
      </w:r>
      <m:oMath>
        <m:sSub>
          <m:e>
            <m:r>
              <m:t>R</m:t>
            </m:r>
          </m:e>
          <m:sub>
            <m:r>
              <m:t>h</m:t>
            </m:r>
            <m:r>
              <m:t>e</m:t>
            </m:r>
            <m:r>
              <m:t>t</m:t>
            </m:r>
          </m:sub>
        </m:sSub>
      </m:oMath>
      <w:r>
        <w:t xml:space="preserve">), were included for conceptual completeness but had no records in</w:t>
      </w:r>
      <w:r>
        <w:t xml:space="preserve"> </w:t>
      </w:r>
      <w:r>
        <w:rPr>
          <w:iCs/>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Cs/>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 we combined ForC variables specifying inclusion or exclusion of minor components (e.g., measurements including or excluding fruit production, flower production, and herbivory).</w:t>
      </w:r>
      <w:r>
        <w:t xml:space="preserve"> </w:t>
      </w:r>
      <w:r>
        <w:t xml:space="preserve">Throughout ForC, for all measurements drawing from tree census data (e.g., biomass, productivity), trees were censused down to a minimum diameter breast height (DBH) threshold of 10 cm or less.</w:t>
      </w:r>
      <w:r>
        <w:t xml:space="preserve"> </w:t>
      </w:r>
      <w:r>
        <w:t xml:space="preserve">All records were based on ground-based field measurements.</w:t>
      </w:r>
    </w:p>
    <w:p>
      <w:pPr>
        <w:pStyle w:val="BodyText"/>
      </w:pPr>
      <w:r>
        <w:t xml:space="preserve">We grouped forests into four broad biome types (tropical broadleaf, temperate broadleaf, temperate needleleaf, and boreal needleleaf) and two age classifications (young and mature).</w:t>
      </w:r>
      <w:r>
        <w:t xml:space="preserve"> </w:t>
      </w:r>
      <w:r>
        <w:t xml:space="preserve">The climate component of the biome definitions (Fig. 2) was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Forests in dry (B) and polar (E) Köppen-Geiger zones were excluded from the analysis.</w:t>
      </w:r>
      <w:r>
        <w:t xml:space="preserve"> </w:t>
      </w:r>
      <w:r>
        <w:t xml:space="preserve">We distinguished broadleaf and needleleaf forests based on descriptions in original publications (prioritized) or values extracted from a global map based on satellite observations</w:t>
      </w:r>
      <w:r>
        <w:t xml:space="preserve"> </w:t>
      </w:r>
      <w:r>
        <w:t xml:space="preserve">(SYNMAP, Jung</w:t>
      </w:r>
      <w:r>
        <w:t xml:space="preserve"> </w:t>
      </w:r>
      <w:r>
        <w:rPr>
          <w:iCs/>
          <w:i/>
        </w:rPr>
        <w:t xml:space="preserve">et al</w:t>
      </w:r>
      <w:r>
        <w:t xml:space="preserve"> </w:t>
      </w:r>
      <w:r>
        <w:t xml:space="preserve">2006)</w:t>
      </w:r>
      <w:r>
        <w:t xml:space="preserve">.</w:t>
      </w:r>
      <w:r>
        <w:t xml:space="preserve"> </w:t>
      </w:r>
      <w:r>
        <w:t xml:space="preserve">For young tropical forests imported from</w:t>
      </w:r>
      <w:r>
        <w:t xml:space="preserve"> </w:t>
      </w:r>
      <w:r>
        <w:rPr>
          <w:iCs/>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classified forests as</w:t>
      </w:r>
      <w:r>
        <w:t xml:space="preserve"> </w:t>
      </w:r>
      <w:r>
        <w:t xml:space="preserve">“</w:t>
      </w:r>
      <w:r>
        <w:t xml:space="preserve">young</w:t>
      </w:r>
      <w:r>
        <w:t xml:space="preserve">”</w:t>
      </w:r>
      <w:r>
        <w:t xml:space="preserve"> </w:t>
      </w:r>
      <w:r>
        <w:t xml:space="preserve">if stand age was less than 100 years, or</w:t>
      </w:r>
      <w:r>
        <w:t xml:space="preserve"> </w:t>
      </w:r>
      <w:r>
        <w:t xml:space="preserve">“</w:t>
      </w:r>
      <w:r>
        <w:t xml:space="preserve">mature</w:t>
      </w:r>
      <w:r>
        <w:t xml:space="preserve">”</w:t>
      </w:r>
      <w:r>
        <w:t xml:space="preserve"> </w:t>
      </w:r>
      <w:r>
        <w:t xml:space="preserve">if stand age was older or if they were described as</w:t>
      </w:r>
      <w:r>
        <w:t xml:space="preserve"> </w:t>
      </w:r>
      <w:r>
        <w:t xml:space="preserve">“</w:t>
      </w:r>
      <w:r>
        <w:t xml:space="preserve">mature,</w:t>
      </w:r>
      <w:r>
        <w:t xml:space="preserve">”</w:t>
      </w:r>
      <w:r>
        <w:t xml:space="preserve"> </w:t>
      </w:r>
      <w:r>
        <w:t xml:space="preserve">“</w:t>
      </w:r>
      <w:r>
        <w:t xml:space="preserve">old growth,</w:t>
      </w:r>
      <w:r>
        <w:t xml:space="preserve">”</w:t>
      </w:r>
      <w:r>
        <w:t xml:space="preserve"> </w:t>
      </w:r>
      <w:r>
        <w:t xml:space="preserve">“</w:t>
      </w:r>
      <w:r>
        <w:t xml:space="preserve">intact,</w:t>
      </w:r>
      <w:r>
        <w:t xml:space="preserve">”</w:t>
      </w:r>
      <w:r>
        <w:t xml:space="preserve"> </w:t>
      </w:r>
      <w:r>
        <w:t xml:space="preserve">or</w:t>
      </w:r>
      <w:r>
        <w:t xml:space="preserve"> </w:t>
      </w:r>
      <w:r>
        <w:t xml:space="preserve">“</w:t>
      </w:r>
      <w:r>
        <w:t xml:space="preserve">undisturbed</w:t>
      </w:r>
      <w:r>
        <w:t xml:space="preserve">”</w:t>
      </w:r>
      <w:r>
        <w:t xml:space="preserve"> </w:t>
      </w:r>
      <w:r>
        <w:t xml:space="preserve">in the original publication.</w:t>
      </w:r>
      <w:r>
        <w:t xml:space="preserve"> </w:t>
      </w:r>
      <w:r>
        <w:t xml:space="preserve">Assigning stands to these groupings required the exclusion of records for which</w:t>
      </w:r>
      <w:r>
        <w:t xml:space="preserve"> </w:t>
      </w:r>
      <w:r>
        <w:rPr>
          <w:iCs/>
          <w:i/>
        </w:rPr>
        <w:t xml:space="preserve">ForC</w:t>
      </w:r>
      <w:r>
        <w:t xml:space="preserve"> </w:t>
      </w:r>
      <w:r>
        <w:t xml:space="preserve">lacked geographic coordinates (0.4% of sites in full database) or records of stand age or forest maturity (5.7% of records in full database).</w:t>
      </w:r>
      <w:r>
        <w:t xml:space="preserve"> </w:t>
      </w:r>
      <w:r>
        <w:t xml:space="preserve">We also excluded records of stand age = 0 year (0.8% of records in full database).</w:t>
      </w:r>
      <w:r>
        <w:t xml:space="preserve"> </w:t>
      </w:r>
      <w:r>
        <w:t xml:space="preserve">In total, our analysis retained 11923 records.</w:t>
      </w:r>
      <w:r>
        <w:t xml:space="preserve"> </w:t>
      </w:r>
      <w:r>
        <w:t xml:space="preserve">Numbers of records by biome and age class are given in Table S1.</w:t>
      </w:r>
    </w:p>
    <w:p>
      <w:pPr>
        <w:pStyle w:val="BodyText"/>
      </w:pPr>
      <w:r>
        <w:t xml:space="preserve">We calculated means and standard deviations of each mature forest C cycle variable by biome over geographically distinct areas to produce biome-specific schematics.</w:t>
      </w:r>
      <w:r>
        <w:t xml:space="preserve"> </w:t>
      </w:r>
      <w:r>
        <w:t xml:space="preserve">We first averaged any repeated measurements within a plot.</w:t>
      </w:r>
      <w:r>
        <w:t xml:space="preserve"> </w:t>
      </w:r>
      <w:r>
        <w:t xml:space="preserve">To avoid pseudo-replication, we then averaged multiple measurements within geographically distinct areas, defined as plots clustered within 25 km of one another</w:t>
      </w:r>
      <w:r>
        <w:t xml:space="preserve"> </w:t>
      </w:r>
      <w:r>
        <w:t xml:space="preserve">(</w:t>
      </w:r>
      <w:r>
        <w:rPr>
          <w:iCs/>
          <w:i/>
        </w:rPr>
        <w:t xml:space="preserve">sensu</w:t>
      </w:r>
      <w:r>
        <w:t xml:space="preserve"> </w:t>
      </w:r>
      <w:r>
        <w:t xml:space="preserve">Anderson-Teixeira</w:t>
      </w:r>
      <w:r>
        <w:t xml:space="preserve"> </w:t>
      </w:r>
      <w:r>
        <w:rPr>
          <w:iCs/>
          <w:i/>
        </w:rPr>
        <w:t xml:space="preserve">et al</w:t>
      </w:r>
      <w:r>
        <w:t xml:space="preserve"> </w:t>
      </w:r>
      <w:r>
        <w:t xml:space="preserve">2018)</w:t>
      </w:r>
      <w:r>
        <w:t xml:space="preserve">, weighting by area sampled if available for all records.</w:t>
      </w:r>
      <w:r>
        <w:t xml:space="preserve"> </w:t>
      </w:r>
      <w:r>
        <w:t xml:space="preserve">Finally, we took means and standard deviations over geographic areas.</w:t>
      </w:r>
    </w:p>
    <w:p>
      <w:pPr>
        <w:pStyle w:val="BodyText"/>
      </w:pPr>
      <w:r>
        <w:t xml:space="preserve">We tested whether the C budgets described above</w:t>
      </w:r>
      <w:r>
        <w:t xml:space="preserve"> </w:t>
      </w:r>
      <w:r>
        <w:t xml:space="preserve">“</w:t>
      </w:r>
      <w:r>
        <w:t xml:space="preserve">closed</w:t>
      </w:r>
      <w:r>
        <w:t xml:space="preserve">”</w:t>
      </w:r>
      <w:r>
        <w:t xml:space="preserve">–</w:t>
      </w:r>
      <w:r>
        <w:rPr>
          <w:iCs/>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rPr>
            <m:sty m:val="p"/>
          </m:rPr>
          <m:t>=</m:t>
        </m:r>
        <m:r>
          <m:t>G</m:t>
        </m:r>
        <m:r>
          <m:t>P</m:t>
        </m:r>
        <m:r>
          <m:t>P</m:t>
        </m:r>
        <m:r>
          <m:rPr>
            <m:sty m:val="p"/>
          </m:rPr>
          <m:t>−</m:t>
        </m:r>
        <m:sSub>
          <m:e>
            <m:r>
              <m:t>R</m:t>
            </m:r>
          </m:e>
          <m:sub>
            <m:r>
              <m:t>e</m:t>
            </m:r>
            <m:r>
              <m:t>c</m:t>
            </m:r>
            <m:r>
              <m:t>o</m:t>
            </m:r>
          </m:sub>
        </m:sSub>
      </m:oMath>
      <w:r>
        <w:t xml:space="preserve">,</w:t>
      </w:r>
      <w:r>
        <w:t xml:space="preserve"> </w:t>
      </w:r>
      <m:oMath>
        <m:r>
          <m:t>B</m:t>
        </m:r>
        <m:r>
          <m:t>N</m:t>
        </m:r>
        <m:r>
          <m:t>P</m:t>
        </m:r>
        <m:r>
          <m:t>P</m:t>
        </m:r>
        <m:r>
          <m:rPr>
            <m:sty m:val="p"/>
          </m:rPr>
          <m:t>=</m:t>
        </m:r>
        <m:r>
          <m:t>B</m:t>
        </m:r>
        <m:r>
          <m:t>N</m:t>
        </m:r>
        <m:r>
          <m:t>P</m:t>
        </m:r>
        <m:sSub>
          <m:e>
            <m:r>
              <m:t>P</m:t>
            </m:r>
          </m:e>
          <m:sub>
            <m:r>
              <m:t>c</m:t>
            </m:r>
            <m:r>
              <m:t>o</m:t>
            </m:r>
            <m:r>
              <m:t>a</m:t>
            </m:r>
            <m:r>
              <m:t>r</m:t>
            </m:r>
            <m:r>
              <m:t>s</m:t>
            </m:r>
            <m:r>
              <m:t>e</m:t>
            </m:r>
          </m:sub>
        </m:sSub>
        <m:r>
          <m:rPr>
            <m:sty m:val="p"/>
          </m:rP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rPr>
            <m:sty m:val="p"/>
          </m:rPr>
          <m:t>=</m:t>
        </m:r>
        <m:r>
          <m:t>D</m:t>
        </m:r>
        <m:sSub>
          <m:e>
            <m:r>
              <m:t>W</m:t>
            </m:r>
          </m:e>
          <m:sub>
            <m:r>
              <m:t>s</m:t>
            </m:r>
            <m:r>
              <m:t>t</m:t>
            </m:r>
            <m:r>
              <m:t>a</m:t>
            </m:r>
            <m:r>
              <m:t>n</m:t>
            </m:r>
            <m:r>
              <m:t>d</m:t>
            </m:r>
            <m:r>
              <m:t>i</m:t>
            </m:r>
            <m:r>
              <m:t>n</m:t>
            </m:r>
            <m:r>
              <m:t>g</m:t>
            </m:r>
          </m:sub>
        </m:sSub>
        <m:r>
          <m:rPr>
            <m:sty m:val="p"/>
          </m:rP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the means of component variables summed to within one standard deviation of the mean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w:t>
      </w:r>
      <w:r>
        <w:t xml:space="preserve">‘lmer’</w:t>
      </w:r>
      <w:r>
        <w:t xml:space="preserve"> </w:t>
      </w:r>
      <w:r>
        <w:t xml:space="preserve">function in</w:t>
      </w:r>
      <w:r>
        <w:t xml:space="preserve"> </w:t>
      </w:r>
      <w:r>
        <w:t xml:space="preserve">‘lme4’</w:t>
      </w:r>
      <w:r>
        <w:t xml:space="preserve"> </w:t>
      </w:r>
      <w:r>
        <w:t xml:space="preserve">R package, Bates</w:t>
      </w:r>
      <w:r>
        <w:t xml:space="preserve"> </w:t>
      </w:r>
      <w:r>
        <w:rPr>
          <w:iCs/>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used a Tukey’s pairwise comparison to see which biomes were significantly different from one another.</w:t>
      </w:r>
      <w:r>
        <w:t xml:space="preserve"> </w:t>
      </w:r>
      <w:r>
        <w:t xml:space="preserve">This analysis was run for variables and biomes with records for at least seven distinct geographic areas per biome (Table 1).</w:t>
      </w:r>
    </w:p>
    <w:p>
      <w:pPr>
        <w:pStyle w:val="BodyText"/>
      </w:pPr>
      <w:r>
        <w:t xml:space="preserve">To test for age trends in young (&lt;100yrs) forests, we employed a mixed effects model with biome and log10[stand age] as fixed effects and plot nested within geographic area as a random effect on the intercept.</w:t>
      </w:r>
      <w:r>
        <w:t xml:space="preserve"> </w:t>
      </w:r>
      <w:r>
        <w:t xml:space="preserve">This analysis was run for variables and biomes with records for at least three distinct geographic areas per biome, excluding any biomes that failed this criteria (Table 1).</w:t>
      </w:r>
      <w:r>
        <w:t xml:space="preserve"> </w:t>
      </w:r>
      <w:r>
        <w:t xml:space="preserve">When the effect of stand age was significant at p</w:t>
      </w:r>
      <w:r>
        <w:t xml:space="preserve"> </w:t>
      </w:r>
      <m:oMath>
        <m:r>
          <m:rPr>
            <m:sty m:val="p"/>
          </m:rPr>
          <m:t>≤</m:t>
        </m:r>
      </m:oMath>
      <w:r>
        <w:t xml:space="preserve"> </w:t>
      </w:r>
      <w:r>
        <w:t xml:space="preserve">0.05 and when each biome had records for stands of at least 10 different ages, a biome</w:t>
      </w:r>
      <w:r>
        <w:t xml:space="preserve"> </w:t>
      </w:r>
      <m:oMath>
        <m:r>
          <m:rPr>
            <m:sty m:val="p"/>
          </m:rPr>
          <m:t>×</m:t>
        </m:r>
      </m:oMath>
      <w:r>
        <w:t xml:space="preserve"> </w:t>
      </w:r>
      <w:r>
        <w:t xml:space="preserve">stand.age interaction was included in the model.</w:t>
      </w:r>
      <w:r>
        <w:t xml:space="preserve"> </w:t>
      </w:r>
      <w:r>
        <w:t xml:space="preserve">We note that the logarithmic function fit in this analysis does not always correspond to theoretical expectations (Fig. 1); however, data limitations did not support fitting of functions with more parameters or reliable comparison of different functional forms.</w:t>
      </w:r>
      <w:r>
        <w:t xml:space="preserve"> </w:t>
      </w:r>
      <w:r>
        <w:t xml:space="preserve">Within the data constraints, we deemed a logarithmic function to be the most appropriate functional form for the majority of variables.</w:t>
      </w:r>
    </w:p>
    <w:p>
      <w:pPr>
        <w:pStyle w:val="BodyText"/>
      </w:pPr>
      <w:r>
        <w:t xml:space="preserve">To facilitate the accessibility of our results and data, and to allow for rapid updates as additional data become available, we automated all database manipulation, analyses, and figure production in R</w:t>
      </w:r>
      <w:r>
        <w:t xml:space="preserve"> </w:t>
      </w:r>
      <w:r>
        <w:t xml:space="preserve">(Team 2020)</w:t>
      </w:r>
      <w:r>
        <w:t xml:space="preserve">.</w:t>
      </w:r>
    </w:p>
    <w:bookmarkEnd w:id="31"/>
    <w:bookmarkStart w:id="42"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Cs/>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our C cycle diagrams (Figs. 3-6, S1-S4),</w:t>
      </w:r>
      <w:r>
        <w:t xml:space="preserve"> </w:t>
      </w:r>
      <w:r>
        <w:rPr>
          <w:iCs/>
          <w:i/>
        </w:rPr>
        <w:t xml:space="preserve">ForC</w:t>
      </w:r>
      <w:r>
        <w:t xml:space="preserve"> </w:t>
      </w:r>
      <w:r>
        <w:t xml:space="preserve">contained sufficient mature forest data for inclusion in our statistical analyses (</w:t>
      </w:r>
      <w:r>
        <w:rPr>
          <w:iCs/>
          <w:i/>
        </w:rPr>
        <w:t xml:space="preserve">i.e.</w:t>
      </w:r>
      <w:r>
        <w:t xml:space="preserve">, records from</w:t>
      </w:r>
      <w:r>
        <w:t xml:space="preserve"> </w:t>
      </w:r>
      <m:oMath>
        <m:r>
          <m:rPr>
            <m:sty m:val="p"/>
          </m:rP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Cs/>
          <w:i/>
        </w:rPr>
        <w:t xml:space="preserve">ForC</w:t>
      </w:r>
      <w:r>
        <w:t xml:space="preserve"> </w:t>
      </w:r>
      <w:r>
        <w:t xml:space="preserve">contained sufficient data for inclusion in our statistical analyses (</w:t>
      </w:r>
      <w:r>
        <w:rPr>
          <w:iCs/>
          <w:i/>
        </w:rPr>
        <w:t xml:space="preserve">i.e.</w:t>
      </w:r>
      <w:r>
        <w:t xml:space="preserve">, records from</w:t>
      </w:r>
      <w:r>
        <w:t xml:space="preserve"> </w:t>
      </w:r>
      <m:oMath>
        <m:r>
          <m:rPr>
            <m:sty m:val="p"/>
          </m:rP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 are presented in Figures 3-6 (and available in tabular format in the</w:t>
      </w:r>
      <w:r>
        <w:t xml:space="preserve"> </w:t>
      </w:r>
      <w:r>
        <w:rPr>
          <w:iCs/>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rPr>
            <m:sty m:val="p"/>
          </m:rPr>
          <m:t>≥</m:t>
        </m:r>
      </m:oMath>
      <w:r>
        <w:t xml:space="preserve"> </w:t>
      </w:r>
      <w:r>
        <w:t xml:space="preserve">7 distinct geographic areas, these ensemble C budgets met our criteria for budget</w:t>
      </w:r>
      <w:r>
        <w:t xml:space="preserve"> </w:t>
      </w:r>
      <w:r>
        <w:t xml:space="preserve">“</w:t>
      </w:r>
      <w:r>
        <w:t xml:space="preserve">closure.</w:t>
      </w:r>
      <w:r>
        <w:t xml:space="preserve">”</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rPr>
                <m:sty m:val="p"/>
              </m:rPr>
              <m:t>−</m:t>
            </m:r>
            <m:r>
              <m:t>c</m:t>
            </m:r>
            <m:r>
              <m:t>o</m:t>
            </m:r>
            <m:r>
              <m:t>a</m:t>
            </m:r>
            <m:r>
              <m:t>r</m:t>
            </m:r>
            <m:r>
              <m:t>s</m:t>
            </m:r>
            <m:r>
              <m:t>e</m:t>
            </m:r>
          </m:sub>
        </m:sSub>
      </m:oMath>
      <w:r>
        <w:t xml:space="preserve"> </w:t>
      </w:r>
      <w:r>
        <w:t xml:space="preserve">and</w:t>
      </w:r>
      <w:r>
        <w:t xml:space="preserve"> </w:t>
      </w:r>
      <m:oMath>
        <m:sSub>
          <m:e>
            <m:r>
              <m:t>B</m:t>
            </m:r>
          </m:e>
          <m:sub>
            <m:r>
              <m:t>r</m:t>
            </m:r>
            <m:r>
              <m:t>o</m:t>
            </m:r>
            <m:r>
              <m:t>o</m:t>
            </m:r>
            <m:r>
              <m:t>t</m:t>
            </m:r>
            <m:r>
              <m:rPr>
                <m:sty m:val="p"/>
              </m:rP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rPr>
                <m:sty m:val="p"/>
              </m:rPr>
              <m:t>−</m:t>
            </m:r>
            <m:r>
              <m:t>c</m:t>
            </m:r>
            <m:r>
              <m:t>o</m:t>
            </m:r>
            <m:r>
              <m:t>a</m:t>
            </m:r>
            <m:r>
              <m:t>r</m:t>
            </m:r>
            <m:r>
              <m:t>s</m:t>
            </m:r>
            <m:r>
              <m:t>e</m:t>
            </m:r>
          </m:sub>
        </m:sSub>
      </m:oMath>
      <w:r>
        <w:t xml:space="preserve"> </w:t>
      </w:r>
      <w:r>
        <w:t xml:space="preserve">from high-biomass forests of the US Pacific Northwest, a geographic region with a disproportionately large number of records for this variable (Fig. S25).</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w:t>
      </w:r>
    </w:p>
    <w:p>
      <w:pPr>
        <w:pStyle w:val="BodyText"/>
      </w:pPr>
      <w:r>
        <w:drawing>
          <wp:inline>
            <wp:extent cx="5334000" cy="3657918"/>
            <wp:effectExtent b="0" l="0" r="0" t="0"/>
            <wp:docPr descr="Figure 6 | C cycle diagram for mature boreaal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differences among biomes in mature forest values for 15 flux variables, and 12 of these variables exhibited statistically significant differences among biomes (Table 1).</w:t>
      </w:r>
      <w:r>
        <w:t xml:space="preserve"> </w:t>
      </w:r>
      <w:r>
        <w:t xml:space="preserve">In all cases of significant differences (including C fluxes into, within, and out of the ecosystem), 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temperate conifer forests, but the difference was never statistically significant.</w:t>
      </w:r>
      <w:r>
        <w:t xml:space="preserve"> </w:t>
      </w:r>
      <w:r>
        <w:t xml:space="preserve">This pattern held for 11 of the 12 variables with significant biome effects: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rPr>
                <m:sty m:val="p"/>
              </m:rP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r>
        <w:t xml:space="preserve"> </w:t>
      </w:r>
      <w:r>
        <w:t xml:space="preserve">For all biomes,</w:t>
      </w:r>
      <w:r>
        <w:t xml:space="preserve"> </w:t>
      </w:r>
      <m:oMath>
        <m:r>
          <m:t>N</m:t>
        </m:r>
        <m:r>
          <m:t>E</m:t>
        </m:r>
        <m:r>
          <m:t>P</m:t>
        </m:r>
      </m:oMath>
      <w:r>
        <w:t xml:space="preserve"> </w:t>
      </w:r>
      <w:r>
        <w:t xml:space="preserve">was positive, with 95% confidence intervals excluding zero.</w:t>
      </w:r>
      <w:r>
        <w:t xml:space="preserve"> </w:t>
      </w:r>
      <m:oMath>
        <m:r>
          <m:t>B</m:t>
        </m:r>
        <m:r>
          <m:t>N</m:t>
        </m:r>
        <m:r>
          <m:t>P</m:t>
        </m:r>
        <m:sSub>
          <m:e>
            <m:r>
              <m:t>P</m:t>
            </m:r>
          </m:e>
          <m:sub>
            <m:r>
              <m:t>r</m:t>
            </m:r>
            <m:r>
              <m:t>o</m:t>
            </m:r>
            <m:r>
              <m:t>o</m:t>
            </m:r>
            <m:r>
              <m:t>t</m:t>
            </m:r>
            <m:r>
              <m:rPr>
                <m:sty m:val="p"/>
              </m:rPr>
              <m:t>−</m:t>
            </m:r>
            <m:r>
              <m:t>c</m:t>
            </m:r>
            <m:r>
              <m:t>o</m:t>
            </m:r>
            <m:r>
              <m:t>a</m:t>
            </m:r>
            <m:r>
              <m:t>r</m:t>
            </m:r>
            <m:r>
              <m:t>s</m:t>
            </m:r>
            <m:r>
              <m:t>e</m:t>
            </m:r>
          </m:sub>
        </m:sSub>
      </m:oMath>
      <w:r>
        <w:t xml:space="preserve"> </w:t>
      </w:r>
      <w:r>
        <w:t xml:space="preserve">also exhibited significant differences among biomes with the highest means outside the tropics, in this case in temperate conifer forest, a biome for which all records came from high-biomass forests in the US Pacific Northwest (Fig. S14; differences significant in mixed effects model but not in post-hoc pairwise comparison).</w:t>
      </w:r>
    </w:p>
    <w:p>
      <w:pPr>
        <w:pStyle w:val="CaptionedFigure"/>
      </w:pPr>
      <w:r>
        <w:drawing>
          <wp:inline>
            <wp:extent cx="5334000" cy="4572000"/>
            <wp:effectExtent b="0" l="0" r="0" t="0"/>
            <wp:docPr descr="Figure 7 | Age trends and biome differences in some of the major C fluxes: (a) GPP, (b) NPP, (c) ANPP, (d) R_{soil}, (e) R_{eco}, and (f) NEP.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10 stand ages per biome–i.e., for GPP, ANPP, R_{soil}, and NEP).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10 stand ages per biome–i.e., for</w:t>
      </w:r>
      <w:r>
        <w:t xml:space="preserve"> </w:t>
      </w:r>
      <m:oMath>
        <m:r>
          <m:t>G</m:t>
        </m:r>
        <m:r>
          <m:t>P</m:t>
        </m:r>
        <m:r>
          <m:t>P</m:t>
        </m:r>
      </m:oMath>
      <w:r>
        <w:t xml:space="preserve">,</w:t>
      </w:r>
      <w:r>
        <w:t xml:space="preserve"> </w:t>
      </w:r>
      <m:oMath>
        <m:r>
          <m:t>A</m:t>
        </m:r>
        <m:r>
          <m:t>N</m:t>
        </m:r>
        <m:r>
          <m:t>P</m:t>
        </m:r>
        <m:r>
          <m:t>P</m:t>
        </m:r>
      </m:oMath>
      <w:r>
        <w:t xml:space="preserve">,</w:t>
      </w:r>
      <w:r>
        <w:t xml:space="preserve"> </w:t>
      </w:r>
      <m:oMath>
        <m:sSub>
          <m:e>
            <m:r>
              <m:t>R</m:t>
            </m:r>
          </m:e>
          <m:sub>
            <m:r>
              <m:t>s</m:t>
            </m:r>
            <m:r>
              <m:t>o</m:t>
            </m:r>
            <m:r>
              <m:t>i</m:t>
            </m:r>
            <m:r>
              <m:t>l</m:t>
            </m:r>
          </m:sub>
        </m:sSub>
      </m:oMath>
      <w:r>
        <w:t xml:space="preserve">, and</w:t>
      </w:r>
      <w:r>
        <w:t xml:space="preserve"> </w:t>
      </w:r>
      <m:oMath>
        <m:r>
          <m:t>N</m:t>
        </m:r>
        <m:r>
          <m:t>E</m:t>
        </m:r>
        <m:r>
          <m:t>P</m:t>
        </m:r>
      </m:oMath>
      <w:r>
        <w:t xml:space="preserve">).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w:t>
      </w:r>
    </w:p>
    <w:p>
      <w:pPr>
        <w:pStyle w:val="BodyText"/>
      </w:pPr>
      <w:r>
        <w:t xml:space="preserve">Biome differences were less consistent across C stocks than fluxes (Figs. 8, S20-S30).</w:t>
      </w:r>
      <w:r>
        <w:t xml:space="preserve"> </w:t>
      </w: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rPr>
                <m:sty m:val="p"/>
              </m:rP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rPr>
                <m:sty m:val="p"/>
              </m:rPr>
              <m:t>−</m:t>
            </m:r>
            <m:r>
              <m:t>c</m:t>
            </m:r>
            <m:r>
              <m:t>o</m:t>
            </m:r>
            <m:r>
              <m:t>a</m:t>
            </m:r>
            <m:r>
              <m:t>r</m:t>
            </m:r>
            <m:r>
              <m:t>s</m:t>
            </m:r>
            <m:r>
              <m:t>e</m:t>
            </m:r>
          </m:sub>
        </m:sSub>
      </m:oMath>
      <w:r>
        <w:t xml:space="preserve">; Table 1).</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mean biomass and boreal forests the lowest, with intermediate means for temperate broadleaf and needleleaf forests (temperate needleleaf excluded from</w:t>
      </w:r>
      <w:r>
        <w:t xml:space="preserve"> </w:t>
      </w:r>
      <m:oMath>
        <m:sSub>
          <m:e>
            <m:r>
              <m:t>B</m:t>
            </m:r>
          </m:e>
          <m:sub>
            <m:r>
              <m:t>t</m:t>
            </m:r>
            <m:r>
              <m:t>o</m:t>
            </m:r>
            <m:r>
              <m:t>t</m:t>
            </m:r>
          </m:sub>
        </m:sSub>
      </m:oMath>
      <w:r>
        <w:t xml:space="preserve"> </w:t>
      </w:r>
      <w:r>
        <w:t xml:space="preserve">analysis becuase of insufficient data; Figs. S20, S21).</w:t>
      </w:r>
      <w:r>
        <w:t xml:space="preserve"> </w:t>
      </w:r>
      <w:r>
        <w:t xml:space="preserve">However, maximum values for these variables – along with all other stocks including live or standing woody biomass (</w:t>
      </w:r>
      <m:oMath>
        <m:sSub>
          <m:e>
            <m:r>
              <m:t>B</m:t>
            </m:r>
          </m:e>
          <m:sub>
            <m:r>
              <m:t>a</m:t>
            </m:r>
            <m:r>
              <m:t>g</m:t>
            </m:r>
            <m:r>
              <m:rPr>
                <m:sty m:val="p"/>
              </m:rPr>
              <m:t>−</m:t>
            </m:r>
            <m:r>
              <m:t>w</m:t>
            </m:r>
            <m:r>
              <m:t>o</m:t>
            </m:r>
            <m:r>
              <m:t>o</m:t>
            </m:r>
            <m:r>
              <m:t>d</m:t>
            </m:r>
          </m:sub>
        </m:sSub>
      </m:oMath>
      <w:r>
        <w:t xml:space="preserve">,</w:t>
      </w:r>
      <w:r>
        <w:t xml:space="preserve"> </w:t>
      </w:r>
      <m:oMath>
        <m:sSub>
          <m:e>
            <m:r>
              <m:t>B</m:t>
            </m:r>
          </m:e>
          <m:sub>
            <m:r>
              <m:t>r</m:t>
            </m:r>
            <m:r>
              <m:t>o</m:t>
            </m:r>
            <m:r>
              <m:t>o</m:t>
            </m:r>
            <m:r>
              <m:t>t</m:t>
            </m:r>
          </m:sub>
        </m:sSub>
      </m:oMath>
      <w:r>
        <w:t xml:space="preserve">,</w:t>
      </w:r>
      <w:r>
        <w:t xml:space="preserve"> </w:t>
      </w:r>
      <m:oMath>
        <m:sSub>
          <m:e>
            <m:r>
              <m:t>B</m:t>
            </m:r>
          </m:e>
          <m:sub>
            <m:r>
              <m:t>r</m:t>
            </m:r>
            <m:r>
              <m:t>o</m:t>
            </m:r>
            <m:r>
              <m:t>o</m:t>
            </m:r>
            <m:r>
              <m:t>t</m:t>
            </m:r>
            <m:r>
              <m:rPr>
                <m:sty m:val="p"/>
              </m:rPr>
              <m:t>−</m:t>
            </m:r>
            <m:r>
              <m:t>c</m:t>
            </m:r>
            <m:r>
              <m:t>o</m:t>
            </m:r>
            <m:r>
              <m:t>a</m:t>
            </m:r>
            <m:r>
              <m:t>r</m:t>
            </m:r>
            <m:r>
              <m:t>s</m:t>
            </m:r>
            <m:r>
              <m:t>e</m:t>
            </m:r>
          </m:sub>
        </m:sSub>
      </m:oMath>
      <w:r>
        <w:t xml:space="preserve">,</w:t>
      </w:r>
      <w:r>
        <w:t xml:space="preserve"> </w:t>
      </w:r>
      <m:oMath>
        <m:r>
          <m:t>D</m:t>
        </m:r>
        <m:sSub>
          <m:e>
            <m:r>
              <m:t>W</m:t>
            </m:r>
          </m:e>
          <m:sub>
            <m:r>
              <m:t>t</m:t>
            </m:r>
            <m:r>
              <m:t>o</m:t>
            </m:r>
            <m:r>
              <m:t>t</m:t>
            </m:r>
          </m:sub>
        </m:sSub>
      </m:oMath>
      <w:r>
        <w:t xml:space="preserve">,</w:t>
      </w:r>
      <w:r>
        <w:t xml:space="preserve"> </w:t>
      </w:r>
      <m:oMath>
        <m:r>
          <m:t>D</m:t>
        </m:r>
        <m:sSub>
          <m:e>
            <m:r>
              <m:t>W</m:t>
            </m:r>
          </m:e>
          <m:sub>
            <m:r>
              <m:t>s</m:t>
            </m:r>
            <m:r>
              <m:t>t</m:t>
            </m:r>
            <m:r>
              <m:t>a</m:t>
            </m:r>
            <m:r>
              <m:t>n</m:t>
            </m:r>
            <m:r>
              <m:t>d</m:t>
            </m:r>
            <m:r>
              <m:t>i</m:t>
            </m:r>
            <m:r>
              <m:t>n</m:t>
            </m:r>
            <m:r>
              <m:t>g</m:t>
            </m:r>
          </m:sub>
        </m:sSub>
      </m:oMath>
      <w:r>
        <w:t xml:space="preserve">) – consistently occurred in temperate biomes (Figs. 1, 8, S20-S30).</w:t>
      </w:r>
      <w:r>
        <w:t xml:space="preserve"> </w:t>
      </w:r>
      <w:r>
        <w:t xml:space="preserve">For variables for which temperate conifer forest records were disproportionately from high-biomass forests in the US Pacific Northwest (</w:t>
      </w:r>
      <m:oMath>
        <m:sSub>
          <m:e>
            <m:r>
              <m:t>B</m:t>
            </m:r>
          </m:e>
          <m:sub>
            <m:r>
              <m:t>a</m:t>
            </m:r>
            <m:r>
              <m:t>g</m:t>
            </m:r>
            <m:r>
              <m:rPr>
                <m:sty m:val="p"/>
              </m:rP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rPr>
                <m:sty m:val="p"/>
              </m:rPr>
              <m:t>−</m:t>
            </m:r>
            <m:r>
              <m:t>c</m:t>
            </m:r>
            <m:r>
              <m:t>o</m:t>
            </m:r>
            <m:r>
              <m:t>a</m:t>
            </m:r>
            <m:r>
              <m:t>r</m:t>
            </m:r>
            <m:r>
              <m:t>s</m:t>
            </m:r>
            <m:r>
              <m:t>e</m:t>
            </m:r>
          </m:sub>
        </m:sSub>
      </m:oMath>
      <w:r>
        <w:t xml:space="preserve">), temperate conifer forests had significantly higher stocks than other biomes.</w:t>
      </w:r>
    </w:p>
    <w:p>
      <w:pPr>
        <w:pStyle w:val="CaptionedFigure"/>
      </w:pPr>
      <w:r>
        <w:drawing>
          <wp:inline>
            <wp:extent cx="5334000" cy="4572000"/>
            <wp:effectExtent b="0" l="0" r="0" t="0"/>
            <wp:docPr descr="Figure 8 | Age trends and biome differences in some of the major forest C stocks: (a) B_{ag}, (b) B_{foliage}, (c) B_{root-fine}, (d) DW_{standing}, (d) DW_{down}, and (d) OL.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 DW_{down}).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w:t>
      </w:r>
      <w:r>
        <w:t xml:space="preserve"> </w:t>
      </w:r>
      <m:oMath>
        <m:sSub>
          <m:e>
            <m:r>
              <m:t>B</m:t>
            </m:r>
          </m:e>
          <m:sub>
            <m:r>
              <m:t>a</m:t>
            </m:r>
            <m:r>
              <m:t>g</m:t>
            </m:r>
          </m:sub>
        </m:sSub>
      </m:oMath>
      <w:r>
        <w:t xml:space="preserve">, (b)</w:t>
      </w:r>
      <w:r>
        <w:t xml:space="preserve"> </w:t>
      </w:r>
      <m:oMath>
        <m:sSub>
          <m:e>
            <m:r>
              <m:t>B</m:t>
            </m:r>
          </m:e>
          <m:sub>
            <m:r>
              <m:t>f</m:t>
            </m:r>
            <m:r>
              <m:t>o</m:t>
            </m:r>
            <m:r>
              <m:t>l</m:t>
            </m:r>
            <m:r>
              <m:t>i</m:t>
            </m:r>
            <m:r>
              <m:t>a</m:t>
            </m:r>
            <m:r>
              <m:t>g</m:t>
            </m:r>
            <m:r>
              <m:t>e</m:t>
            </m:r>
          </m:sub>
        </m:sSub>
      </m:oMath>
      <w:r>
        <w:t xml:space="preserve">, (c)</w:t>
      </w:r>
      <w:r>
        <w:t xml:space="preserve"> </w:t>
      </w:r>
      <m:oMath>
        <m:sSub>
          <m:e>
            <m:r>
              <m:t>B</m:t>
            </m:r>
          </m:e>
          <m:sub>
            <m:r>
              <m:t>r</m:t>
            </m:r>
            <m:r>
              <m:t>o</m:t>
            </m:r>
            <m:r>
              <m:t>o</m:t>
            </m:r>
            <m:r>
              <m:t>t</m:t>
            </m:r>
            <m:r>
              <m:rPr>
                <m:sty m:val="p"/>
              </m:rPr>
              <m:t>−</m:t>
            </m:r>
            <m:r>
              <m:t>f</m:t>
            </m:r>
            <m:r>
              <m:t>i</m:t>
            </m:r>
            <m:r>
              <m:t>n</m:t>
            </m:r>
            <m:r>
              <m:t>e</m:t>
            </m:r>
          </m:sub>
        </m:sSub>
      </m:oMath>
      <w:r>
        <w:t xml:space="preserve">, (d)</w:t>
      </w:r>
      <w:r>
        <w:t xml:space="preserve"> </w:t>
      </w:r>
      <m:oMath>
        <m:r>
          <m:t>D</m:t>
        </m:r>
        <m:sSub>
          <m:e>
            <m:r>
              <m:t>W</m:t>
            </m:r>
          </m:e>
          <m:sub>
            <m:r>
              <m:t>s</m:t>
            </m:r>
            <m:r>
              <m:t>t</m:t>
            </m:r>
            <m:r>
              <m:t>a</m:t>
            </m:r>
            <m:r>
              <m:t>n</m:t>
            </m:r>
            <m:r>
              <m:t>d</m:t>
            </m:r>
            <m:r>
              <m:t>i</m:t>
            </m:r>
            <m:r>
              <m:t>n</m:t>
            </m:r>
            <m:r>
              <m:t>g</m:t>
            </m:r>
          </m:sub>
        </m:sSub>
      </m:oMath>
      <w:r>
        <w:t xml:space="preserve">, (d)</w:t>
      </w:r>
      <w:r>
        <w:t xml:space="preserve"> </w:t>
      </w:r>
      <m:oMath>
        <m:r>
          <m:t>D</m:t>
        </m:r>
        <m:sSub>
          <m:e>
            <m:r>
              <m:t>W</m:t>
            </m:r>
          </m:e>
          <m:sub>
            <m:r>
              <m:t>d</m:t>
            </m:r>
            <m:r>
              <m:t>o</m:t>
            </m:r>
            <m:r>
              <m:t>w</m:t>
            </m:r>
            <m:r>
              <m:t>n</m:t>
            </m:r>
          </m:sub>
        </m:sSub>
      </m:oMath>
      <w:r>
        <w:t xml:space="preserve">, and (d)</w:t>
      </w:r>
      <w:r>
        <w:t xml:space="preserve"> </w:t>
      </w:r>
      <m:oMath>
        <m:r>
          <m:t>O</m:t>
        </m:r>
        <m:r>
          <m:t>L</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w:t>
      </w:r>
      <w:r>
        <w:t xml:space="preserve"> </w:t>
      </w:r>
      <m:oMath>
        <m:r>
          <m:t>D</m:t>
        </m:r>
        <m:sSub>
          <m:e>
            <m:r>
              <m:t>W</m:t>
            </m:r>
          </m:e>
          <m:sub>
            <m:r>
              <m:t>d</m:t>
            </m:r>
            <m:r>
              <m:t>o</m:t>
            </m:r>
            <m:r>
              <m:t>w</m:t>
            </m:r>
            <m:r>
              <m:t>n</m:t>
            </m:r>
          </m:sub>
        </m:sSub>
      </m:oMath>
      <w:r>
        <w:t xml:space="preserve">).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w:t>
      </w:r>
    </w:p>
    <w:bookmarkEnd w:id="39"/>
    <w:bookmarkStart w:id="41" w:name="c-cycling-in-young-forests"/>
    <w:p>
      <w:pPr>
        <w:pStyle w:val="Heading3"/>
      </w:pPr>
      <w:r>
        <w:t xml:space="preserve">C cycling in young forests</w:t>
      </w:r>
    </w:p>
    <w:p>
      <w:pPr>
        <w:pStyle w:val="FirstParagraph"/>
      </w:pPr>
      <w:r>
        <w:t xml:space="preserve">C fluxes commonly increased significantly with stand age (Tables 1, S2, Figs. 7, 9, S5-S30).</w:t>
      </w:r>
      <w:r>
        <w:t xml:space="preserve"> </w:t>
      </w:r>
      <w:r>
        <w:rPr>
          <w:iCs/>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rPr>
            <m:sty m:val="p"/>
          </m:rPr>
          <m:t>[</m:t>
        </m:r>
        <m:r>
          <m:t>a</m:t>
        </m:r>
        <m:r>
          <m:t>g</m:t>
        </m:r>
        <m:r>
          <m:t>e</m:t>
        </m:r>
        <m:r>
          <m:rPr>
            <m:sty m:val="p"/>
          </m:rP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 –</w:t>
      </w:r>
      <w:r>
        <w:t xml:space="preserve"> </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rPr>
                <m:sty m:val="p"/>
              </m:rPr>
              <m:t>−</m:t>
            </m:r>
            <m:r>
              <m:t>s</m:t>
            </m:r>
            <m:r>
              <m:t>o</m:t>
            </m:r>
            <m:r>
              <m:t>i</m:t>
            </m:r>
            <m:r>
              <m:t>l</m:t>
            </m:r>
          </m:sub>
        </m:sSub>
      </m:oMath>
      <w:r>
        <w:t xml:space="preserve"> </w:t>
      </w:r>
      <w:r>
        <w:t xml:space="preserve">– displayed no significant relationship to stand age.</w:t>
      </w:r>
    </w:p>
    <w:p>
      <w:pPr>
        <w:pStyle w:val="BodyText"/>
      </w:pPr>
      <w:r>
        <w:t xml:space="preserve">Differences among biomes in regrowth forest C fluxes typically paralleled those observed for mature forests, with C cycling generally most rapid in the tropics and slowest in boreal forests (Table 1, Figs. 7, S5-S30).</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flux rates similar to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CaptionedFigure"/>
      </w:pPr>
      <w:r>
        <w:drawing>
          <wp:inline>
            <wp:extent cx="5334000" cy="6094693"/>
            <wp:effectExtent b="0" l="0" r="0" t="0"/>
            <wp:docPr descr="Figure 9 | Age trends in C cycling. Selection of variables for plotting seeks to maximize sample size and broad geographic representation while representing all elements of C cycle.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as to the functional form of age trends and discrepencies in closure among related variables." title="" id="1" name="Picture"/>
            <a:graphic>
              <a:graphicData uri="http://schemas.openxmlformats.org/drawingml/2006/picture">
                <pic:pic>
                  <pic:nvPicPr>
                    <pic:cNvPr descr="tables_figures/stacked_age_trends/age_trends_all.png" id="0" name="Picture"/>
                    <pic:cNvPicPr>
                      <a:picLocks noChangeArrowheads="1" noChangeAspect="1"/>
                    </pic:cNvPicPr>
                  </pic:nvPicPr>
                  <pic:blipFill>
                    <a:blip r:embed="rId40"/>
                    <a:stretch>
                      <a:fillRect/>
                    </a:stretch>
                  </pic:blipFill>
                  <pic:spPr bwMode="auto">
                    <a:xfrm>
                      <a:off x="0" y="0"/>
                      <a:ext cx="5334000" cy="6094693"/>
                    </a:xfrm>
                    <a:prstGeom prst="rect">
                      <a:avLst/>
                    </a:prstGeom>
                    <a:noFill/>
                    <a:ln w="9525">
                      <a:noFill/>
                      <a:headEnd/>
                      <a:tailEnd/>
                    </a:ln>
                  </pic:spPr>
                </pic:pic>
              </a:graphicData>
            </a:graphic>
          </wp:inline>
        </w:drawing>
      </w:r>
    </w:p>
    <w:p>
      <w:pPr>
        <w:pStyle w:val="ImageCaption"/>
      </w:pPr>
      <w:r>
        <w:t xml:space="preserve">Figure 9 | Age trends in C cycling. Selection of variables for plotting seeks to maximize sample size and broad geographic representation while representing all elements of C cycle. Error bars on mature forest flux estimates indicate</w:t>
      </w:r>
      <w:r>
        <w:t xml:space="preserve"> </w:t>
      </w:r>
      <m:oMath>
        <m:r>
          <m:rPr>
            <m:sty m:val="p"/>
          </m:rPr>
          <m:t>±</m:t>
        </m:r>
      </m:oMath>
      <w:r>
        <w:t xml:space="preserve"> </w:t>
      </w:r>
      <w:r>
        <w:t xml:space="preserve">1 standard deviation. Asterisks indicate variables whose age trends were calculated based on other variables (* young and mature forests; ** young forests only; *** mature forests only), as follows. For all forests:</w:t>
      </w:r>
      <w:r>
        <w:t xml:space="preserve"> </w:t>
      </w:r>
      <m:oMath>
        <m:sSub>
          <m:e>
            <m:r>
              <m:t>B</m:t>
            </m:r>
          </m:e>
          <m:sub>
            <m:r>
              <m:t>a</m:t>
            </m:r>
            <m:r>
              <m:t>g</m:t>
            </m:r>
            <m:r>
              <m:rPr>
                <m:sty m:val="p"/>
              </m:rPr>
              <m:t>−</m:t>
            </m:r>
            <m:r>
              <m:t>w</m:t>
            </m:r>
            <m:r>
              <m:t>o</m:t>
            </m:r>
            <m:r>
              <m:t>o</m:t>
            </m:r>
            <m:r>
              <m:t>d</m:t>
            </m:r>
          </m:sub>
        </m:sSub>
        <m:r>
          <m:rPr>
            <m:sty m:val="p"/>
          </m:rPr>
          <m:t>=</m:t>
        </m:r>
        <m:r>
          <m:t>m</m:t>
        </m:r>
        <m:r>
          <m:t>a</m:t>
        </m:r>
        <m:r>
          <m:t>x</m:t>
        </m:r>
        <m:r>
          <m:rPr>
            <m:sty m:val="p"/>
          </m:rPr>
          <m:t>(</m:t>
        </m:r>
        <m:r>
          <m:t>0</m:t>
        </m:r>
        <m:r>
          <m:rPr>
            <m:sty m:val="p"/>
          </m:rPr>
          <m:t>,</m:t>
        </m:r>
        <m:sSub>
          <m:e>
            <m:r>
              <m:t>B</m:t>
            </m:r>
          </m:e>
          <m:sub>
            <m:r>
              <m:t>a</m:t>
            </m:r>
            <m:r>
              <m:t>g</m:t>
            </m:r>
          </m:sub>
        </m:sSub>
        <m:r>
          <m:rPr>
            <m:sty m:val="p"/>
          </m:rPr>
          <m:t>−</m:t>
        </m:r>
        <m:sSub>
          <m:e>
            <m:r>
              <m:t>B</m:t>
            </m:r>
          </m:e>
          <m:sub>
            <m:r>
              <m:t>f</m:t>
            </m:r>
            <m:r>
              <m:t>o</m:t>
            </m:r>
            <m:r>
              <m:t>l</m:t>
            </m:r>
            <m:r>
              <m:t>i</m:t>
            </m:r>
            <m:r>
              <m:t>a</m:t>
            </m:r>
            <m:r>
              <m:t>g</m:t>
            </m:r>
            <m:r>
              <m:t>e</m:t>
            </m:r>
          </m:sub>
        </m:sSub>
        <m:r>
          <m:rPr>
            <m:sty m:val="p"/>
          </m:rPr>
          <m:t>)</m:t>
        </m:r>
      </m:oMath>
      <w:r>
        <w:t xml:space="preserve">,</w:t>
      </w:r>
      <w:r>
        <w:t xml:space="preserve"> </w:t>
      </w:r>
      <m:oMath>
        <m:sSub>
          <m:e>
            <m:r>
              <m:t>B</m:t>
            </m:r>
          </m:e>
          <m:sub>
            <m:r>
              <m:t>r</m:t>
            </m:r>
            <m:r>
              <m:t>o</m:t>
            </m:r>
            <m:r>
              <m:t>o</m:t>
            </m:r>
            <m:r>
              <m:t>t</m:t>
            </m:r>
            <m:r>
              <m:rPr>
                <m:sty m:val="p"/>
              </m:rPr>
              <m:t>−</m:t>
            </m:r>
            <m:r>
              <m:t>c</m:t>
            </m:r>
            <m:r>
              <m:t>o</m:t>
            </m:r>
            <m:r>
              <m:t>a</m:t>
            </m:r>
            <m:r>
              <m:t>r</m:t>
            </m:r>
            <m:r>
              <m:t>s</m:t>
            </m:r>
            <m:r>
              <m:t>e</m:t>
            </m:r>
          </m:sub>
        </m:sSub>
        <m:r>
          <m:rPr>
            <m:sty m:val="p"/>
          </m:rPr>
          <m:t>=</m:t>
        </m:r>
        <m:r>
          <m:t>m</m:t>
        </m:r>
        <m:r>
          <m:t>a</m:t>
        </m:r>
        <m:r>
          <m:t>x</m:t>
        </m:r>
        <m:r>
          <m:rPr>
            <m:sty m:val="p"/>
          </m:rPr>
          <m:t>(</m:t>
        </m:r>
        <m:r>
          <m:t>0</m:t>
        </m:r>
        <m:r>
          <m:rPr>
            <m:sty m:val="p"/>
          </m:rPr>
          <m:t>,</m:t>
        </m:r>
        <m:sSub>
          <m:e>
            <m:r>
              <m:t>B</m:t>
            </m:r>
          </m:e>
          <m:sub>
            <m:r>
              <m:t>r</m:t>
            </m:r>
            <m:r>
              <m:t>o</m:t>
            </m:r>
            <m:r>
              <m:t>o</m:t>
            </m:r>
            <m:r>
              <m:t>t</m:t>
            </m:r>
          </m:sub>
        </m:sSub>
        <m:r>
          <m:rPr>
            <m:sty m:val="p"/>
          </m:rPr>
          <m:t>−</m:t>
        </m:r>
        <m:sSub>
          <m:e>
            <m:r>
              <m:t>B</m:t>
            </m:r>
          </m:e>
          <m:sub>
            <m:r>
              <m:t>r</m:t>
            </m:r>
            <m:r>
              <m:t>o</m:t>
            </m:r>
            <m:r>
              <m:t>o</m:t>
            </m:r>
            <m:r>
              <m:t>t</m:t>
            </m:r>
            <m:r>
              <m:rPr>
                <m:sty m:val="p"/>
              </m:rPr>
              <m:t>−</m:t>
            </m:r>
            <m:r>
              <m:t>f</m:t>
            </m:r>
            <m:r>
              <m:t>i</m:t>
            </m:r>
            <m:r>
              <m:t>n</m:t>
            </m:r>
            <m:r>
              <m:t>e</m:t>
            </m:r>
          </m:sub>
        </m:sSub>
        <m:r>
          <m:rPr>
            <m:sty m:val="p"/>
          </m:rPr>
          <m:t>)</m:t>
        </m:r>
      </m:oMath>
      <w:r>
        <w:t xml:space="preserve">,</w:t>
      </w:r>
      <w:r>
        <w:t xml:space="preserve"> </w:t>
      </w:r>
      <m:oMath>
        <m:r>
          <m:t>D</m:t>
        </m:r>
        <m:sSub>
          <m:e>
            <m:r>
              <m:t>W</m:t>
            </m:r>
          </m:e>
          <m:sub>
            <m:r>
              <m:t>s</m:t>
            </m:r>
            <m:r>
              <m:t>t</m:t>
            </m:r>
            <m:r>
              <m:t>a</m:t>
            </m:r>
            <m:r>
              <m:t>n</m:t>
            </m:r>
            <m:r>
              <m:t>d</m:t>
            </m:r>
            <m:r>
              <m:t>i</m:t>
            </m:r>
            <m:r>
              <m:t>n</m:t>
            </m:r>
            <m:r>
              <m:t>g</m:t>
            </m:r>
          </m:sub>
        </m:sSub>
        <m:r>
          <m:rPr>
            <m:sty m:val="p"/>
          </m:rPr>
          <m:t>=</m:t>
        </m:r>
        <m:r>
          <m:t>m</m:t>
        </m:r>
        <m:r>
          <m:t>a</m:t>
        </m:r>
        <m:r>
          <m:t>x</m:t>
        </m:r>
        <m:r>
          <m:rPr>
            <m:sty m:val="p"/>
          </m:rPr>
          <m:t>(</m:t>
        </m:r>
        <m:r>
          <m:t>0</m:t>
        </m:r>
        <m:r>
          <m:rPr>
            <m:sty m:val="p"/>
          </m:rPr>
          <m:t>,</m:t>
        </m:r>
        <m:r>
          <m:t>D</m:t>
        </m:r>
        <m:sSub>
          <m:e>
            <m:r>
              <m:t>W</m:t>
            </m:r>
          </m:e>
          <m:sub>
            <m:r>
              <m:t>t</m:t>
            </m:r>
            <m:r>
              <m:t>o</m:t>
            </m:r>
            <m:r>
              <m:t>t</m:t>
            </m:r>
          </m:sub>
        </m:sSub>
        <m:r>
          <m:rPr>
            <m:sty m:val="p"/>
          </m:rPr>
          <m:t>−</m:t>
        </m:r>
        <m:r>
          <m:t>D</m:t>
        </m:r>
        <m:sSub>
          <m:e>
            <m:r>
              <m:t>W</m:t>
            </m:r>
          </m:e>
          <m:sub>
            <m:r>
              <m:t>d</m:t>
            </m:r>
            <m:r>
              <m:t>o</m:t>
            </m:r>
            <m:r>
              <m:t>w</m:t>
            </m:r>
            <m:r>
              <m:t>n</m:t>
            </m:r>
          </m:sub>
        </m:sSub>
        <m:r>
          <m:rPr>
            <m:sty m:val="p"/>
          </m:rPr>
          <m:t>)</m:t>
        </m:r>
      </m:oMath>
      <w:r>
        <w:t xml:space="preserve">. For tropical forests:</w:t>
      </w:r>
      <w:r>
        <w:t xml:space="preserve"> </w:t>
      </w:r>
      <m:oMath>
        <m:r>
          <m:t>A</m:t>
        </m:r>
        <m:r>
          <m:t>N</m:t>
        </m:r>
        <m:r>
          <m:t>P</m:t>
        </m:r>
        <m:sSub>
          <m:e>
            <m:r>
              <m:t>P</m:t>
            </m:r>
          </m:e>
          <m:sub>
            <m:r>
              <m:t>w</m:t>
            </m:r>
            <m:r>
              <m:t>o</m:t>
            </m:r>
            <m:r>
              <m:t>o</m:t>
            </m:r>
            <m:r>
              <m:t>d</m:t>
            </m:r>
            <m:r>
              <m:t>y</m:t>
            </m:r>
          </m:sub>
        </m:sSub>
        <m:r>
          <m:rPr>
            <m:sty m:val="p"/>
          </m:rPr>
          <m:t>=</m:t>
        </m:r>
        <m:r>
          <m:t>m</m:t>
        </m:r>
        <m:r>
          <m:t>a</m:t>
        </m:r>
        <m:r>
          <m:t>x</m:t>
        </m:r>
        <m:r>
          <m:rPr>
            <m:sty m:val="p"/>
          </m:rPr>
          <m:t>(</m:t>
        </m:r>
        <m:r>
          <m:t>0</m:t>
        </m:r>
        <m:r>
          <m:rPr>
            <m:sty m:val="p"/>
          </m:rPr>
          <m:t>,</m:t>
        </m:r>
        <m:r>
          <m:t>A</m:t>
        </m:r>
        <m:r>
          <m:t>N</m:t>
        </m:r>
        <m:r>
          <m:t>P</m:t>
        </m:r>
        <m:r>
          <m:t>P</m:t>
        </m:r>
        <m:r>
          <m:rPr>
            <m:sty m:val="p"/>
          </m:rPr>
          <m:t>−</m:t>
        </m:r>
        <m:r>
          <m:t>A</m:t>
        </m:r>
        <m:r>
          <m:t>N</m:t>
        </m:r>
        <m:r>
          <m:t>P</m:t>
        </m:r>
        <m:sSub>
          <m:e>
            <m:r>
              <m:t>P</m:t>
            </m:r>
          </m:e>
          <m:sub>
            <m:r>
              <m:t>f</m:t>
            </m:r>
            <m:r>
              <m:t>o</m:t>
            </m:r>
            <m:r>
              <m:t>l</m:t>
            </m:r>
            <m:r>
              <m:t>i</m:t>
            </m:r>
            <m:r>
              <m:t>a</m:t>
            </m:r>
            <m:r>
              <m:t>g</m:t>
            </m:r>
            <m:r>
              <m:t>e</m:t>
            </m:r>
          </m:sub>
        </m:sSub>
        <m:r>
          <m:rPr>
            <m:sty m:val="p"/>
          </m:rPr>
          <m:t>)</m:t>
        </m:r>
      </m:oMath>
      <w:r>
        <w:t xml:space="preserve">,</w:t>
      </w:r>
      <w:r>
        <w:t xml:space="preserve"> </w:t>
      </w:r>
      <m:oMath>
        <m:sSub>
          <m:e>
            <m:r>
              <m:t>R</m:t>
            </m:r>
          </m:e>
          <m:sub>
            <m:r>
              <m:t>a</m:t>
            </m:r>
            <m:r>
              <m:t>u</m:t>
            </m:r>
            <m:r>
              <m:t>t</m:t>
            </m:r>
            <m:r>
              <m:t>o</m:t>
            </m:r>
            <m:r>
              <m:rPr>
                <m:sty m:val="p"/>
              </m:rPr>
              <m:t>−</m:t>
            </m:r>
            <m:r>
              <m:t>a</m:t>
            </m:r>
            <m:r>
              <m:t>g</m:t>
            </m:r>
          </m:sub>
        </m:sSub>
        <m:r>
          <m:rPr>
            <m:sty m:val="p"/>
          </m:rPr>
          <m:t>=</m:t>
        </m:r>
        <m:sSub>
          <m:e>
            <m:r>
              <m:t>R</m:t>
            </m:r>
          </m:e>
          <m:sub>
            <m:r>
              <m:t>a</m:t>
            </m:r>
            <m:r>
              <m:t>u</m:t>
            </m:r>
            <m:r>
              <m:t>t</m:t>
            </m:r>
            <m:r>
              <m:t>o</m:t>
            </m:r>
          </m:sub>
        </m:sSub>
        <m:r>
          <m:rPr>
            <m:sty m:val="p"/>
          </m:rPr>
          <m:t>−</m:t>
        </m:r>
        <m:r>
          <m:t>R</m:t>
        </m:r>
        <m:r>
          <m:t>r</m:t>
        </m:r>
        <m:r>
          <m:t>o</m:t>
        </m:r>
        <m:r>
          <m:t>o</m:t>
        </m:r>
        <m:r>
          <m:t>t</m:t>
        </m:r>
      </m:oMath>
      <w:r>
        <w:t xml:space="preserve">, where</w:t>
      </w:r>
      <w:r>
        <w:t xml:space="preserve"> </w:t>
      </w:r>
      <m:oMath>
        <m:sSub>
          <m:e>
            <m:r>
              <m:t>R</m:t>
            </m:r>
          </m:e>
          <m:sub>
            <m:r>
              <m:t>a</m:t>
            </m:r>
            <m:r>
              <m:t>u</m:t>
            </m:r>
            <m:r>
              <m:t>t</m:t>
            </m:r>
            <m:r>
              <m:t>o</m:t>
            </m:r>
          </m:sub>
        </m:sSub>
        <m:r>
          <m:rPr>
            <m:sty m:val="p"/>
          </m:rPr>
          <m:t>=</m:t>
        </m:r>
        <m:r>
          <m:t>N</m:t>
        </m:r>
        <m:r>
          <m:t>P</m:t>
        </m:r>
        <m:r>
          <m:t>P</m:t>
        </m:r>
        <m:r>
          <m:rPr>
            <m:sty m:val="p"/>
          </m:rPr>
          <m:t>(</m:t>
        </m:r>
        <m:r>
          <m:t>1</m:t>
        </m:r>
        <m:r>
          <m:rPr>
            <m:sty m:val="p"/>
          </m:rPr>
          <m:t>/</m:t>
        </m:r>
        <m:r>
          <m:t>C</m:t>
        </m:r>
        <m:r>
          <m:t>U</m:t>
        </m:r>
        <m:r>
          <m:t>E</m:t>
        </m:r>
        <m:r>
          <m:rPr>
            <m:sty m:val="p"/>
          </m:rPr>
          <m:t>−</m:t>
        </m:r>
        <m:r>
          <m:t>1</m:t>
        </m:r>
        <m:r>
          <m:rPr>
            <m:sty m:val="p"/>
          </m:rPr>
          <m:t>)</m:t>
        </m:r>
      </m:oMath>
      <w:r>
        <w:t xml:space="preserve"> </w:t>
      </w:r>
      <w:r>
        <w:t xml:space="preserve">and</w:t>
      </w:r>
      <w:r>
        <w:t xml:space="preserve"> </w:t>
      </w:r>
      <m:oMath>
        <m:r>
          <m:t>C</m:t>
        </m:r>
        <m:r>
          <m:t>U</m:t>
        </m:r>
        <m:r>
          <m:t>E</m:t>
        </m:r>
      </m:oMath>
      <w:r>
        <w:t xml:space="preserve">=0.46 (Collati et al. 2020). For non-tropical forests:</w:t>
      </w:r>
      <w:r>
        <w:t xml:space="preserve"> </w:t>
      </w:r>
      <m:oMath>
        <m:r>
          <m:t>A</m:t>
        </m:r>
        <m:r>
          <m:t>N</m:t>
        </m:r>
        <m:r>
          <m:t>P</m:t>
        </m:r>
        <m:sSub>
          <m:e>
            <m:r>
              <m:t>P</m:t>
            </m:r>
          </m:e>
          <m:sub>
            <m:r>
              <m:t>w</m:t>
            </m:r>
            <m:r>
              <m:t>o</m:t>
            </m:r>
            <m:r>
              <m:t>o</m:t>
            </m:r>
            <m:r>
              <m:t>d</m:t>
            </m:r>
            <m:r>
              <m:t>y</m:t>
            </m:r>
          </m:sub>
        </m:sSub>
        <m:r>
          <m:rPr>
            <m:sty m:val="p"/>
          </m:rPr>
          <m:t>=</m:t>
        </m:r>
        <m:r>
          <m:t>m</m:t>
        </m:r>
        <m:r>
          <m:t>i</m:t>
        </m:r>
        <m:r>
          <m:t>n</m:t>
        </m:r>
        <m:r>
          <m:rPr>
            <m:sty m:val="p"/>
          </m:rPr>
          <m:t>(</m:t>
        </m:r>
        <m:r>
          <m:t>A</m:t>
        </m:r>
        <m:r>
          <m:t>N</m:t>
        </m:r>
        <m:r>
          <m:t>P</m:t>
        </m:r>
        <m:sSub>
          <m:e>
            <m:r>
              <m:t>P</m:t>
            </m:r>
          </m:e>
          <m:sub>
            <m:r>
              <m:t>s</m:t>
            </m:r>
            <m:r>
              <m:t>t</m:t>
            </m:r>
            <m:r>
              <m:t>e</m:t>
            </m:r>
            <m:r>
              <m:t>m</m:t>
            </m:r>
          </m:sub>
        </m:sSub>
        <m:r>
          <m:rPr>
            <m:sty m:val="p"/>
          </m:rPr>
          <m:t>,</m:t>
        </m:r>
        <m:r>
          <m:t>A</m:t>
        </m:r>
        <m:r>
          <m:t>N</m:t>
        </m:r>
        <m:r>
          <m:t>P</m:t>
        </m:r>
        <m:sSub>
          <m:e>
            <m:r>
              <m:t>P</m:t>
            </m:r>
          </m:e>
          <m:sub>
            <m:r>
              <m:t>w</m:t>
            </m:r>
            <m:r>
              <m:t>o</m:t>
            </m:r>
            <m:r>
              <m:t>o</m:t>
            </m:r>
            <m:r>
              <m:t>d</m:t>
            </m:r>
            <m:r>
              <m:t>y</m:t>
            </m:r>
          </m:sub>
        </m:sSub>
        <m:r>
          <m:rPr>
            <m:sty m:val="p"/>
          </m:rPr>
          <m:t>)</m:t>
        </m:r>
      </m:oMath>
      <w:r>
        <w:t xml:space="preserve">,</w:t>
      </w:r>
      <w:r>
        <w:t xml:space="preserve"> </w:t>
      </w:r>
      <m:oMath>
        <m:sSub>
          <m:e>
            <m:r>
              <m:t>R</m:t>
            </m:r>
          </m:e>
          <m:sub>
            <m:r>
              <m:t>a</m:t>
            </m:r>
            <m:r>
              <m:t>u</m:t>
            </m:r>
            <m:r>
              <m:t>t</m:t>
            </m:r>
            <m:r>
              <m:t>o</m:t>
            </m:r>
            <m:r>
              <m:rPr>
                <m:sty m:val="p"/>
              </m:rPr>
              <m:t>−</m:t>
            </m:r>
            <m:r>
              <m:t>a</m:t>
            </m:r>
            <m:r>
              <m:t>g</m:t>
            </m:r>
          </m:sub>
        </m:sSub>
        <m:r>
          <m:rPr>
            <m:sty m:val="p"/>
          </m:rPr>
          <m:t>=</m:t>
        </m:r>
        <m:sSub>
          <m:e>
            <m:r>
              <m:t>R</m:t>
            </m:r>
          </m:e>
          <m:sub>
            <m:r>
              <m:t>e</m:t>
            </m:r>
            <m:r>
              <m:t>c</m:t>
            </m:r>
            <m:r>
              <m:t>o</m:t>
            </m:r>
          </m:sub>
        </m:sSub>
        <m:r>
          <m:rPr>
            <m:sty m:val="p"/>
          </m:rPr>
          <m:t>−</m:t>
        </m:r>
        <m:r>
          <m:t>R</m:t>
        </m:r>
        <m:r>
          <m:t>s</m:t>
        </m:r>
        <m:r>
          <m:t>o</m:t>
        </m:r>
        <m:r>
          <m:t>i</m:t>
        </m:r>
        <m:r>
          <m:t>l</m:t>
        </m:r>
      </m:oMath>
      <w:r>
        <w:t xml:space="preserve">. Note that there remain substantial uncertainties as to the functional form of age trends and discrepencies in closure among related variables.</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w:t>
      </w:r>
      <w:r>
        <w:t xml:space="preserve"> </w:t>
      </w:r>
      <w:r>
        <w:t xml:space="preserve">Summed regression equations for</w:t>
      </w:r>
      <w:r>
        <w:t xml:space="preserve"> </w:t>
      </w:r>
      <m:oMath>
        <m:sSub>
          <m:e>
            <m:r>
              <m:t>R</m:t>
            </m:r>
          </m:e>
          <m:sub>
            <m:r>
              <m:t>s</m:t>
            </m:r>
            <m:r>
              <m:t>o</m:t>
            </m:r>
            <m:r>
              <m:t>i</m:t>
            </m:r>
            <m:r>
              <m:t>l</m:t>
            </m:r>
            <m:r>
              <m:rPr>
                <m:sty m:val="p"/>
              </m:rP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In assessing the C budget of young forests, we calculated</w:t>
      </w:r>
      <w:r>
        <w:t xml:space="preserve"> </w:t>
      </w:r>
      <m:oMath>
        <m:sSub>
          <m:e>
            <m:r>
              <m:t>R</m:t>
            </m:r>
          </m:e>
          <m:sub>
            <m:r>
              <m:t>a</m:t>
            </m:r>
            <m:r>
              <m:t>u</m:t>
            </m:r>
            <m:r>
              <m:t>t</m:t>
            </m:r>
            <m:r>
              <m:t>o</m:t>
            </m:r>
            <m:r>
              <m:rPr>
                <m:sty m:val="p"/>
              </m:rP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rPr>
            <m:sty m:val="p"/>
          </m:rPr>
          <m:t>+</m:t>
        </m:r>
        <m:sSub>
          <m:e>
            <m:r>
              <m:t>R</m:t>
            </m:r>
          </m:e>
          <m:sub>
            <m:r>
              <m:t>a</m:t>
            </m:r>
            <m:r>
              <m:t>u</m:t>
            </m:r>
            <m:r>
              <m:t>t</m:t>
            </m:r>
            <m:r>
              <m:t>o</m:t>
            </m:r>
            <m:r>
              <m:rPr>
                <m:sty m:val="p"/>
              </m:rP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w:t>
      </w:r>
      <w:r>
        <w:t xml:space="preserve"> </w:t>
      </w:r>
      <w:r>
        <w:t xml:space="preserve">Although age trends of young forests often converged towards mature forest averages, there were also some discrepancies between young forest trends and mature forest averages (Figs. 7, 9, S5-S30), most notably including a tendency for higher fluxes in regrowth boreal forests than in their mature counterparts (Fig. 9).</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rPr>
            <m:sty m:val="p"/>
          </m:rPr>
          <m:t>[</m:t>
        </m:r>
        <m:r>
          <m:t>s</m:t>
        </m:r>
        <m:r>
          <m:t>t</m:t>
        </m:r>
        <m:r>
          <m:t>a</m:t>
        </m:r>
        <m:r>
          <m:t>n</m:t>
        </m:r>
        <m:r>
          <m:t>d</m:t>
        </m:r>
        <m:r>
          <m:rPr>
            <m:sty m:val="p"/>
          </m:rPr>
          <m:t>.</m:t>
        </m:r>
        <m:r>
          <m:t>a</m:t>
        </m:r>
        <m:r>
          <m:t>g</m:t>
        </m:r>
        <m:r>
          <m:t>e</m:t>
        </m:r>
        <m:r>
          <m:rPr>
            <m:sty m:val="p"/>
          </m:rPr>
          <m:t>]</m:t>
        </m:r>
      </m:oMath>
      <w:r>
        <w:t xml:space="preserve">.</w:t>
      </w:r>
      <w:r>
        <w:t xml:space="preserve"> </w:t>
      </w:r>
      <w:r>
        <w:t xml:space="preserve">Age</w:t>
      </w:r>
      <w:r>
        <w:t xml:space="preserve"> </w:t>
      </w:r>
      <m:oMath>
        <m:r>
          <m:rPr>
            <m:sty m:val="p"/>
          </m:rP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9,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rPr>
            <m:sty m:val="p"/>
          </m:rPr>
          <m:t>×</m:t>
        </m:r>
      </m:oMath>
      <w:r>
        <w:t xml:space="preserve"> </w:t>
      </w:r>
      <w:r>
        <w:t xml:space="preserve">biome interactions were such that age trends were positive in some biomes and negative in others.</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8,9,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9,S30).</w:t>
      </w:r>
      <w:r>
        <w:t xml:space="preserve"> </w:t>
      </w:r>
      <w:r>
        <w:t xml:space="preserve">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(FIg. 9).</w:t>
      </w:r>
    </w:p>
    <w:p>
      <w:r>
        <w:br w:type="page"/>
      </w:r>
    </w:p>
    <w:bookmarkEnd w:id="41"/>
    <w:bookmarkEnd w:id="42"/>
    <w:bookmarkStart w:id="48" w:name="discussion"/>
    <w:p>
      <w:pPr>
        <w:pStyle w:val="Heading2"/>
      </w:pPr>
      <w:r>
        <w:t xml:space="preserve">Discussion</w:t>
      </w:r>
    </w:p>
    <w:p>
      <w:pPr>
        <w:pStyle w:val="FirstParagraph"/>
      </w:pPr>
      <w:r>
        <w:rPr>
          <w:iCs/>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increased from boreal to tropical regions and with stand age (Figs. 1, 9).</w:t>
      </w:r>
      <w:r>
        <w:t xml:space="preserve"> </w:t>
      </w:r>
      <w:r>
        <w:t xml:space="preserve">Specifically, most C fluxes were highest in tropical forests, intermediate in temperate (broadleaf or conifer) forests, and lowest in boreal forests – a pattern that generally held for regrowth as well as mature forests (Figs. 1, 7- 8, 9).</w:t>
      </w:r>
      <w:r>
        <w:t xml:space="preserve"> </w:t>
      </w:r>
      <w:r>
        <w:t xml:space="preserve">The notable exception was mature forest</w:t>
      </w:r>
      <w:r>
        <w:t xml:space="preserve"> </w:t>
      </w:r>
      <m:oMath>
        <m:r>
          <m:t>N</m:t>
        </m:r>
        <m:r>
          <m:t>E</m:t>
        </m:r>
        <m:r>
          <m:t>P</m:t>
        </m:r>
      </m:oMath>
      <w:r>
        <w:t xml:space="preserve"> </w:t>
      </w:r>
      <w:r>
        <w:t xml:space="preserve">(the difference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which was statistically indistinguishable across biomes (Fig. 7f).</w:t>
      </w:r>
      <w:r>
        <w:t xml:space="preserve"> </w:t>
      </w:r>
      <w:r>
        <w:t xml:space="preserve">There was also little directional variation in mean mature forest C stocks (biomass, dead wood, and organic layer) across biomes, although maximum values for the majority of stocks (all including live or standing woody biomass) occurred in temperate biomes (Figs. 1, 3-6, 8).</w:t>
      </w:r>
      <w:r>
        <w:t xml:space="preserve"> </w:t>
      </w:r>
      <w:r>
        <w:t xml:space="preserve">Consistent with theory and previous studies (Fig. 1), the majority of flux variables, together with most live biomass pools, increased significantly with stand age (Table 1; Figs. 7- 9,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which are defined by the differences between in- and out- fluxes, do not vary systematically across biomes.</w:t>
      </w:r>
      <w:r>
        <w:t xml:space="preserve"> </w:t>
      </w:r>
      <w:r>
        <w:t xml:space="preserve">Together, these results refine and expand out understanding of C cycling in mature forests, while providing the first global-scale analysis of age trends in multiple forest C stocks and fluxes (Figs. 9).</w:t>
      </w:r>
    </w:p>
    <w:bookmarkStart w:id="43" w:name="c-cycling-across-biomes"/>
    <w:p>
      <w:pPr>
        <w:pStyle w:val="Heading3"/>
      </w:pPr>
      <w:r>
        <w:t xml:space="preserve">C cycling across biomes</w:t>
      </w:r>
    </w:p>
    <w:p>
      <w:pPr>
        <w:pStyle w:val="FirstParagraph"/>
      </w:pPr>
      <w:r>
        <w:t xml:space="preserve">Our analysis reveals that carbon cycling is most rapid in the tropics and slowest in boreal regions.</w:t>
      </w:r>
      <w:r>
        <w:t xml:space="preserve"> </w:t>
      </w:r>
      <w:r>
        <w:t xml:space="preserve">For mature forests, this is consistent with a large body of previous work demonstrating that C fluxes generally decline with latitude and increase with temperature on a global scale</w:t>
      </w:r>
      <w:r>
        <w:t xml:space="preserve"> </w:t>
      </w:r>
      <w:r>
        <w:t xml:space="preserve">(e.g., Luyssaert</w:t>
      </w:r>
      <w:r>
        <w:t xml:space="preserve"> </w:t>
      </w:r>
      <w:r>
        <w:rPr>
          <w:iCs/>
          <w:i/>
        </w:rPr>
        <w:t xml:space="preserve">et al</w:t>
      </w:r>
      <w:r>
        <w:t xml:space="preserve"> </w:t>
      </w:r>
      <w:r>
        <w:t xml:space="preserve">2007, Gillman</w:t>
      </w:r>
      <w:r>
        <w:t xml:space="preserve"> </w:t>
      </w:r>
      <w:r>
        <w:rPr>
          <w:iCs/>
          <w:i/>
        </w:rPr>
        <w:t xml:space="preserve">et al</w:t>
      </w:r>
      <w:r>
        <w:t xml:space="preserve"> </w:t>
      </w:r>
      <w:r>
        <w:t xml:space="preserve">2015, Li and Xiao 2019, Banbury Morgan</w:t>
      </w:r>
      <w:r>
        <w:t xml:space="preserve"> </w:t>
      </w:r>
      <w:r>
        <w:rPr>
          <w:iCs/>
          <w:i/>
        </w:rPr>
        <w:t xml:space="preserve">et al</w:t>
      </w:r>
      <w:r>
        <w:t xml:space="preserve"> </w:t>
      </w:r>
      <w:r>
        <w:t xml:space="preserve">in press)</w:t>
      </w:r>
      <w:r>
        <w:t xml:space="preserve">.</w:t>
      </w:r>
      <w:r>
        <w:t xml:space="preserve"> </w:t>
      </w:r>
      <w:r>
        <w:t xml:space="preserve">This consistency is not surprising, particularly given commonality in the data analyzed or used for calibration.</w:t>
      </w:r>
      <w:r>
        <w:t xml:space="preserve"> </w:t>
      </w:r>
      <w:r>
        <w:t xml:space="preserve">The finding that these patterns hold consistently across numerous fluxes, while consistent with theoretical expectations (Fig. 1), is novel to this analysis</w:t>
      </w:r>
      <w:r>
        <w:t xml:space="preserve"> </w:t>
      </w:r>
      <w:r>
        <w:t xml:space="preserve">(but see Banbury Morgan</w:t>
      </w:r>
      <w:r>
        <w:t xml:space="preserve"> </w:t>
      </w:r>
      <w:r>
        <w:rPr>
          <w:iCs/>
          <w:i/>
        </w:rPr>
        <w:t xml:space="preserve">et al</w:t>
      </w:r>
      <w:r>
        <w:t xml:space="preserve"> </w:t>
      </w:r>
      <w:r>
        <w:t xml:space="preserve">in press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which showed no significant differences across biomes, albeit with the highest mean in temperate broadleaf forests (Fig. 7f).</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as the balance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represents net CO</w:t>
      </w:r>
      <w:r>
        <w:rPr>
          <w:vertAlign w:val="subscript"/>
        </w:rPr>
        <w:t xml:space="preserve">2</w:t>
      </w:r>
      <w:r>
        <w:t xml:space="preserve"> </w:t>
      </w:r>
      <w:r>
        <w:t xml:space="preserve">sequestration (or release) by the ecosystem (Fig. 1).</w:t>
      </w:r>
      <w:r>
        <w:t xml:space="preserve"> </w:t>
      </w:r>
      <m:oMath>
        <m:r>
          <m:t>N</m:t>
        </m:r>
        <m:r>
          <m:t>E</m:t>
        </m:r>
        <m:r>
          <m:t>P</m:t>
        </m:r>
      </m:oMath>
      <w:r>
        <w:t xml:space="preserve"> </w:t>
      </w:r>
      <w:r>
        <w:t xml:space="preserve">tends to be relatively small in mature forest stands, which accumulate carbon slowly relative to younger stands, if at all</w:t>
      </w:r>
      <w:r>
        <w:t xml:space="preserve"> </w:t>
      </w:r>
      <w:r>
        <w:t xml:space="preserve">(Fig. 1, Luyssaert</w:t>
      </w:r>
      <w:r>
        <w:t xml:space="preserve"> </w:t>
      </w:r>
      <w:r>
        <w:rPr>
          <w:iCs/>
          <w:i/>
        </w:rPr>
        <w:t xml:space="preserve">et al</w:t>
      </w:r>
      <w:r>
        <w:t xml:space="preserve"> </w:t>
      </w:r>
      <w:r>
        <w:t xml:space="preserve">2008, Amiro</w:t>
      </w:r>
      <w:r>
        <w:t xml:space="preserve"> </w:t>
      </w:r>
      <w:r>
        <w:rPr>
          <w:iCs/>
          <w:i/>
        </w:rPr>
        <w:t xml:space="preserve">et al</w:t>
      </w:r>
      <w:r>
        <w:t xml:space="preserve"> </w:t>
      </w:r>
      <w:r>
        <w:t xml:space="preserve">2010, Besnard</w:t>
      </w:r>
      <w:r>
        <w:t xml:space="preserve"> </w:t>
      </w:r>
      <w:r>
        <w:rPr>
          <w:iCs/>
          <w:i/>
        </w:rPr>
        <w:t xml:space="preserve">et al</w:t>
      </w:r>
      <w:r>
        <w:t xml:space="preserve"> </w:t>
      </w:r>
      <w:r>
        <w:t xml:space="preserve">2018)</w:t>
      </w:r>
      <w:r>
        <w:t xml:space="preserve">.</w:t>
      </w:r>
      <w:r>
        <w:t xml:space="preserve"> </w:t>
      </w:r>
      <w:r>
        <w:t xml:space="preserve">It is therefore consistent with theory – and with previous research</w:t>
      </w:r>
      <w:r>
        <w:t xml:space="preserve"> </w:t>
      </w:r>
      <w:r>
        <w:t xml:space="preserve">(Luyssaert</w:t>
      </w:r>
      <w:r>
        <w:t xml:space="preserve"> </w:t>
      </w:r>
      <w:r>
        <w:rPr>
          <w:iCs/>
          <w:i/>
        </w:rPr>
        <w:t xml:space="preserve">et al</w:t>
      </w:r>
      <w:r>
        <w:t xml:space="preserve"> </w:t>
      </w:r>
      <w:r>
        <w:t xml:space="preserve">2007)</w:t>
      </w:r>
      <w:r>
        <w:t xml:space="preserve"> </w:t>
      </w:r>
      <w:r>
        <w:t xml:space="preserve">– that there are no pronounced differences across biomes.</w:t>
      </w:r>
      <w:r>
        <w:t xml:space="preserve"> </w:t>
      </w:r>
      <w:r>
        <w:t xml:space="preserve">Rather, variation in</w:t>
      </w:r>
      <w:r>
        <w:t xml:space="preserve"> </w:t>
      </w:r>
      <m:oMath>
        <m:r>
          <m:t>N</m:t>
        </m:r>
        <m:r>
          <m:t>E</m:t>
        </m:r>
        <m:r>
          <m:t>P</m:t>
        </m:r>
      </m:oMath>
      <w:r>
        <w:t xml:space="preserve"> </w:t>
      </w:r>
      <w:r>
        <w:t xml:space="preserve">of mature forests appears to be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Cs/>
          <w:i/>
        </w:rPr>
        <w:t xml:space="preserve">et al</w:t>
      </w:r>
      <w:r>
        <w:t xml:space="preserve"> </w:t>
      </w:r>
      <w:r>
        <w:t xml:space="preserve">2016)</w:t>
      </w:r>
      <w:r>
        <w:t xml:space="preserve">.</w:t>
      </w:r>
      <w:r>
        <w:t xml:space="preserve"> </w:t>
      </w:r>
      <w:r>
        <w:t xml:space="preserve">The fact that mature temperate broadleaf forests have a higher mean than the other biomes may reflect the fact that most of these forests are older secondary forests that, while classified here as mature, are still accumulating carbon</w:t>
      </w:r>
      <w:r>
        <w:t xml:space="preserve"> </w:t>
      </w:r>
      <w:r>
        <w:t xml:space="preserve">(Curtis and Gough 2018)</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8a, S20-S30, Anderson</w:t>
      </w:r>
      <w:r>
        <w:t xml:space="preserve"> </w:t>
      </w:r>
      <w:r>
        <w:rPr>
          <w:iCs/>
          <w:i/>
        </w:rPr>
        <w:t xml:space="preserve">et al</w:t>
      </w:r>
      <w:r>
        <w:t xml:space="preserve"> </w:t>
      </w:r>
      <w:r>
        <w:t xml:space="preserve">2006, Cook-Patton</w:t>
      </w:r>
      <w:r>
        <w:t xml:space="preserve"> </w:t>
      </w:r>
      <w:r>
        <w:rPr>
          <w:iCs/>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(not analyzed here).</w:t>
      </w:r>
      <w:r>
        <w:t xml:space="preserve"> </w:t>
      </w:r>
      <w:r>
        <w:t xml:space="preserve">Biome differences in the accumulation rates of</w:t>
      </w:r>
      <w:r>
        <w:t xml:space="preserve"> </w:t>
      </w:r>
      <m:oMath>
        <m:r>
          <m:t>D</m:t>
        </m:r>
        <m:r>
          <m:t>W</m:t>
        </m:r>
      </m:oMath>
      <w:r>
        <w:t xml:space="preserve">,</w:t>
      </w:r>
      <w:r>
        <w:t xml:space="preserve"> </w:t>
      </w:r>
      <m:oMath>
        <m:r>
          <m:t>O</m:t>
        </m:r>
        <m:r>
          <m:t>L</m:t>
        </m:r>
      </m:oMath>
      <w:r>
        <w:t xml:space="preserve">, and soil C have not been detected, in part because these variables do not consistently increase with stand age</w:t>
      </w:r>
      <w:r>
        <w:t xml:space="preserve"> </w:t>
      </w:r>
      <w:r>
        <w:t xml:space="preserve">(Figs. 1, 8, S27-S30, and see discussion below, Cook-Patton</w:t>
      </w:r>
      <w:r>
        <w:t xml:space="preserve"> </w:t>
      </w:r>
      <w:r>
        <w:rPr>
          <w:iCs/>
          <w:i/>
        </w:rPr>
        <w:t xml:space="preserve">et al</w:t>
      </w:r>
      <w:r>
        <w:t xml:space="preserve"> </w:t>
      </w:r>
      <w:r>
        <w:t xml:space="preserve">2020)</w:t>
      </w:r>
      <w:r>
        <w:t xml:space="preserve">.</w:t>
      </w:r>
    </w:p>
    <w:p>
      <w:pPr>
        <w:pStyle w:val="BodyText"/>
      </w:pPr>
      <w:r>
        <w:t xml:space="preserve">For regrowth forests, little was previously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9, S5-S19), suggesting that regrowth forests follow latitudinal trends in carbon cycling similar to those of mature forests</w:t>
      </w:r>
      <w:r>
        <w:t xml:space="preserve"> </w:t>
      </w:r>
      <w:r>
        <w:t xml:space="preserve">(e.g., Banbury Morgan</w:t>
      </w:r>
      <w:r>
        <w:t xml:space="preserve"> </w:t>
      </w:r>
      <w:r>
        <w:rPr>
          <w:iCs/>
          <w:i/>
        </w:rPr>
        <w:t xml:space="preserve">et al</w:t>
      </w:r>
      <w:r>
        <w:t xml:space="preserve"> </w:t>
      </w:r>
      <w:r>
        <w:t xml:space="preserve">in press)</w:t>
      </w:r>
      <w:r>
        <w:t xml:space="preserve">.</w:t>
      </w:r>
    </w:p>
    <w:p>
      <w:pPr>
        <w:pStyle w:val="BodyText"/>
      </w:pPr>
      <w:r>
        <w:t xml:space="preserve">In contrast to C fluxes and biomass accumulation rates in regrowth forests, stocks showed less systematic variation across biomes (c.f. Fig. 1).</w:t>
      </w:r>
      <w:r>
        <w:t xml:space="preserve"> </w:t>
      </w:r>
      <w:r>
        <w:t xml:space="preserve">For aboveground biomass, which is the variable in</w:t>
      </w:r>
      <w:r>
        <w:t xml:space="preserve"> </w:t>
      </w:r>
      <w:r>
        <w:rPr>
          <w:iCs/>
          <w:i/>
        </w:rPr>
        <w:t xml:space="preserve">ForC</w:t>
      </w:r>
      <w:r>
        <w:t xml:space="preserve"> </w:t>
      </w:r>
      <w:r>
        <w:t xml:space="preserve">with the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Cs/>
          <w:i/>
        </w:rPr>
        <w:t xml:space="preserve">et al</w:t>
      </w:r>
      <w:r>
        <w:t xml:space="preserve"> </w:t>
      </w:r>
      <w:r>
        <w:t xml:space="preserve">2016)</w:t>
      </w:r>
      <w:r>
        <w:t xml:space="preserve">.</w:t>
      </w:r>
      <w:r>
        <w:t xml:space="preserve"> </w:t>
      </w:r>
      <w:r>
        <w:t xml:space="preserve">The highest-biomass forests on Earth are, however, found in coastal temperate climates of both the southern and northern hemisphere</w:t>
      </w:r>
      <w:r>
        <w:t xml:space="preserve"> </w:t>
      </w:r>
      <w:r>
        <w:t xml:space="preserve">(Figs. 1, 8a, Keith</w:t>
      </w:r>
      <w:r>
        <w:t xml:space="preserve"> </w:t>
      </w:r>
      <w:r>
        <w:rPr>
          <w:iCs/>
          <w:i/>
        </w:rPr>
        <w:t xml:space="preserve">et al</w:t>
      </w:r>
      <w:r>
        <w:t xml:space="preserve"> </w:t>
      </w:r>
      <w:r>
        <w:t xml:space="preserve">2009, Smithwick</w:t>
      </w:r>
      <w:r>
        <w:t xml:space="preserve"> </w:t>
      </w:r>
      <w:r>
        <w:rPr>
          <w:iCs/>
          <w:i/>
        </w:rPr>
        <w:t xml:space="preserve">et al</w:t>
      </w:r>
      <w:r>
        <w:t xml:space="preserve"> </w:t>
      </w:r>
      <w:r>
        <w:t xml:space="preserve">2002, Hu</w:t>
      </w:r>
      <w:r>
        <w:t xml:space="preserve"> </w:t>
      </w:r>
      <w:r>
        <w:rPr>
          <w:iCs/>
          <w:i/>
        </w:rPr>
        <w:t xml:space="preserve">et al</w:t>
      </w:r>
      <w:r>
        <w:t xml:space="preserve"> </w:t>
      </w:r>
      <w:r>
        <w:t xml:space="preserve">2016, Larjavaara and Muller-Landau 2012)</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adequately represents the majority of forested area within a biome.</w:t>
      </w:r>
    </w:p>
    <w:p>
      <w:pPr>
        <w:pStyle w:val="BodyText"/>
      </w:pPr>
      <w:r>
        <w:t xml:space="preserve">Whereas aboveground biomass can be remotely sensed</w:t>
      </w:r>
      <w:r>
        <w:t xml:space="preserve"> </w:t>
      </w:r>
      <w:r>
        <w:t xml:space="preserve">(albeit with significant uncertainties, Ploton</w:t>
      </w:r>
      <w:r>
        <w:t xml:space="preserve"> </w:t>
      </w:r>
      <w:r>
        <w:rPr>
          <w:iCs/>
          <w:i/>
        </w:rPr>
        <w:t xml:space="preserve">et al</w:t>
      </w:r>
      <w:r>
        <w:t xml:space="preserve"> </w:t>
      </w:r>
      <w:r>
        <w:t xml:space="preserve">2020)</w:t>
      </w:r>
      <w:r>
        <w:t xml:space="preserve"> </w:t>
      </w:r>
      <w:r>
        <w:t xml:space="preserve">and receives significant research attention, far less is known about geographical variation in deadwood and organic layer (</w:t>
      </w:r>
      <m:oMath>
        <m:r>
          <m:t>O</m:t>
        </m:r>
        <m:r>
          <m:t>L</m:t>
        </m:r>
      </m:oMath>
      <w:r>
        <w:t xml:space="preserve">) carbon across biomes, which has proved a limitation for C accounting efforts</w:t>
      </w:r>
      <w:r>
        <w:t xml:space="preserve"> </w:t>
      </w:r>
      <w:r>
        <w:t xml:space="preserve">(Pan</w:t>
      </w:r>
      <w:r>
        <w:t xml:space="preserve"> </w:t>
      </w:r>
      <w:r>
        <w:rPr>
          <w:iCs/>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Cs/>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Cs/>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(Fig. 1, Allen</w:t>
      </w:r>
      <w:r>
        <w:t xml:space="preserve"> </w:t>
      </w:r>
      <w:r>
        <w:rPr>
          <w:iCs/>
          <w:i/>
        </w:rPr>
        <w:t xml:space="preserve">et al</w:t>
      </w:r>
      <w:r>
        <w:t xml:space="preserve"> </w:t>
      </w:r>
      <w:r>
        <w:t xml:space="preserve">2002, Anderson-Teixeira</w:t>
      </w:r>
      <w:r>
        <w:t xml:space="preserve"> </w:t>
      </w:r>
      <w:r>
        <w:rPr>
          <w:iCs/>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3"/>
    <w:bookmarkStart w:id="44" w:name="age-trends-in-c-cycling"/>
    <w:p>
      <w:pPr>
        <w:pStyle w:val="Heading3"/>
      </w:pPr>
      <w:r>
        <w:t xml:space="preserve">Age trends in C cycling</w:t>
      </w:r>
    </w:p>
    <w:p>
      <w:pPr>
        <w:pStyle w:val="FirstParagraph"/>
      </w:pPr>
      <w:r>
        <w:t xml:space="preserve">Our study reveals that most autotrophic C fluxes quickly increase and then decelerate as stands age (Figs. 7, 9), consistent with current understanding of age trends in forest C cycling</w:t>
      </w:r>
      <w:r>
        <w:t xml:space="preserve"> </w:t>
      </w:r>
      <w:r>
        <w:t xml:space="preserve">(Fig. 1; e.g., Anderson-Teixeira</w:t>
      </w:r>
      <w:r>
        <w:t xml:space="preserve"> </w:t>
      </w:r>
      <w:r>
        <w:rPr>
          <w:iCs/>
          <w:i/>
        </w:rPr>
        <w:t xml:space="preserve">et al</w:t>
      </w:r>
      <w:r>
        <w:t xml:space="preserve"> </w:t>
      </w:r>
      <w:r>
        <w:t xml:space="preserve">2013, Amiro</w:t>
      </w:r>
      <w:r>
        <w:t xml:space="preserve"> </w:t>
      </w:r>
      <w:r>
        <w:rPr>
          <w:iCs/>
          <w:i/>
        </w:rPr>
        <w:t xml:space="preserve">et al</w:t>
      </w:r>
      <w:r>
        <w:t xml:space="preserve"> </w:t>
      </w:r>
      <w:r>
        <w:t xml:space="preserve">2010, Magnani</w:t>
      </w:r>
      <w:r>
        <w:t xml:space="preserve"> </w:t>
      </w:r>
      <w:r>
        <w:rPr>
          <w:iCs/>
          <w:i/>
        </w:rPr>
        <w:t xml:space="preserve">et al</w:t>
      </w:r>
      <w:r>
        <w:t xml:space="preserve"> </w:t>
      </w:r>
      <w:r>
        <w:t xml:space="preserve">2007)</w:t>
      </w:r>
      <w:r>
        <w:t xml:space="preserve">.</w:t>
      </w:r>
      <w:r>
        <w:t xml:space="preserve"> </w:t>
      </w:r>
      <w:r>
        <w:t xml:space="preserve">While limited records in very young (</w:t>
      </w:r>
      <w:r>
        <w:rPr>
          <w:iCs/>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 (Fig. 1).</w:t>
      </w:r>
      <w:r>
        <w:t xml:space="preserve"> </w:t>
      </w:r>
      <w:r>
        <w:t xml:space="preserve">These would be expected to increase rapidly, along with the most metabolically active components of biomass, foliage and fine roots, which also increase rapidly with stand age (Figs. 1, 7-9).</w:t>
      </w:r>
      <w:r>
        <w:t xml:space="preserve"> </w:t>
      </w:r>
      <w:r>
        <w:t xml:space="preserve">In contrast, soil heterotrophic respiration (</w:t>
      </w:r>
      <m:oMath>
        <m:sSub>
          <m:e>
            <m:r>
              <m:t>R</m:t>
            </m:r>
          </m:e>
          <m:sub>
            <m:r>
              <m:t>h</m:t>
            </m:r>
            <m:r>
              <m:t>e</m:t>
            </m:r>
            <m:r>
              <m:t>t</m:t>
            </m:r>
            <m:r>
              <m:rPr>
                <m:sty m:val="p"/>
              </m:rPr>
              <m:t>−</m:t>
            </m:r>
            <m:r>
              <m:t>s</m:t>
            </m:r>
            <m:r>
              <m:t>o</m:t>
            </m:r>
            <m:r>
              <m:t>i</m:t>
            </m:r>
            <m:r>
              <m:t>l</m:t>
            </m:r>
          </m:sub>
        </m:sSub>
      </m:oMath>
      <w:r>
        <w:t xml:space="preserve">) and total soil respiration (</w:t>
      </w:r>
      <m:oMath>
        <m:sSub>
          <m:e>
            <m:r>
              <m:t>R</m:t>
            </m:r>
          </m:e>
          <m:sub>
            <m:r>
              <m:t>s</m:t>
            </m:r>
            <m:r>
              <m:t>o</m:t>
            </m:r>
            <m:r>
              <m:t>i</m:t>
            </m:r>
            <m:r>
              <m:t>l</m:t>
            </m:r>
          </m:sub>
        </m:sSub>
      </m:oMath>
      <w:r>
        <w:t xml:space="preserve">) – and therefore</w:t>
      </w:r>
      <w:r>
        <w:t xml:space="preserve"> </w:t>
      </w:r>
      <m:oMath>
        <m:sSub>
          <m:e>
            <m:r>
              <m:t>R</m:t>
            </m:r>
          </m:e>
          <m:sub>
            <m:r>
              <m:t>e</m:t>
            </m:r>
            <m:r>
              <m:t>c</m:t>
            </m:r>
            <m:r>
              <m:t>o</m:t>
            </m:r>
          </m:sub>
        </m:sSub>
      </m:oMath>
      <w:r>
        <w:t xml:space="preserve"> </w:t>
      </w:r>
      <w:r>
        <w:t xml:space="preserve">– are expected to be non-zero following stand-clearing disturbance (Fig. 1).</w:t>
      </w:r>
      <w:r>
        <w:t xml:space="preserve"> </w:t>
      </w:r>
      <w:r>
        <w:t xml:space="preserve">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w:t>
      </w:r>
      <w:r>
        <w:t xml:space="preserve"> </w:t>
      </w:r>
      <m:oMath>
        <m:r>
          <m:t>D</m:t>
        </m:r>
        <m:r>
          <m:t>W</m:t>
        </m:r>
      </m:oMath>
      <w:r>
        <w:t xml:space="preserve">, and</w:t>
      </w:r>
      <w:r>
        <w:t xml:space="preserve"> </w:t>
      </w:r>
      <m:oMath>
        <m:r>
          <m:t>O</m:t>
        </m:r>
        <m:r>
          <m:t>L</m:t>
        </m:r>
      </m:oMath>
      <w:r>
        <w:t xml:space="preserve"> </w:t>
      </w:r>
      <w:r>
        <w:t xml:space="preserve">(Ribeiro-Kumara</w:t>
      </w:r>
      <w:r>
        <w:t xml:space="preserve"> </w:t>
      </w:r>
      <w:r>
        <w:rPr>
          <w:iCs/>
          <w:i/>
        </w:rPr>
        <w:t xml:space="preserve">et al</w:t>
      </w:r>
      <w:r>
        <w:t xml:space="preserve"> </w:t>
      </w:r>
      <w:r>
        <w:t xml:space="preserve">2020, Maurer</w:t>
      </w:r>
      <w:r>
        <w:t xml:space="preserve"> </w:t>
      </w:r>
      <w:r>
        <w:rPr>
          <w:iCs/>
          <w:i/>
        </w:rPr>
        <w:t xml:space="preserve">et al</w:t>
      </w:r>
      <w:r>
        <w:t xml:space="preserve"> </w:t>
      </w:r>
      <w:r>
        <w:t xml:space="preserve">2016, Bond-Lamberty</w:t>
      </w:r>
      <w:r>
        <w:t xml:space="preserve"> </w:t>
      </w:r>
      <w:r>
        <w:rPr>
          <w:iCs/>
          <w:i/>
        </w:rPr>
        <w:t xml:space="preserve">et al</w:t>
      </w:r>
      <w:r>
        <w:t xml:space="preserve"> </w:t>
      </w:r>
      <w:r>
        <w:t xml:space="preserve">2004)</w:t>
      </w:r>
      <w:r>
        <w:t xml:space="preserve">, with the latter being strongly dependent upon the type of stand initiating disturbance (discussed below).</w:t>
      </w:r>
      <w:r>
        <w:t xml:space="preserve"> </w:t>
      </w:r>
      <w:r>
        <w:t xml:space="preserve">In this study, we detect no significant overall age trends in either</w:t>
      </w:r>
      <w:r>
        <w:t xml:space="preserve"> </w:t>
      </w:r>
      <m:oMath>
        <m:sSub>
          <m:e>
            <m:r>
              <m:t>R</m:t>
            </m:r>
          </m:e>
          <m:sub>
            <m:r>
              <m:t>h</m:t>
            </m:r>
            <m:r>
              <m:t>e</m:t>
            </m:r>
            <m:r>
              <m:t>t</m:t>
            </m:r>
            <m:r>
              <m:rPr>
                <m:sty m:val="p"/>
              </m:rPr>
              <m:t>−</m:t>
            </m:r>
            <m:r>
              <m:t>s</m:t>
            </m:r>
            <m:r>
              <m:t>o</m:t>
            </m:r>
            <m:r>
              <m:t>i</m:t>
            </m:r>
            <m:r>
              <m:t>l</m:t>
            </m:r>
          </m:sub>
        </m:sSub>
      </m:oMath>
      <w:r>
        <w:t xml:space="preserve"> </w:t>
      </w:r>
      <w:r>
        <w:t xml:space="preserve">or</w:t>
      </w:r>
      <w:r>
        <w:t xml:space="preserve"> </w:t>
      </w:r>
      <m:oMath>
        <m:sSub>
          <m:e>
            <m:r>
              <m:t>R</m:t>
            </m:r>
          </m:e>
          <m:sub>
            <m:r>
              <m:t>s</m:t>
            </m:r>
            <m:r>
              <m:t>o</m:t>
            </m:r>
            <m:r>
              <m:t>i</m:t>
            </m:r>
            <m:r>
              <m:t>l</m:t>
            </m:r>
          </m:sub>
        </m:sSub>
      </m:oMath>
      <w:r>
        <w:t xml:space="preserve">, consistent with previous findings</w:t>
      </w:r>
      <w:r>
        <w:t xml:space="preserve"> </w:t>
      </w:r>
      <w:r>
        <w:t xml:space="preserve">(Law</w:t>
      </w:r>
      <w:r>
        <w:t xml:space="preserve"> </w:t>
      </w:r>
      <w:r>
        <w:rPr>
          <w:iCs/>
          <w:i/>
        </w:rPr>
        <w:t xml:space="preserve">et al</w:t>
      </w:r>
      <w:r>
        <w:t xml:space="preserve"> </w:t>
      </w:r>
      <w:r>
        <w:t xml:space="preserve">2003, Pregitzer and Euskirchen 2004, Goulden</w:t>
      </w:r>
      <w:r>
        <w:t xml:space="preserve"> </w:t>
      </w:r>
      <w:r>
        <w:rPr>
          <w:iCs/>
          <w:i/>
        </w:rPr>
        <w:t xml:space="preserve">et al</w:t>
      </w:r>
      <w:r>
        <w:t xml:space="preserve"> </w:t>
      </w:r>
      <w:r>
        <w:t xml:space="preserve">2011)</w:t>
      </w:r>
      <w:r>
        <w:t xml:space="preserve">.</w:t>
      </w:r>
    </w:p>
    <w:p>
      <w:pPr>
        <w:pStyle w:val="BodyText"/>
      </w:pPr>
      <w:r>
        <w:t xml:space="preserve">Notably, net carbon sequestration (</w:t>
      </w:r>
      <m:oMath>
        <m:r>
          <m:t>N</m:t>
        </m:r>
        <m:r>
          <m:t>E</m:t>
        </m:r>
        <m:r>
          <m:t>P</m:t>
        </m:r>
      </m:oMath>
      <w:r>
        <w:t xml:space="preserve">) exhibits an overall increase with age across the first 100 years of stand development, with more pronounced patterns in temperate than boreal forests (Fig. 7).</w:t>
      </w:r>
      <w:r>
        <w:t xml:space="preserve"> </w:t>
      </w:r>
      <w:r>
        <w:t xml:space="preserve">This finding is consistent with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Cs/>
          <w:i/>
        </w:rPr>
        <w:t xml:space="preserve">et al</w:t>
      </w:r>
      <w:r>
        <w:t xml:space="preserve"> </w:t>
      </w:r>
      <w:r>
        <w:t xml:space="preserve">2001, Luyssaert</w:t>
      </w:r>
      <w:r>
        <w:t xml:space="preserve"> </w:t>
      </w:r>
      <w:r>
        <w:rPr>
          <w:iCs/>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is theoretically expected to peak in intermediate-aged stands and thereafter decline, consistent with decelerating C accumulation as stands age</w:t>
      </w:r>
      <w:r>
        <w:t xml:space="preserve"> </w:t>
      </w:r>
      <w:r>
        <w:t xml:space="preserve">(Fig. 9, Odum 1969)</w:t>
      </w:r>
      <w:r>
        <w:t xml:space="preserve">, and such declines have been observed</w:t>
      </w:r>
      <w:r>
        <w:t xml:space="preserve"> </w:t>
      </w:r>
      <w:r>
        <w:t xml:space="preserve">(Law</w:t>
      </w:r>
      <w:r>
        <w:t xml:space="preserve"> </w:t>
      </w:r>
      <w:r>
        <w:rPr>
          <w:iCs/>
          <w:i/>
        </w:rPr>
        <w:t xml:space="preserve">et al</w:t>
      </w:r>
      <w:r>
        <w:t xml:space="preserve"> </w:t>
      </w:r>
      <w:r>
        <w:t xml:space="preserve">2003, Luyssaert</w:t>
      </w:r>
      <w:r>
        <w:t xml:space="preserve"> </w:t>
      </w:r>
      <w:r>
        <w:rPr>
          <w:iCs/>
          <w:i/>
        </w:rPr>
        <w:t xml:space="preserve">et al</w:t>
      </w:r>
      <w:r>
        <w:t xml:space="preserve"> </w:t>
      </w:r>
      <w:r>
        <w:t xml:space="preserve">2008)</w:t>
      </w:r>
      <w:r>
        <w:t xml:space="preserve">.</w:t>
      </w:r>
      <w:r>
        <w:t xml:space="preserve"> </w:t>
      </w:r>
      <w:r>
        <w:t xml:space="preserve">The fact that</w:t>
      </w:r>
      <w:r>
        <w:t xml:space="preserve"> </w:t>
      </w:r>
      <m:oMath>
        <m:r>
          <m:t>N</m:t>
        </m:r>
        <m:r>
          <m:t>E</m:t>
        </m:r>
        <m:r>
          <m:t>P</m:t>
        </m:r>
      </m:oMath>
      <w:r>
        <w:t xml:space="preserve"> </w:t>
      </w:r>
      <w:r>
        <w:t xml:space="preserve">values estimated by our models for 100-year-old stands were not systematically different from those of mature stands (lower for temperate broadleaf, higher for temperate conifer, and equal for boreal; Fig. 9) may be driven by differences in geographical representation across age classes or by the fitting of an inappropriate functional form.</w:t>
      </w:r>
      <w:r>
        <w:t xml:space="preserve"> </w:t>
      </w:r>
      <w:r>
        <w:t xml:space="preserve">Moreover, both biomass and non-living C stocks often continue to increase well beyond the 100-yr threshold used here to delimit young and mature stands</w:t>
      </w:r>
      <w:r>
        <w:t xml:space="preserve"> </w:t>
      </w:r>
      <w:r>
        <w:t xml:space="preserve">(Luyssaert</w:t>
      </w:r>
      <w:r>
        <w:t xml:space="preserve"> </w:t>
      </w:r>
      <w:r>
        <w:rPr>
          <w:iCs/>
          <w:i/>
        </w:rPr>
        <w:t xml:space="preserve">et al</w:t>
      </w:r>
      <w:r>
        <w:t xml:space="preserve"> </w:t>
      </w:r>
      <w:r>
        <w:t xml:space="preserve">2008, McGarvey</w:t>
      </w:r>
      <w:r>
        <w:t xml:space="preserve"> </w:t>
      </w:r>
      <w:r>
        <w:rPr>
          <w:iCs/>
          <w:i/>
        </w:rPr>
        <w:t xml:space="preserve">et al</w:t>
      </w:r>
      <w:r>
        <w:t xml:space="preserve"> </w:t>
      </w:r>
      <w:r>
        <w:t xml:space="preserve">2014, Lichstein</w:t>
      </w:r>
      <w:r>
        <w:t xml:space="preserve"> </w:t>
      </w:r>
      <w:r>
        <w:rPr>
          <w:iCs/>
          <w:i/>
        </w:rPr>
        <w:t xml:space="preserve">et al</w:t>
      </w:r>
      <w:r>
        <w:t xml:space="preserve"> </w:t>
      </w:r>
      <w:r>
        <w:t xml:space="preserve">2009)</w:t>
      </w:r>
      <w:r>
        <w:t xml:space="preserve">.</w:t>
      </w:r>
      <w:r>
        <w:t xml:space="preserve"> </w:t>
      </w:r>
      <w:r>
        <w:t xml:space="preserve">Additional data, including on age trends of deadwood, the organic layer, and soil C will be important to parsing the timing and extend of an age-related</w:t>
      </w:r>
      <w:r>
        <w:t xml:space="preserve"> </w:t>
      </w:r>
      <m:oMath>
        <m:r>
          <m:t>N</m:t>
        </m:r>
        <m:r>
          <m:t>E</m:t>
        </m:r>
        <m:r>
          <m:t>P</m:t>
        </m:r>
      </m:oMath>
      <w:r>
        <w:t xml:space="preserve"> </w:t>
      </w:r>
      <w:r>
        <w:t xml:space="preserve">decrease across forest biomes.</w:t>
      </w:r>
    </w:p>
    <w:p>
      <w:pPr>
        <w:pStyle w:val="BodyText"/>
      </w:pPr>
      <w:r>
        <w:t xml:space="preserve">In terms of stocks, our study reveals consistent increases in live biomass stocks with stand age, a pattern that is well-known and expected</w:t>
      </w:r>
      <w:r>
        <w:t xml:space="preserve"> </w:t>
      </w:r>
      <w:r>
        <w:t xml:space="preserve">(e.g., Lichstein</w:t>
      </w:r>
      <w:r>
        <w:t xml:space="preserve"> </w:t>
      </w:r>
      <w:r>
        <w:rPr>
          <w:iCs/>
          <w:i/>
        </w:rPr>
        <w:t xml:space="preserve">et al</w:t>
      </w:r>
      <w:r>
        <w:t xml:space="preserve"> </w:t>
      </w:r>
      <w:r>
        <w:t xml:space="preserve">2009, Yang</w:t>
      </w:r>
      <w:r>
        <w:t xml:space="preserve"> </w:t>
      </w:r>
      <w:r>
        <w:rPr>
          <w:iCs/>
          <w:i/>
        </w:rPr>
        <w:t xml:space="preserve">et al</w:t>
      </w:r>
      <w:r>
        <w:t xml:space="preserve"> </w:t>
      </w:r>
      <w:r>
        <w:t xml:space="preserve">2011)</w:t>
      </w:r>
      <w:r>
        <w:t xml:space="preserve">, contrasting with more variable age trends in deadwood and the organic layer (Fig. 9).</w:t>
      </w:r>
      <w:r>
        <w:t xml:space="preserve"> </w:t>
      </w:r>
      <w:r>
        <w:t xml:space="preserve">The latter depend strongly on the type of disturbance.</w:t>
      </w:r>
      <w:r>
        <w:t xml:space="preserve"> </w:t>
      </w:r>
      <w:r>
        <w:t xml:space="preserve">Disturbances that remove most woody material (e.g., clearcut logging, agriculture) result in negligible deadwood in young stands, followed by a buildup over time</w:t>
      </w:r>
      <w:r>
        <w:t xml:space="preserve"> </w:t>
      </w:r>
      <w:r>
        <w:t xml:space="preserve">(e.g., tropical stands in Figs. 8, 9; e.g., Vargas</w:t>
      </w:r>
      <w:r>
        <w:t xml:space="preserve"> </w:t>
      </w:r>
      <w:r>
        <w:rPr>
          <w:iCs/>
          <w:i/>
        </w:rPr>
        <w:t xml:space="preserve">et al</w:t>
      </w:r>
      <w:r>
        <w:t xml:space="preserve"> </w:t>
      </w:r>
      <w:r>
        <w:t xml:space="preserve">2008)</w:t>
      </w:r>
      <w:r>
        <w:t xml:space="preserve">.</w:t>
      </w:r>
      <w:r>
        <w:t xml:space="preserve"> </w:t>
      </w:r>
      <w:r>
        <w:t xml:space="preserve">In contrast, natural disturbances (e.g., fire, drought, typhoons/hurricanes)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Figs. 8, 9, Carmona</w:t>
      </w:r>
      <w:r>
        <w:t xml:space="preserve"> </w:t>
      </w:r>
      <w:r>
        <w:rPr>
          <w:iCs/>
          <w:i/>
        </w:rPr>
        <w:t xml:space="preserve">et al</w:t>
      </w:r>
      <w:r>
        <w:t xml:space="preserve"> </w:t>
      </w:r>
      <w:r>
        <w:t xml:space="preserve">2002)</w:t>
      </w:r>
      <w:r>
        <w:t xml:space="preserve">.</w:t>
      </w:r>
      <w:r>
        <w:t xml:space="preserve"> </w:t>
      </w:r>
      <w:r>
        <w:t xml:space="preserve">Further study and synthesis of non-living C stocks across biomes, stand ages, and disturbance types will be valuable to giving a more comprehensive picture.</w:t>
      </w:r>
    </w:p>
    <w:bookmarkEnd w:id="44"/>
    <w:bookmarkStart w:id="45" w:name="c-variable-coverage-and-budget-closure"/>
    <w:p>
      <w:pPr>
        <w:pStyle w:val="Heading3"/>
      </w:pPr>
      <w:r>
        <w:t xml:space="preserve">C variable coverage and budget closure</w:t>
      </w:r>
    </w:p>
    <w:p>
      <w:pPr>
        <w:pStyle w:val="FirstParagraph"/>
      </w:pPr>
      <w:r>
        <w:t xml:space="preserve">The large number of C cycle variables covered by ForC, and the relatively high consistency among them (Figs. 3-6, 9), provide confidence that our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Cs/>
          <w:i/>
        </w:rPr>
        <w:t xml:space="preserve">ForC</w:t>
      </w:r>
      <w:r>
        <w:t xml:space="preserve">).</w:t>
      </w:r>
    </w:p>
    <w:p>
      <w:pPr>
        <w:pStyle w:val="BodyText"/>
      </w:pPr>
      <w:r>
        <w:t xml:space="preserve">In this analysis, the C cycle budgets for mature forests usually come close to closure–-that is, the sums of component variables do not differ from the larger fluxes by more than one standard deviation (Figs. 3-6, 9).</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Cs/>
          <w:i/>
        </w:rPr>
        <w:t xml:space="preserve">et al</w:t>
      </w:r>
      <w:r>
        <w:t xml:space="preserve"> </w:t>
      </w:r>
      <w:r>
        <w:t xml:space="preserve">2013)</w:t>
      </w:r>
      <w:r>
        <w:t xml:space="preserve">.</w:t>
      </w:r>
      <w:r>
        <w:t xml:space="preserve"> </w:t>
      </w:r>
      <w:r>
        <w:t xml:space="preserve">On the other, however,</w:t>
      </w:r>
      <w:r>
        <w:t xml:space="preserve"> </w:t>
      </w:r>
      <w:r>
        <w:rPr>
          <w:iCs/>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Cs/>
          <w:i/>
        </w:rPr>
        <w:t xml:space="preserve">c.f.</w:t>
      </w:r>
      <w:r>
        <w:t xml:space="preserve"> </w:t>
      </w:r>
      <w:r>
        <w:t xml:space="preserve">Houghton 2020)</w:t>
      </w:r>
      <w:r>
        <w:t xml:space="preserve">.</w:t>
      </w:r>
      <w:r>
        <w:t xml:space="preserve"> </w:t>
      </w:r>
      <w:r>
        <w:t xml:space="preserve">The one instance where the C budgets does not close according to our criteria is likely due to differences in the representation of forest types (</w:t>
      </w:r>
      <w:r>
        <w:rPr>
          <w:iCs/>
          <w:i/>
        </w:rPr>
        <w:t xml:space="preserve">i.e.</w:t>
      </w:r>
      <w:r>
        <w:t xml:space="preserve">, disproportionate representation of US Pacific NW for</w:t>
      </w:r>
      <w:r>
        <w:t xml:space="preserve"> </w:t>
      </w:r>
      <m:oMath>
        <m:sSub>
          <m:e>
            <m:r>
              <m:t>B</m:t>
            </m:r>
          </m:e>
          <m:sub>
            <m:r>
              <m:t>r</m:t>
            </m:r>
            <m:r>
              <m:t>o</m:t>
            </m:r>
            <m:r>
              <m:t>o</m:t>
            </m:r>
            <m:r>
              <m:t>t</m:t>
            </m:r>
            <m:r>
              <m:rPr>
                <m:sty m:val="p"/>
              </m:rP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rather than issues of methodological accuracy.</w:t>
      </w:r>
      <w:r>
        <w:t xml:space="preserve"> </w:t>
      </w:r>
      <w:r>
        <w:t xml:space="preserve">The overall high degree of closure implies that</w:t>
      </w:r>
      <w:r>
        <w:t xml:space="preserve"> </w:t>
      </w:r>
      <w:r>
        <w:rPr>
          <w:iCs/>
          <w:i/>
        </w:rPr>
        <w:t xml:space="preserve">ForC</w:t>
      </w:r>
      <w:r>
        <w:t xml:space="preserve"> </w:t>
      </w:r>
      <w:r>
        <w:t xml:space="preserve">gives an at least roughly consistent picture of C cycling within biomes for mature forests.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Cs/>
          <w:i/>
        </w:rPr>
        <w:t xml:space="preserve">et al</w:t>
      </w:r>
      <w:r>
        <w:t xml:space="preserve"> </w:t>
      </w:r>
      <w:r>
        <w:t xml:space="preserve">2017, Williams</w:t>
      </w:r>
      <w:r>
        <w:t xml:space="preserve"> </w:t>
      </w:r>
      <w:r>
        <w:rPr>
          <w:iCs/>
          <w:i/>
        </w:rPr>
        <w:t xml:space="preserve">et al</w:t>
      </w:r>
      <w:r>
        <w:t xml:space="preserve"> </w:t>
      </w:r>
      <w:r>
        <w:t xml:space="preserve">2014, Harmon</w:t>
      </w:r>
      <w:r>
        <w:t xml:space="preserve"> </w:t>
      </w:r>
      <w:r>
        <w:rPr>
          <w:iCs/>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Cs/>
          <w:i/>
        </w:rPr>
        <w:t xml:space="preserve">et al</w:t>
      </w:r>
      <w:r>
        <w:t xml:space="preserve"> </w:t>
      </w:r>
      <w:r>
        <w:t xml:space="preserve">2018)</w:t>
      </w:r>
      <w:r>
        <w:t xml:space="preserve">.</w:t>
      </w:r>
    </w:p>
    <w:p>
      <w:pPr>
        <w:pStyle w:val="BodyText"/>
      </w:pPr>
      <w:r>
        <w:t xml:space="preserve">In contrast, age trends for young forests generally remain less clearly defined.</w:t>
      </w:r>
      <w:r>
        <w:t xml:space="preserve"> </w:t>
      </w:r>
      <w:r>
        <w:t xml:space="preserve">In large part, this is because their data records remain relatively sparse (</w:t>
      </w:r>
      <w:r>
        <w:rPr>
          <w:iCs/>
          <w:i/>
        </w:rPr>
        <w:t xml:space="preserve">i.e.</w:t>
      </w:r>
      <w:r>
        <w:t xml:space="preserve">, have low representation of different geographical regions for any given age) for most variables, particularly in the tropics</w:t>
      </w:r>
      <w:r>
        <w:t xml:space="preserve"> </w:t>
      </w:r>
      <w:r>
        <w:t xml:space="preserve">(Anderson-Teixeira</w:t>
      </w:r>
      <w:r>
        <w:t xml:space="preserve"> </w:t>
      </w:r>
      <w:r>
        <w:rPr>
          <w:iCs/>
          <w:i/>
        </w:rPr>
        <w:t xml:space="preserve">et al</w:t>
      </w:r>
      <w:r>
        <w:t xml:space="preserve"> </w:t>
      </w:r>
      <w:r>
        <w:t xml:space="preserve">2016)</w:t>
      </w:r>
      <w:r>
        <w:t xml:space="preserve">.</w:t>
      </w:r>
      <w:r>
        <w:t xml:space="preserve"> </w:t>
      </w:r>
      <w:r>
        <w:t xml:space="preserve">In addition, variation in the type and severity of stand-initiating disturbances introduces significant heterogeneity in both initial values and age trends of C cycle variables</w:t>
      </w:r>
      <w:r>
        <w:t xml:space="preserve"> </w:t>
      </w:r>
      <w:r>
        <w:t xml:space="preserve">(e.g., Cook-Patton</w:t>
      </w:r>
      <w:r>
        <w:t xml:space="preserve"> </w:t>
      </w:r>
      <w:r>
        <w:rPr>
          <w:iCs/>
          <w:i/>
        </w:rPr>
        <w:t xml:space="preserve">et al</w:t>
      </w:r>
      <w:r>
        <w:t xml:space="preserve"> </w:t>
      </w:r>
      <w:r>
        <w:t xml:space="preserve">2020)</w:t>
      </w:r>
      <w:r>
        <w:t xml:space="preserve"> </w:t>
      </w:r>
      <w:r>
        <w:t xml:space="preserve">While this review provides a first analysis of age trends in forest C cycling for multiple variables at a global scale, improved resolution of these trends will require additional data.</w:t>
      </w:r>
    </w:p>
    <w:p>
      <w:pPr>
        <w:pStyle w:val="BodyText"/>
      </w:pPr>
      <w:r>
        <w:t xml:space="preserve">There are of course notable holes in the ForC variable coverage that limit the scope of our inferences here.</w:t>
      </w:r>
      <w:r>
        <w:t xml:space="preserve"> </w:t>
      </w:r>
      <w:r>
        <w:t xml:space="preserve">Notably,</w:t>
      </w:r>
      <w:r>
        <w:t xml:space="preserve"> </w:t>
      </w:r>
      <w:r>
        <w:rPr>
          <w:iCs/>
          <w:i/>
        </w:rPr>
        <w:t xml:space="preserve">ForC</w:t>
      </w:r>
      <w:r>
        <w:t xml:space="preserve"> </w:t>
      </w:r>
      <w:r>
        <w:t xml:space="preserve">currently has sparse–if any–coverage of fluxes to herbivores and higher consumers, along with woody mortality (</w:t>
      </w:r>
      <m:oMath>
        <m:sSub>
          <m:e>
            <m:r>
              <m:t>M</m:t>
            </m:r>
          </m:e>
          <m:sub>
            <m:r>
              <m:t>w</m:t>
            </m:r>
            <m:r>
              <m:t>o</m:t>
            </m:r>
            <m:r>
              <m:t>o</m:t>
            </m:r>
            <m:r>
              <m:t>d</m:t>
            </m:r>
            <m:r>
              <m:t>y</m:t>
            </m:r>
          </m:sub>
        </m:sSub>
      </m:oMath>
      <w:r>
        <w:t xml:space="preserve">) and</w:t>
      </w:r>
      <w:r>
        <w:t xml:space="preserve"> </w:t>
      </w:r>
      <m:oMath>
        <m:r>
          <m:t>D</m:t>
        </m:r>
        <m:r>
          <m:t>W</m:t>
        </m:r>
      </m:oMath>
      <w:r>
        <w:t xml:space="preserve"> </w:t>
      </w:r>
      <w:r>
        <w:t xml:space="preserve">(Table 1, Figs. S27-S29).</w:t>
      </w:r>
      <w:r>
        <w:t xml:space="preserve"> </w:t>
      </w:r>
      <w:r>
        <w:t xml:space="preserve">We note that there are considerable opportunities to expand data on</w:t>
      </w:r>
      <w:r>
        <w:t xml:space="preserve"> </w:t>
      </w:r>
      <m:oMath>
        <m:sSub>
          <m:e>
            <m:r>
              <m:t>M</m:t>
            </m:r>
          </m:e>
          <m:sub>
            <m:r>
              <m:t>w</m:t>
            </m:r>
            <m:r>
              <m:t>o</m:t>
            </m:r>
            <m:r>
              <m:t>o</m:t>
            </m:r>
            <m:r>
              <m:t>d</m:t>
            </m:r>
            <m:r>
              <m:t>y</m:t>
            </m:r>
          </m:sub>
        </m:sSub>
      </m:oMath>
      <w:r>
        <w:t xml:space="preserve"> </w:t>
      </w:r>
      <w:r>
        <w:t xml:space="preserve">and</w:t>
      </w:r>
      <w:r>
        <w:t xml:space="preserve"> </w:t>
      </w:r>
      <m:oMath>
        <m:r>
          <m:t>D</m:t>
        </m:r>
        <m:sSub>
          <m:e>
            <m:r>
              <m:t>W</m:t>
            </m:r>
          </m:e>
          <m:sub>
            <m:r>
              <m:t>s</m:t>
            </m:r>
            <m:r>
              <m:t>t</m:t>
            </m:r>
            <m:r>
              <m:t>a</m:t>
            </m:r>
            <m:r>
              <m:t>n</m:t>
            </m:r>
            <m:r>
              <m:t>d</m:t>
            </m:r>
            <m:r>
              <m:t>i</m:t>
            </m:r>
            <m:r>
              <m:t>n</m:t>
            </m:r>
            <m:r>
              <m:t>g</m:t>
            </m:r>
          </m:sub>
        </m:sSub>
      </m:oMath>
      <w:r>
        <w:t xml:space="preserve"> </w:t>
      </w:r>
      <w:r>
        <w:t xml:space="preserve">through calculations from existing forest census data.</w:t>
      </w:r>
      <w:r>
        <w:t xml:space="preserve"> </w:t>
      </w:r>
      <w:r>
        <w:rPr>
          <w:iCs/>
          <w:i/>
        </w:rPr>
        <w:t xml:space="preserve">ForC</w:t>
      </w:r>
      <w:r>
        <w:t xml:space="preserve"> </w:t>
      </w:r>
      <w:r>
        <w:t xml:space="preserve">does not include soil carbon, which is covered by other efforts</w:t>
      </w:r>
      <w:r>
        <w:t xml:space="preserve"> </w:t>
      </w:r>
      <w:r>
        <w:t xml:space="preserve">(e.g., Köchy</w:t>
      </w:r>
      <w:r>
        <w:t xml:space="preserve"> </w:t>
      </w:r>
      <w:r>
        <w:rPr>
          <w:iCs/>
          <w:i/>
        </w:rPr>
        <w:t xml:space="preserve">et al</w:t>
      </w:r>
      <w:r>
        <w:t xml:space="preserve"> </w:t>
      </w:r>
      <w:r>
        <w:t xml:space="preserve">2015)</w:t>
      </w:r>
      <w:r>
        <w:t xml:space="preserve">.</w:t>
      </w:r>
      <w:r>
        <w:t xml:space="preserve"> </w:t>
      </w:r>
      <w:r>
        <w:rPr>
          <w:iCs/>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Cs/>
          <w:i/>
        </w:rPr>
        <w:t xml:space="preserve">et al</w:t>
      </w:r>
      <w:r>
        <w:t xml:space="preserve"> </w:t>
      </w:r>
      <w:r>
        <w:t xml:space="preserve">2020)</w:t>
      </w:r>
      <w:r>
        <w:t xml:space="preserve">, land-atmosphere fluxes</w:t>
      </w:r>
      <w:r>
        <w:t xml:space="preserve"> </w:t>
      </w:r>
      <w:r>
        <w:t xml:space="preserve">(Baldocchi</w:t>
      </w:r>
      <w:r>
        <w:t xml:space="preserve"> </w:t>
      </w:r>
      <w:r>
        <w:rPr>
          <w:iCs/>
          <w:i/>
        </w:rPr>
        <w:t xml:space="preserve">et al</w:t>
      </w:r>
      <w:r>
        <w:t xml:space="preserve"> </w:t>
      </w:r>
      <w:r>
        <w:t xml:space="preserve">2001)</w:t>
      </w:r>
      <w:r>
        <w:t xml:space="preserve">, soil respiration</w:t>
      </w:r>
      <w:r>
        <w:t xml:space="preserve"> </w:t>
      </w:r>
      <w:r>
        <w:t xml:space="preserve">(Jian</w:t>
      </w:r>
      <w:r>
        <w:t xml:space="preserve"> </w:t>
      </w:r>
      <w:r>
        <w:rPr>
          <w:iCs/>
          <w:i/>
        </w:rPr>
        <w:t xml:space="preserve">et al</w:t>
      </w:r>
      <w:r>
        <w:t xml:space="preserve"> </w:t>
      </w:r>
      <w:r>
        <w:t xml:space="preserve">2020)</w:t>
      </w:r>
      <w:r>
        <w:t xml:space="preserve">, or the human footprint in global forests</w:t>
      </w:r>
      <w:r>
        <w:t xml:space="preserve"> </w:t>
      </w:r>
      <w:r>
        <w:t xml:space="preserve">(Magnani</w:t>
      </w:r>
      <w:r>
        <w:t xml:space="preserve"> </w:t>
      </w:r>
      <w:r>
        <w:rPr>
          <w:iCs/>
          <w:i/>
        </w:rPr>
        <w:t xml:space="preserve">et al</w:t>
      </w:r>
      <w:r>
        <w:t xml:space="preserve"> </w:t>
      </w:r>
      <w:r>
        <w:t xml:space="preserve">2007)</w:t>
      </w:r>
      <w:r>
        <w:t xml:space="preserve">.</w:t>
      </w:r>
    </w:p>
    <w:p>
      <w:pPr>
        <w:pStyle w:val="BodyText"/>
      </w:pPr>
      <w:r>
        <w:t xml:space="preserve">Importantly,</w:t>
      </w:r>
      <w:r>
        <w:t xml:space="preserve"> </w:t>
      </w:r>
      <w:r>
        <w:rPr>
          <w:iCs/>
          <w:i/>
        </w:rPr>
        <w:t xml:space="preserve">ForC</w:t>
      </w:r>
      <w:r>
        <w:t xml:space="preserve"> </w:t>
      </w:r>
      <w:r>
        <w:t xml:space="preserve">and the analyses presented here cover the forests that have received research attention, which are not a representative sample of the world’s existing forests, either geographically or in terms of human impacts</w:t>
      </w:r>
      <w:r>
        <w:t xml:space="preserve"> </w:t>
      </w:r>
      <w:r>
        <w:t xml:space="preserve">(Martin</w:t>
      </w:r>
      <w:r>
        <w:t xml:space="preserve"> </w:t>
      </w:r>
      <w:r>
        <w:rPr>
          <w:iCs/>
          <w:i/>
        </w:rPr>
        <w:t xml:space="preserve">et al</w:t>
      </w:r>
      <w:r>
        <w:t xml:space="preserve"> </w:t>
      </w:r>
      <w:r>
        <w:t xml:space="preserve">2012)</w:t>
      </w:r>
      <w:r>
        <w:t xml:space="preserve">.</w:t>
      </w:r>
      <w:r>
        <w:t xml:space="preserve"> </w:t>
      </w:r>
      <w:r>
        <w:t xml:space="preserve">Geographically, all variables are poorly covered in Africa and Siberia (Fig. 2), a common problem in the carbon-cycle community</w:t>
      </w:r>
      <w:r>
        <w:t xml:space="preserve"> </w:t>
      </w:r>
      <w:r>
        <w:t xml:space="preserve">(Xu and Shang 2016, Schimel</w:t>
      </w:r>
      <w:r>
        <w:t xml:space="preserve"> </w:t>
      </w:r>
      <w:r>
        <w:rPr>
          <w:iCs/>
          <w:i/>
        </w:rPr>
        <w:t xml:space="preserve">et al</w:t>
      </w:r>
      <w:r>
        <w:t xml:space="preserve"> </w:t>
      </w:r>
      <w:r>
        <w:t xml:space="preserve">2015)</w:t>
      </w:r>
      <w:r>
        <w:t xml:space="preserve">.</w:t>
      </w:r>
      <w:r>
        <w:t xml:space="preserve"> </w:t>
      </w:r>
      <w:r>
        <w:t xml:space="preserve">In terms of human impacts, research efforts tend to focus on interior forest ecosystems</w:t>
      </w:r>
      <w:r>
        <w:t xml:space="preserve"> </w:t>
      </w:r>
      <w:r>
        <w:t xml:space="preserve">(Martin</w:t>
      </w:r>
      <w:r>
        <w:t xml:space="preserve"> </w:t>
      </w:r>
      <w:r>
        <w:rPr>
          <w:iCs/>
          <w:i/>
        </w:rPr>
        <w:t xml:space="preserve">et al</w:t>
      </w:r>
      <w:r>
        <w:t xml:space="preserve"> </w:t>
      </w:r>
      <w:r>
        <w:t xml:space="preserve">2012)</w:t>
      </w:r>
      <w:r>
        <w:t xml:space="preserve">, often in permanently protected areas</w:t>
      </w:r>
      <w:r>
        <w:t xml:space="preserve"> </w:t>
      </w:r>
      <w:r>
        <w:t xml:space="preserve">(e.g., Davies</w:t>
      </w:r>
      <w:r>
        <w:t xml:space="preserve"> </w:t>
      </w:r>
      <w:r>
        <w:rPr>
          <w:iCs/>
          <w:i/>
        </w:rPr>
        <w:t xml:space="preserve">et al</w:t>
      </w:r>
      <w:r>
        <w:t xml:space="preserve"> </w:t>
      </w:r>
      <w:r>
        <w:t xml:space="preserve">2021)</w:t>
      </w:r>
      <w:r>
        <w:t xml:space="preserve">.</w:t>
      </w:r>
      <w:r>
        <w:t xml:space="preserve"> </w:t>
      </w:r>
      <w:r>
        <w:t xml:space="preserve">Studies of regrowth forests tend to focus on sites where recurring anthropogenic disturbance is not a confounding factor.</w:t>
      </w:r>
      <w:r>
        <w:t xml:space="preserve"> </w:t>
      </w:r>
      <w:r>
        <w:t xml:space="preserve">Yet, fragmentation and degradation impact a large and growing proportion of Earth’s forests</w:t>
      </w:r>
      <w:r>
        <w:t xml:space="preserve"> </w:t>
      </w:r>
      <w:r>
        <w:t xml:space="preserve">(FAO and UNEP 2020)</w:t>
      </w:r>
      <w:r>
        <w:t xml:space="preserve">.</w:t>
      </w:r>
      <w:r>
        <w:t xml:space="preserve"> </w:t>
      </w:r>
      <w:r>
        <w:t xml:space="preserve">Fragmentation and the creation of edges strongly impacts forest C cycling</w:t>
      </w:r>
      <w:r>
        <w:t xml:space="preserve"> </w:t>
      </w:r>
      <w:r>
        <w:t xml:space="preserve">(e.g., Chaplin-Kramer</w:t>
      </w:r>
      <w:r>
        <w:t xml:space="preserve"> </w:t>
      </w:r>
      <w:r>
        <w:rPr>
          <w:iCs/>
          <w:i/>
        </w:rPr>
        <w:t xml:space="preserve">et al</w:t>
      </w:r>
      <w:r>
        <w:t xml:space="preserve"> </w:t>
      </w:r>
      <w:r>
        <w:t xml:space="preserve">2015, Remy</w:t>
      </w:r>
      <w:r>
        <w:t xml:space="preserve"> </w:t>
      </w:r>
      <w:r>
        <w:rPr>
          <w:iCs/>
          <w:i/>
        </w:rPr>
        <w:t xml:space="preserve">et al</w:t>
      </w:r>
      <w:r>
        <w:t xml:space="preserve"> </w:t>
      </w:r>
      <w:r>
        <w:t xml:space="preserve">2016, Reinmann and Hutyra 2017, Smith</w:t>
      </w:r>
      <w:r>
        <w:t xml:space="preserve"> </w:t>
      </w:r>
      <w:r>
        <w:rPr>
          <w:iCs/>
          <w:i/>
        </w:rPr>
        <w:t xml:space="preserve">et al</w:t>
      </w:r>
      <w:r>
        <w:t xml:space="preserve"> </w:t>
      </w:r>
      <w:r>
        <w:t xml:space="preserve">2019, Reinmann</w:t>
      </w:r>
      <w:r>
        <w:t xml:space="preserve"> </w:t>
      </w:r>
      <w:r>
        <w:rPr>
          <w:iCs/>
          <w:i/>
        </w:rPr>
        <w:t xml:space="preserve">et al</w:t>
      </w:r>
      <w:r>
        <w:t xml:space="preserve"> </w:t>
      </w:r>
      <w:r>
        <w:t xml:space="preserve">2020, Ordway and Asner 2020)</w:t>
      </w:r>
      <w:r>
        <w:t xml:space="preserve">.</w:t>
      </w:r>
      <w:r>
        <w:t xml:space="preserve"> </w:t>
      </w:r>
      <w:r>
        <w:t xml:space="preserve">Partial logging and other forms of non- stand clearing anthropogenic disturbance also alter forest C cycling</w:t>
      </w:r>
      <w:r>
        <w:t xml:space="preserve"> </w:t>
      </w:r>
      <w:r>
        <w:t xml:space="preserve">(e.g., Huang and Asner 2010, Piponiot</w:t>
      </w:r>
      <w:r>
        <w:t xml:space="preserve"> </w:t>
      </w:r>
      <w:r>
        <w:rPr>
          <w:iCs/>
          <w:i/>
        </w:rPr>
        <w:t xml:space="preserve">et al</w:t>
      </w:r>
      <w:r>
        <w:t xml:space="preserve"> </w:t>
      </w:r>
      <w:r>
        <w:t xml:space="preserve">2016)</w:t>
      </w:r>
      <w:r>
        <w:t xml:space="preserve">, but are under-studied</w:t>
      </w:r>
      <w:r>
        <w:t xml:space="preserve"> </w:t>
      </w:r>
      <w:r>
        <w:t xml:space="preserve">(Sist</w:t>
      </w:r>
      <w:r>
        <w:t xml:space="preserve"> </w:t>
      </w:r>
      <w:r>
        <w:rPr>
          <w:iCs/>
          <w:i/>
        </w:rPr>
        <w:t xml:space="preserve">et al</w:t>
      </w:r>
      <w:r>
        <w:t xml:space="preserve"> </w:t>
      </w:r>
      <w:r>
        <w:t xml:space="preserve">2015)</w:t>
      </w:r>
      <w:r>
        <w:t xml:space="preserve"> </w:t>
      </w:r>
      <w:r>
        <w:t xml:space="preserve">and excluded from this analysis.</w:t>
      </w:r>
      <w:r>
        <w:t xml:space="preserve"> </w:t>
      </w:r>
      <w:r>
        <w:t xml:space="preserve">Fragmented and degraded forests do not fit the idealized conceptual framework around which this review is structured (Fig. 1), yet their representation in models, sustainability assessments, and C accounting systems is critical to accurate accounting of C cycling in Earth’s forests</w:t>
      </w:r>
      <w:r>
        <w:t xml:space="preserve"> </w:t>
      </w:r>
      <w:r>
        <w:t xml:space="preserve">(e.g., Huang and Asner 2010, Reinmann and Hutyra 2017, Smith</w:t>
      </w:r>
      <w:r>
        <w:t xml:space="preserve"> </w:t>
      </w:r>
      <w:r>
        <w:rPr>
          <w:iCs/>
          <w:i/>
        </w:rPr>
        <w:t xml:space="preserve">et al</w:t>
      </w:r>
      <w:r>
        <w:t xml:space="preserve"> </w:t>
      </w:r>
      <w:r>
        <w:t xml:space="preserve">2019, Piponiot</w:t>
      </w:r>
      <w:r>
        <w:t xml:space="preserve"> </w:t>
      </w:r>
      <w:r>
        <w:rPr>
          <w:iCs/>
          <w:i/>
        </w:rPr>
        <w:t xml:space="preserve">et al</w:t>
      </w:r>
      <w:r>
        <w:t xml:space="preserve"> </w:t>
      </w:r>
      <w:r>
        <w:t xml:space="preserve">2019)</w:t>
      </w:r>
      <w:r>
        <w:t xml:space="preserve">.</w:t>
      </w:r>
      <w:r>
        <w:t xml:space="preserve"> </w:t>
      </w:r>
      <w:r>
        <w:t xml:space="preserve">Finally, plantation forests account for approximately 3% of Earth’s forests</w:t>
      </w:r>
      <w:r>
        <w:t xml:space="preserve"> </w:t>
      </w:r>
      <w:r>
        <w:t xml:space="preserve">(FAO and UNEP 2020)</w:t>
      </w:r>
      <w:r>
        <w:t xml:space="preserve"> </w:t>
      </w:r>
      <w:r>
        <w:t xml:space="preserve">but are not included in this analysis.</w:t>
      </w:r>
      <w:r>
        <w:t xml:space="preserve"> </w:t>
      </w:r>
      <w:r>
        <w:t xml:space="preserve">While it is known that these tend to accumulate biomass faster than naturally regenerating forests</w:t>
      </w:r>
      <w:r>
        <w:t xml:space="preserve"> </w:t>
      </w:r>
      <w:r>
        <w:t xml:space="preserve">(Anderson</w:t>
      </w:r>
      <w:r>
        <w:t xml:space="preserve"> </w:t>
      </w:r>
      <w:r>
        <w:rPr>
          <w:iCs/>
          <w:i/>
        </w:rPr>
        <w:t xml:space="preserve">et al</w:t>
      </w:r>
      <w:r>
        <w:t xml:space="preserve"> </w:t>
      </w:r>
      <w:r>
        <w:t xml:space="preserve">2006, Bonner</w:t>
      </w:r>
      <w:r>
        <w:t xml:space="preserve"> </w:t>
      </w:r>
      <w:r>
        <w:rPr>
          <w:iCs/>
          <w:i/>
        </w:rPr>
        <w:t xml:space="preserve">et al</w:t>
      </w:r>
      <w:r>
        <w:t xml:space="preserve"> </w:t>
      </w:r>
      <w:r>
        <w:t xml:space="preserve">2013)</w:t>
      </w:r>
      <w:r>
        <w:t xml:space="preserve">, their global scale C cycling patterns remain less clearly understood</w:t>
      </w:r>
      <w:r>
        <w:t xml:space="preserve"> </w:t>
      </w:r>
      <w:r>
        <w:t xml:space="preserve">(c.f. Cook-Patton</w:t>
      </w:r>
      <w:r>
        <w:t xml:space="preserve"> </w:t>
      </w:r>
      <w:r>
        <w:rPr>
          <w:iCs/>
          <w:i/>
        </w:rPr>
        <w:t xml:space="preserve">et al</w:t>
      </w:r>
      <w:r>
        <w:t xml:space="preserve"> </w:t>
      </w:r>
      <w:r>
        <w:t xml:space="preserve">2020)</w:t>
      </w:r>
      <w:r>
        <w:t xml:space="preserve">.</w:t>
      </w:r>
      <w:r>
        <w:t xml:space="preserve"> </w:t>
      </w:r>
      <w:r>
        <w:t xml:space="preserve">Additional research and synthesis are needed to fill these critical gaps in our understanding of forest C cycling.</w:t>
      </w:r>
    </w:p>
    <w:bookmarkEnd w:id="45"/>
    <w:bookmarkStart w:id="46"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Cs/>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Cs/>
          <w:i/>
        </w:rPr>
        <w:t xml:space="preserve">et al</w:t>
      </w:r>
      <w:r>
        <w:t xml:space="preserve"> </w:t>
      </w:r>
      <w:r>
        <w:t xml:space="preserve">2015)</w:t>
      </w:r>
      <w:r>
        <w:t xml:space="preserve">.</w:t>
      </w:r>
      <w:r>
        <w:t xml:space="preserve"> </w:t>
      </w:r>
      <w:r>
        <w:t xml:space="preserve">Our findings, and more generally the data contained in</w:t>
      </w:r>
      <w:r>
        <w:t xml:space="preserve"> </w:t>
      </w:r>
      <w:r>
        <w:rPr>
          <w:iCs/>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Cs/>
          <w:i/>
        </w:rPr>
        <w:t xml:space="preserve">et al</w:t>
      </w:r>
      <w:r>
        <w:t xml:space="preserve"> </w:t>
      </w:r>
      <w:r>
        <w:t xml:space="preserve">2018, Bonan and Doney 2018, Gustafson</w:t>
      </w:r>
      <w:r>
        <w:t xml:space="preserve"> </w:t>
      </w:r>
      <w:r>
        <w:rPr>
          <w:iCs/>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Cs/>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Cs/>
          <w:i/>
        </w:rPr>
        <w:t xml:space="preserve">et al</w:t>
      </w:r>
      <w:r>
        <w:t xml:space="preserve"> </w:t>
      </w:r>
      <w:r>
        <w:t xml:space="preserve">2018, Wang</w:t>
      </w:r>
      <w:r>
        <w:t xml:space="preserve"> </w:t>
      </w:r>
      <w:r>
        <w:rPr>
          <w:iCs/>
          <w:i/>
        </w:rPr>
        <w:t xml:space="preserve">et al</w:t>
      </w:r>
      <w:r>
        <w:t xml:space="preserve"> </w:t>
      </w:r>
      <w:r>
        <w:t xml:space="preserve">2018)</w:t>
      </w:r>
      <w:r>
        <w:t xml:space="preserve">.</w:t>
      </w:r>
      <w:r>
        <w:t xml:space="preserve"> </w:t>
      </w:r>
      <w:r>
        <w:rPr>
          <w:iCs/>
          <w:i/>
        </w:rPr>
        <w:t xml:space="preserve">ForC</w:t>
      </w:r>
      <w:r>
        <w:t xml:space="preserve">’s tens of thousands of records are readily available in a standardized format, along with all code used in the analyses presented here, and we recommend that researchers use these resources to identify and summarize data specific to the analysis at hand.</w:t>
      </w:r>
      <w:r>
        <w:t xml:space="preserve"> </w:t>
      </w:r>
      <w:r>
        <w:t xml:space="preserve">Integration of</w:t>
      </w:r>
      <w:r>
        <w:t xml:space="preserve"> </w:t>
      </w:r>
      <w:r>
        <w:rPr>
          <w:iCs/>
          <w:i/>
        </w:rPr>
        <w:t xml:space="preserve">ForC</w:t>
      </w:r>
      <w:r>
        <w:t xml:space="preserve"> </w:t>
      </w:r>
      <w:r>
        <w:t xml:space="preserve">with models will be valuable to improving the accuracy and reliability of models</w:t>
      </w:r>
      <w:r>
        <w:t xml:space="preserve"> </w:t>
      </w:r>
      <w:r>
        <w:t xml:space="preserve">(Fer</w:t>
      </w:r>
      <w:r>
        <w:t xml:space="preserve"> </w:t>
      </w:r>
      <w:r>
        <w:rPr>
          <w:iCs/>
          <w:i/>
        </w:rPr>
        <w:t xml:space="preserve">et al</w:t>
      </w:r>
      <w:r>
        <w:t xml:space="preserve"> </w:t>
      </w:r>
      <w:r>
        <w:t xml:space="preserve">2021)</w:t>
      </w:r>
      <w:r>
        <w:t xml:space="preserve">.</w:t>
      </w:r>
    </w:p>
    <w:p>
      <w:pPr>
        <w:pStyle w:val="BodyText"/>
      </w:pPr>
      <w:r>
        <w:t xml:space="preserve">Second,</w:t>
      </w:r>
      <w:r>
        <w:t xml:space="preserve"> </w:t>
      </w:r>
      <w:r>
        <w:rPr>
          <w:iCs/>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Cs/>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Cs/>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Cs/>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Cs/>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wall-to-wall remote sensing products.</w:t>
      </w:r>
      <w:r>
        <w:t xml:space="preserve"> </w:t>
      </w:r>
      <w:r>
        <w:t xml:space="preserve">The latter provide insight into aboveground carbon stocks, but less constraint on belowground stocks or carbon fluxes in general</w:t>
      </w:r>
      <w:r>
        <w:t xml:space="preserve"> </w:t>
      </w:r>
      <w:r>
        <w:t xml:space="preserve">(Bond-Lamberty</w:t>
      </w:r>
      <w:r>
        <w:t xml:space="preserve"> </w:t>
      </w:r>
      <w:r>
        <w:rPr>
          <w:iCs/>
          <w:i/>
        </w:rPr>
        <w:t xml:space="preserve">et al</w:t>
      </w:r>
      <w:r>
        <w:t xml:space="preserve"> </w:t>
      </w:r>
      <w:r>
        <w:t xml:space="preserve">2016, Anav</w:t>
      </w:r>
      <w:r>
        <w:t xml:space="preserve"> </w:t>
      </w:r>
      <w:r>
        <w:rPr>
          <w:iCs/>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Cs/>
          <w:i/>
        </w:rPr>
        <w:t xml:space="preserve">et al</w:t>
      </w:r>
      <w:r>
        <w:t xml:space="preserve"> </w:t>
      </w:r>
      <w:r>
        <w:t xml:space="preserve">2019, Liu</w:t>
      </w:r>
      <w:r>
        <w:t xml:space="preserve"> </w:t>
      </w:r>
      <w:r>
        <w:rPr>
          <w:iCs/>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aboveground biomass estimates</w:t>
      </w:r>
      <w:r>
        <w:t xml:space="preserve"> </w:t>
      </w:r>
      <w:r>
        <w:t xml:space="preserve">(e.g., Saatchi</w:t>
      </w:r>
      <w:r>
        <w:t xml:space="preserve"> </w:t>
      </w:r>
      <w:r>
        <w:rPr>
          <w:iCs/>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Cs/>
          <w:i/>
        </w:rPr>
        <w:t xml:space="preserve">et al</w:t>
      </w:r>
      <w:r>
        <w:t xml:space="preserve"> </w:t>
      </w:r>
      <w:r>
        <w:t xml:space="preserve">2019, Chave</w:t>
      </w:r>
      <w:r>
        <w:t xml:space="preserve"> </w:t>
      </w:r>
      <w:r>
        <w:rPr>
          <w:iCs/>
          <w:i/>
        </w:rPr>
        <w:t xml:space="preserve">et al</w:t>
      </w:r>
      <w:r>
        <w:t xml:space="preserve"> </w:t>
      </w:r>
      <w:r>
        <w:t xml:space="preserve">2019)</w:t>
      </w:r>
      <w:r>
        <w:t xml:space="preserve">, provide the most promising approach, but significant uncertainties remain</w:t>
      </w:r>
      <w:r>
        <w:t xml:space="preserve"> </w:t>
      </w:r>
      <w:r>
        <w:t xml:space="preserve">(Ploton</w:t>
      </w:r>
      <w:r>
        <w:t xml:space="preserve"> </w:t>
      </w:r>
      <w:r>
        <w:rPr>
          <w:iCs/>
          <w:i/>
        </w:rPr>
        <w:t xml:space="preserve">et al</w:t>
      </w:r>
      <w:r>
        <w:t xml:space="preserve"> </w:t>
      </w:r>
      <w:r>
        <w:t xml:space="preserve">2020)</w:t>
      </w:r>
      <w:r>
        <w:t xml:space="preserve">.</w:t>
      </w:r>
      <w:r>
        <w:t xml:space="preserve"> </w:t>
      </w:r>
      <w:r>
        <w:t xml:space="preserve">Note, however, that factors such as stand age and disturbance history are difficult, if not impossible, to detect remotely, and can only be characterized for recent decades</w:t>
      </w:r>
      <w:r>
        <w:t xml:space="preserve"> </w:t>
      </w:r>
      <w:r>
        <w:t xml:space="preserve">(Hansen</w:t>
      </w:r>
      <w:r>
        <w:t xml:space="preserve"> </w:t>
      </w:r>
      <w:r>
        <w:rPr>
          <w:iCs/>
          <w:i/>
        </w:rPr>
        <w:t xml:space="preserve">et al</w:t>
      </w:r>
      <w:r>
        <w:t xml:space="preserve"> </w:t>
      </w:r>
      <w:r>
        <w:t xml:space="preserve">2013, Song</w:t>
      </w:r>
      <w:r>
        <w:t xml:space="preserve"> </w:t>
      </w:r>
      <w:r>
        <w:rPr>
          <w:iCs/>
          <w:i/>
        </w:rPr>
        <w:t xml:space="preserve">et al</w:t>
      </w:r>
      <w:r>
        <w:t xml:space="preserve"> </w:t>
      </w:r>
      <w:r>
        <w:t xml:space="preserve">2018, Curtis</w:t>
      </w:r>
      <w:r>
        <w:t xml:space="preserve"> </w:t>
      </w:r>
      <w:r>
        <w:rPr>
          <w:iCs/>
          <w:i/>
        </w:rPr>
        <w:t xml:space="preserve">et al</w:t>
      </w:r>
      <w:r>
        <w:t xml:space="preserve"> </w:t>
      </w:r>
      <w:r>
        <w:t xml:space="preserve">2018)</w:t>
      </w:r>
      <w:r>
        <w:t xml:space="preserve">.</w:t>
      </w:r>
      <w:r>
        <w:t xml:space="preserve"> </w:t>
      </w:r>
      <w:r>
        <w:t xml:space="preserve">Ground-based data such as</w:t>
      </w:r>
      <w:r>
        <w:t xml:space="preserve"> </w:t>
      </w:r>
      <w:r>
        <w:rPr>
          <w:iCs/>
          <w:i/>
        </w:rPr>
        <w:t xml:space="preserve">ForC</w:t>
      </w:r>
      <w:r>
        <w:t xml:space="preserve"> </w:t>
      </w:r>
      <w:r>
        <w:t xml:space="preserve">are therefore valuable in defining age-based trajectories in biomass, as in</w:t>
      </w:r>
      <w:r>
        <w:t xml:space="preserve"> </w:t>
      </w:r>
      <w:r>
        <w:t xml:space="preserve">Cook-Patton</w:t>
      </w:r>
      <w:r>
        <w:t xml:space="preserve"> </w:t>
      </w:r>
      <w:r>
        <w:rPr>
          <w:iCs/>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Cs/>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Cs/>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Cs/>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Cs/>
          <w:i/>
        </w:rPr>
        <w:t xml:space="preserve">et al</w:t>
      </w:r>
      <w:r>
        <w:t xml:space="preserve"> </w:t>
      </w:r>
      <w:r>
        <w:t xml:space="preserve">2016, Harmon</w:t>
      </w:r>
      <w:r>
        <w:t xml:space="preserve"> </w:t>
      </w:r>
      <w:r>
        <w:rPr>
          <w:iCs/>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Cs/>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Cs/>
          <w:i/>
        </w:rPr>
        <w:t xml:space="preserve">et al</w:t>
      </w:r>
      <w:r>
        <w:t xml:space="preserve"> </w:t>
      </w:r>
      <w:r>
        <w:t xml:space="preserve">(2019)</w:t>
      </w:r>
      <w:r>
        <w:t xml:space="preserve"> </w:t>
      </w:r>
      <w:r>
        <w:t xml:space="preserve">produced a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Cs/>
          <w:i/>
        </w:rPr>
        <w:t xml:space="preserve">et al</w:t>
      </w:r>
      <w:r>
        <w:t xml:space="preserve"> </w:t>
      </w:r>
      <w:r>
        <w:t xml:space="preserve">2017)</w:t>
      </w:r>
      <w:r>
        <w:t xml:space="preserve">.</w:t>
      </w:r>
    </w:p>
    <w:bookmarkEnd w:id="46"/>
    <w:bookmarkStart w:id="47" w:name="conclusions"/>
    <w:p>
      <w:pPr>
        <w:pStyle w:val="Heading3"/>
      </w:pPr>
      <w:r>
        <w:t xml:space="preserve">Conclusions</w:t>
      </w:r>
    </w:p>
    <w:p>
      <w:pPr>
        <w:pStyle w:val="FirstParagraph"/>
      </w:pPr>
      <w:r>
        <w:t xml:space="preserve">As climate change accelerates, understanding and managing the carbon dynamics of forests– including dynamics and fluxes that cannot be observed by satellites–is critical to forecasting, mitigation, and adaptation.</w:t>
      </w:r>
      <w:r>
        <w:t xml:space="preserve"> </w:t>
      </w:r>
      <w:r>
        <w:t xml:space="preserve">The C data in</w:t>
      </w:r>
      <w:r>
        <w:t xml:space="preserve"> </w:t>
      </w:r>
      <w:r>
        <w:rPr>
          <w:iCs/>
          <w:i/>
        </w:rPr>
        <w:t xml:space="preserve">ForC</w:t>
      </w:r>
      <w:r>
        <w:t xml:space="preserve">, as summarized here, are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Cs/>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Cs/>
          <w:i/>
        </w:rPr>
        <w:t xml:space="preserve">et al</w:t>
      </w:r>
      <w:r>
        <w:t xml:space="preserve"> </w:t>
      </w:r>
      <w:r>
        <w:t xml:space="preserve">2016, Jian</w:t>
      </w:r>
      <w:r>
        <w:t xml:space="preserve"> </w:t>
      </w:r>
      <w:r>
        <w:rPr>
          <w:iCs/>
          <w:i/>
        </w:rPr>
        <w:t xml:space="preserve">et al</w:t>
      </w:r>
      <w:r>
        <w:t xml:space="preserve"> </w:t>
      </w:r>
      <w:r>
        <w:t xml:space="preserve">2020)</w:t>
      </w:r>
      <w:r>
        <w:t xml:space="preserve"> </w:t>
      </w:r>
      <w:r>
        <w:t xml:space="preserve">reinforces the idea that conservation and restoration of these forests is a priority for climate change mitigation, along with high-biomass old-growth temperate stands</w:t>
      </w:r>
      <w:r>
        <w:t xml:space="preserve"> </w:t>
      </w:r>
      <w:r>
        <w:t xml:space="preserve">(Grassi</w:t>
      </w:r>
      <w:r>
        <w:t xml:space="preserve"> </w:t>
      </w:r>
      <w:r>
        <w:rPr>
          <w:iCs/>
          <w:i/>
        </w:rPr>
        <w:t xml:space="preserve">et al</w:t>
      </w:r>
      <w:r>
        <w:t xml:space="preserve"> </w:t>
      </w:r>
      <w:r>
        <w:t xml:space="preserve">2017, Goldstein</w:t>
      </w:r>
      <w:r>
        <w:t xml:space="preserve"> </w:t>
      </w:r>
      <w:r>
        <w:rPr>
          <w:iCs/>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Cs/>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if lost through disturbance, could not be recovered on time scales most relevant to avoiding dangerous climate change</w:t>
      </w:r>
      <w:r>
        <w:t xml:space="preserve"> </w:t>
      </w:r>
      <w:r>
        <w:t xml:space="preserve">(i.e., Goldstein</w:t>
      </w:r>
      <w:r>
        <w:t xml:space="preserve"> </w:t>
      </w:r>
      <w:r>
        <w:rPr>
          <w:iCs/>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47"/>
    <w:bookmarkEnd w:id="48"/>
    <w:bookmarkStart w:id="49" w:name="acknowledgements"/>
    <w:p>
      <w:pPr>
        <w:pStyle w:val="Heading2"/>
      </w:pPr>
      <w:r>
        <w:t xml:space="preserve">Acknowledgements</w:t>
      </w:r>
    </w:p>
    <w:p>
      <w:pPr>
        <w:pStyle w:val="FirstParagraph"/>
      </w:pPr>
      <w:r>
        <w:t xml:space="preserve">Thanks to all researchers whose data are included in</w:t>
      </w:r>
      <w:r>
        <w:t xml:space="preserve"> </w:t>
      </w:r>
      <w:r>
        <w:rPr>
          <w:iCs/>
          <w:i/>
        </w:rPr>
        <w:t xml:space="preserve">ForC</w:t>
      </w:r>
      <w:r>
        <w:t xml:space="preserve"> </w:t>
      </w:r>
      <w:r>
        <w:t xml:space="preserve">and this analysis, to Jennifer McGarvey and Ian McGregor for help with the database, and to Norbert Kunert for helpful discussion.</w:t>
      </w:r>
      <w:r>
        <w:t xml:space="preserve"> </w:t>
      </w:r>
      <w:r>
        <w:t xml:space="preserve">Three anonymous reviewers provided helpful feedback.</w:t>
      </w:r>
      <w:r>
        <w:t xml:space="preserve"> </w:t>
      </w:r>
      <w:r>
        <w:t xml:space="preserve">Funding sources included a Smithsonian Scholarly Studies grant to KAT and HML and a Smithsonian Working Land and Seascapes grant to KAT.</w:t>
      </w:r>
    </w:p>
    <w:bookmarkEnd w:id="49"/>
    <w:bookmarkStart w:id="50" w:name="data-availability-statement"/>
    <w:p>
      <w:pPr>
        <w:pStyle w:val="Heading2"/>
      </w:pPr>
      <w:r>
        <w:t xml:space="preserve">Data availability statement</w:t>
      </w:r>
    </w:p>
    <w:p>
      <w:pPr>
        <w:pStyle w:val="FirstParagraph"/>
      </w:pPr>
      <w:r>
        <w:t xml:space="preserve">The data that support the findings of this study are openly available.</w:t>
      </w:r>
      <w:r>
        <w:t xml:space="preserve"> </w:t>
      </w: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Cs/>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0"/>
    <w:bookmarkStart w:id="182" w:name="references"/>
    <w:p>
      <w:pPr>
        <w:pStyle w:val="Heading2"/>
      </w:pPr>
      <w:r>
        <w:t xml:space="preserve">References</w:t>
      </w:r>
    </w:p>
    <w:bookmarkStart w:id="181" w:name="refs"/>
    <w:bookmarkStart w:id="51" w:name="ref-allen_global_2002"/>
    <w:p>
      <w:pPr>
        <w:pStyle w:val="Bibliography"/>
      </w:pPr>
      <w:r>
        <w:t xml:space="preserve">Allen A, Brown J and Gillooly J 2002 Global biodiversity, biochemical kinetics, and the energetic-equivalence rule</w:t>
      </w:r>
      <w:r>
        <w:t xml:space="preserve"> </w:t>
      </w:r>
      <w:r>
        <w:rPr>
          <w:iCs/>
          <w:i/>
        </w:rPr>
        <w:t xml:space="preserve">SCIENCE</w:t>
      </w:r>
      <w:r>
        <w:t xml:space="preserve"> </w:t>
      </w:r>
      <w:r>
        <w:rPr>
          <w:bCs/>
          <w:b/>
        </w:rPr>
        <w:t xml:space="preserve">297</w:t>
      </w:r>
      <w:r>
        <w:t xml:space="preserve"> </w:t>
      </w:r>
      <w:r>
        <w:t xml:space="preserve">1545–8</w:t>
      </w:r>
    </w:p>
    <w:bookmarkEnd w:id="51"/>
    <w:bookmarkStart w:id="52"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w:t>
      </w:r>
      <w:r>
        <w:t xml:space="preserve"> </w:t>
      </w:r>
      <w:r>
        <w:t xml:space="preserve">North America</w:t>
      </w:r>
      <w:r>
        <w:t xml:space="preserve"> </w:t>
      </w:r>
      <w:r>
        <w:rPr>
          <w:iCs/>
          <w:i/>
        </w:rPr>
        <w:t xml:space="preserve">J. Geophys. Res.</w:t>
      </w:r>
      <w:r>
        <w:t xml:space="preserve"> </w:t>
      </w:r>
      <w:r>
        <w:rPr>
          <w:bCs/>
          <w:b/>
        </w:rPr>
        <w:t xml:space="preserve">115</w:t>
      </w:r>
      <w:r>
        <w:t xml:space="preserve"> </w:t>
      </w:r>
      <w:r>
        <w:t xml:space="preserve">G00K02</w:t>
      </w:r>
    </w:p>
    <w:bookmarkEnd w:id="52"/>
    <w:bookmarkStart w:id="53"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w:t>
      </w:r>
      <w:r>
        <w:t xml:space="preserve"> </w:t>
      </w:r>
      <w:r>
        <w:t xml:space="preserve">A</w:t>
      </w:r>
      <w:r>
        <w:t xml:space="preserve"> </w:t>
      </w:r>
      <w:r>
        <w:t xml:space="preserve">review</w:t>
      </w:r>
      <w:r>
        <w:t xml:space="preserve"> </w:t>
      </w:r>
      <w:r>
        <w:rPr>
          <w:iCs/>
          <w:i/>
        </w:rPr>
        <w:t xml:space="preserve">Reviews of Geophysics</w:t>
      </w:r>
      <w:r>
        <w:t xml:space="preserve"> </w:t>
      </w:r>
      <w:r>
        <w:rPr>
          <w:bCs/>
          <w:b/>
        </w:rPr>
        <w:t xml:space="preserve">53</w:t>
      </w:r>
      <w:r>
        <w:t xml:space="preserve"> </w:t>
      </w:r>
      <w:r>
        <w:t xml:space="preserve">785–818</w:t>
      </w:r>
    </w:p>
    <w:bookmarkEnd w:id="53"/>
    <w:bookmarkStart w:id="54"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Cs/>
          <w:i/>
        </w:rPr>
        <w:t xml:space="preserve">Science</w:t>
      </w:r>
      <w:r>
        <w:t xml:space="preserve"> </w:t>
      </w:r>
      <w:r>
        <w:rPr>
          <w:bCs/>
          <w:b/>
        </w:rPr>
        <w:t xml:space="preserve">356</w:t>
      </w:r>
      <w:r>
        <w:t xml:space="preserve"> </w:t>
      </w:r>
      <w:r>
        <w:t xml:space="preserve">1356–62</w:t>
      </w:r>
    </w:p>
    <w:bookmarkEnd w:id="54"/>
    <w:bookmarkStart w:id="55"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Cs/>
          <w:i/>
        </w:rPr>
        <w:t xml:space="preserve">Ecology Letters</w:t>
      </w:r>
      <w:r>
        <w:t xml:space="preserve"> </w:t>
      </w:r>
      <w:r>
        <w:rPr>
          <w:bCs/>
          <w:b/>
        </w:rPr>
        <w:t xml:space="preserve">9</w:t>
      </w:r>
      <w:r>
        <w:t xml:space="preserve"> </w:t>
      </w:r>
      <w:r>
        <w:t xml:space="preserve">673–82</w:t>
      </w:r>
    </w:p>
    <w:bookmarkEnd w:id="55"/>
    <w:bookmarkStart w:id="56"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w:t>
      </w:r>
      <w:r>
        <w:t xml:space="preserve">528–49</w:t>
      </w:r>
    </w:p>
    <w:bookmarkEnd w:id="56"/>
    <w:bookmarkStart w:id="57"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w:t>
      </w:r>
      <w:r>
        <w:t xml:space="preserve"> </w:t>
      </w:r>
      <w:r>
        <w:t xml:space="preserve">New Mexico</w:t>
      </w:r>
      <w:r>
        <w:t xml:space="preserve"> </w:t>
      </w:r>
      <w:r>
        <w:rPr>
          <w:iCs/>
          <w:i/>
        </w:rPr>
        <w:t xml:space="preserve">Global Change Biology</w:t>
      </w:r>
      <w:r>
        <w:t xml:space="preserve"> </w:t>
      </w:r>
      <w:r>
        <w:rPr>
          <w:bCs/>
          <w:b/>
        </w:rPr>
        <w:t xml:space="preserve">17</w:t>
      </w:r>
      <w:r>
        <w:t xml:space="preserve"> </w:t>
      </w:r>
      <w:r>
        <w:t xml:space="preserve">410–24</w:t>
      </w:r>
    </w:p>
    <w:bookmarkEnd w:id="57"/>
    <w:bookmarkStart w:id="58" w:name="ref-anderson-teixeira_greenhouse_2011"/>
    <w:p>
      <w:pPr>
        <w:pStyle w:val="Bibliography"/>
      </w:pPr>
      <w:r>
        <w:t xml:space="preserve">Anderson-Teixeira K J and DeLucia E H 2011 The greenhouse gas value of ecosystems</w:t>
      </w:r>
      <w:r>
        <w:t xml:space="preserve"> </w:t>
      </w:r>
      <w:r>
        <w:rPr>
          <w:iCs/>
          <w:i/>
        </w:rPr>
        <w:t xml:space="preserve">Global Change Biology</w:t>
      </w:r>
      <w:r>
        <w:t xml:space="preserve"> </w:t>
      </w:r>
      <w:r>
        <w:rPr>
          <w:bCs/>
          <w:b/>
        </w:rPr>
        <w:t xml:space="preserve">17</w:t>
      </w:r>
      <w:r>
        <w:t xml:space="preserve"> </w:t>
      </w:r>
      <w:r>
        <w:t xml:space="preserve">425–38</w:t>
      </w:r>
    </w:p>
    <w:bookmarkEnd w:id="58"/>
    <w:bookmarkStart w:id="59" w:name="ref-anderson-teixeira_altered_2013"/>
    <w:p>
      <w:pPr>
        <w:pStyle w:val="Bibliography"/>
      </w:pPr>
      <w:r>
        <w:t xml:space="preserve">Anderson-Teixeira K J, Masters M D, Black C K, Zeri M, Hussain M Z, Bernacchi C J and DeLucia E H 2013 Altered</w:t>
      </w:r>
      <w:r>
        <w:t xml:space="preserve"> </w:t>
      </w:r>
      <w:r>
        <w:t xml:space="preserve">Belowground Carbon Cycling Following Land</w:t>
      </w:r>
      <w:r>
        <w:t xml:space="preserve">-</w:t>
      </w:r>
      <w:r>
        <w:t xml:space="preserve">Use Change</w:t>
      </w:r>
      <w:r>
        <w:t xml:space="preserve"> </w:t>
      </w:r>
      <w:r>
        <w:t xml:space="preserve">to</w:t>
      </w:r>
      <w:r>
        <w:t xml:space="preserve"> </w:t>
      </w:r>
      <w:r>
        <w:t xml:space="preserve">Perennial Bioenergy Crops</w:t>
      </w:r>
      <w:r>
        <w:t xml:space="preserve"> </w:t>
      </w:r>
      <w:r>
        <w:rPr>
          <w:iCs/>
          <w:i/>
        </w:rPr>
        <w:t xml:space="preserve">Ecosystems</w:t>
      </w:r>
      <w:r>
        <w:t xml:space="preserve"> </w:t>
      </w:r>
      <w:r>
        <w:rPr>
          <w:bCs/>
          <w:b/>
        </w:rPr>
        <w:t xml:space="preserve">16</w:t>
      </w:r>
      <w:r>
        <w:t xml:space="preserve"> </w:t>
      </w:r>
      <w:r>
        <w:t xml:space="preserve">508–20</w:t>
      </w:r>
    </w:p>
    <w:bookmarkEnd w:id="59"/>
    <w:bookmarkStart w:id="60" w:name="ref-anderson-teixeira_forc_2018"/>
    <w:p>
      <w:pPr>
        <w:pStyle w:val="Bibliography"/>
      </w:pPr>
      <w:r>
        <w:t xml:space="preserve">Anderson-Teixeira K J, Wang M M H, McGarvey J C, Herrmann V, Tepley A J, Bond-Lamberty B and LeBauer D S 2018</w:t>
      </w:r>
      <w:r>
        <w:t xml:space="preserve"> </w:t>
      </w:r>
      <w:r>
        <w:t xml:space="preserve">ForC</w:t>
      </w:r>
      <w:r>
        <w:t xml:space="preserve"> </w:t>
      </w:r>
      <w:r>
        <w:t xml:space="preserve">: A global database of forest carbon stocks and fluxes</w:t>
      </w:r>
      <w:r>
        <w:t xml:space="preserve"> </w:t>
      </w:r>
      <w:r>
        <w:rPr>
          <w:iCs/>
          <w:i/>
        </w:rPr>
        <w:t xml:space="preserve">Ecology</w:t>
      </w:r>
      <w:r>
        <w:t xml:space="preserve"> </w:t>
      </w:r>
      <w:r>
        <w:rPr>
          <w:bCs/>
          <w:b/>
        </w:rPr>
        <w:t xml:space="preserve">99</w:t>
      </w:r>
      <w:r>
        <w:t xml:space="preserve"> </w:t>
      </w:r>
      <w:r>
        <w:t xml:space="preserve">1507–7</w:t>
      </w:r>
    </w:p>
    <w:bookmarkEnd w:id="60"/>
    <w:bookmarkStart w:id="61" w:name="ref-anderson-teixeira_carbon_2016"/>
    <w:p>
      <w:pPr>
        <w:pStyle w:val="Bibliography"/>
      </w:pPr>
      <w:r>
        <w:t xml:space="preserve">Anderson-Teixeira K J, Wang M M H, McGarvey J C and LeBauer D S 2016 Carbon dynamics of mature and regrowth tropical forests derived from a pantropical database (</w:t>
      </w:r>
      <w:r>
        <w:t xml:space="preserve">TropForC</w:t>
      </w:r>
      <w:r>
        <w:t xml:space="preserve">-db)</w:t>
      </w:r>
      <w:r>
        <w:t xml:space="preserve"> </w:t>
      </w:r>
      <w:r>
        <w:rPr>
          <w:iCs/>
          <w:i/>
        </w:rPr>
        <w:t xml:space="preserve">Global Change Biology</w:t>
      </w:r>
      <w:r>
        <w:t xml:space="preserve"> </w:t>
      </w:r>
      <w:r>
        <w:rPr>
          <w:bCs/>
          <w:b/>
        </w:rPr>
        <w:t xml:space="preserve">22</w:t>
      </w:r>
      <w:r>
        <w:t xml:space="preserve"> </w:t>
      </w:r>
      <w:r>
        <w:t xml:space="preserve">1690–709</w:t>
      </w:r>
    </w:p>
    <w:bookmarkEnd w:id="61"/>
    <w:bookmarkStart w:id="62" w:name="ref-anderson-teixeira_forcdb_2020"/>
    <w:p>
      <w:pPr>
        <w:pStyle w:val="Bibliography"/>
      </w:pPr>
      <w:r>
        <w:t xml:space="preserve">Anderson-Teixeira K, Herrmann V, CookPatton, Ferson A and Lister K 2020 Forc-db/</w:t>
      </w:r>
      <w:r>
        <w:t xml:space="preserve">GROA</w:t>
      </w:r>
      <w:r>
        <w:t xml:space="preserve">:</w:t>
      </w:r>
      <w:r>
        <w:t xml:space="preserve"> </w:t>
      </w:r>
      <w:r>
        <w:t xml:space="preserve">Release</w:t>
      </w:r>
      <w:r>
        <w:t xml:space="preserve"> </w:t>
      </w:r>
      <w:r>
        <w:t xml:space="preserve">with</w:t>
      </w:r>
      <w:r>
        <w:t xml:space="preserve"> </w:t>
      </w:r>
      <w:r>
        <w:t xml:space="preserve">Cook</w:t>
      </w:r>
      <w:r>
        <w:t xml:space="preserve">-</w:t>
      </w:r>
      <w:r>
        <w:t xml:space="preserve">Patton</w:t>
      </w:r>
      <w:r>
        <w:t xml:space="preserve"> </w:t>
      </w:r>
      <w:r>
        <w:t xml:space="preserve">et al. 2020,</w:t>
      </w:r>
      <w:r>
        <w:t xml:space="preserve"> </w:t>
      </w:r>
      <w:r>
        <w:t xml:space="preserve">Nature</w:t>
      </w:r>
      <w:r>
        <w:t xml:space="preserve">.</w:t>
      </w:r>
    </w:p>
    <w:bookmarkEnd w:id="62"/>
    <w:bookmarkStart w:id="63" w:name="ref-badgley_terrestrial_2019"/>
    <w:p>
      <w:pPr>
        <w:pStyle w:val="Bibliography"/>
      </w:pPr>
      <w:r>
        <w:t xml:space="preserve">Badgley G, Anderegg L D L, Berry J A and Field C B 2019 Terrestrial gross primary production:</w:t>
      </w:r>
      <w:r>
        <w:t xml:space="preserve"> </w:t>
      </w:r>
      <w:r>
        <w:t xml:space="preserve">Using NIRV</w:t>
      </w:r>
      <w:r>
        <w:t xml:space="preserve"> </w:t>
      </w:r>
      <w:r>
        <w:t xml:space="preserve">to scale from site to globe</w:t>
      </w:r>
      <w:r>
        <w:t xml:space="preserve"> </w:t>
      </w:r>
      <w:r>
        <w:rPr>
          <w:iCs/>
          <w:i/>
        </w:rPr>
        <w:t xml:space="preserve">Global Change Biology</w:t>
      </w:r>
      <w:r>
        <w:t xml:space="preserve"> </w:t>
      </w:r>
      <w:r>
        <w:rPr>
          <w:bCs/>
          <w:b/>
        </w:rPr>
        <w:t xml:space="preserve">25</w:t>
      </w:r>
      <w:r>
        <w:t xml:space="preserve"> </w:t>
      </w:r>
      <w:r>
        <w:t xml:space="preserve">3731–40</w:t>
      </w:r>
    </w:p>
    <w:bookmarkEnd w:id="63"/>
    <w:bookmarkStart w:id="64"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w:t>
      </w:r>
      <w:r>
        <w:t xml:space="preserve"> </w:t>
      </w:r>
      <w:r>
        <w:t xml:space="preserve">FLUXNET</w:t>
      </w:r>
      <w:r>
        <w:t xml:space="preserve"> </w:t>
      </w:r>
      <w:r>
        <w:t xml:space="preserve">:</w:t>
      </w:r>
      <w:r>
        <w:t xml:space="preserve"> </w:t>
      </w:r>
      <w:r>
        <w:t xml:space="preserve">A New Tool</w:t>
      </w:r>
      <w:r>
        <w:t xml:space="preserve"> </w:t>
      </w:r>
      <w:r>
        <w:t xml:space="preserve">to</w:t>
      </w:r>
      <w:r>
        <w:t xml:space="preserve"> </w:t>
      </w:r>
      <w:r>
        <w:t xml:space="preserve">Study</w:t>
      </w:r>
      <w:r>
        <w:t xml:space="preserve"> </w:t>
      </w:r>
      <w:r>
        <w:t xml:space="preserve">the</w:t>
      </w:r>
      <w:r>
        <w:t xml:space="preserve"> </w:t>
      </w:r>
      <w:r>
        <w:t xml:space="preserve">Temporal</w:t>
      </w:r>
      <w:r>
        <w:t xml:space="preserve"> </w:t>
      </w:r>
      <w:r>
        <w:t xml:space="preserve">and</w:t>
      </w:r>
      <w:r>
        <w:t xml:space="preserve"> </w:t>
      </w:r>
      <w:r>
        <w:t xml:space="preserve">Spatial Variability</w:t>
      </w:r>
      <w:r>
        <w:t xml:space="preserve"> </w:t>
      </w:r>
      <w:r>
        <w:t xml:space="preserve">of</w:t>
      </w:r>
      <w:r>
        <w:t xml:space="preserve"> </w:t>
      </w:r>
      <w:r>
        <w:t xml:space="preserve">Ecosystem</w:t>
      </w:r>
      <w:r>
        <w:t xml:space="preserve">Scale Carbon Dioxide</w:t>
      </w:r>
      <w:r>
        <w:t xml:space="preserve">,</w:t>
      </w:r>
      <w:r>
        <w:t xml:space="preserve"> </w:t>
      </w:r>
      <w:r>
        <w:t xml:space="preserve">Water Vapor</w:t>
      </w:r>
      <w:r>
        <w:t xml:space="preserve">, and</w:t>
      </w:r>
      <w:r>
        <w:t xml:space="preserve"> </w:t>
      </w:r>
      <w:r>
        <w:t xml:space="preserve">Energy Flux Densities</w:t>
      </w:r>
      <w:r>
        <w:t xml:space="preserve"> </w:t>
      </w:r>
      <w:r>
        <w:rPr>
          <w:iCs/>
          <w:i/>
        </w:rPr>
        <w:t xml:space="preserve">Bulletin of the American Meteorological Society</w:t>
      </w:r>
      <w:r>
        <w:t xml:space="preserve"> </w:t>
      </w:r>
      <w:r>
        <w:rPr>
          <w:bCs/>
          <w:b/>
        </w:rPr>
        <w:t xml:space="preserve">82</w:t>
      </w:r>
      <w:r>
        <w:t xml:space="preserve"> </w:t>
      </w:r>
      <w:r>
        <w:t xml:space="preserve">2415–34</w:t>
      </w:r>
    </w:p>
    <w:bookmarkEnd w:id="64"/>
    <w:bookmarkStart w:id="65" w:name="ref-banburymorgan_global_inpress"/>
    <w:p>
      <w:pPr>
        <w:pStyle w:val="Bibliography"/>
      </w:pPr>
      <w:r>
        <w:t xml:space="preserve">Banbury Morgan B, Herrmann V, Kunert N, Bond-Lamberty B, Muller-Landau H C and Anderson-Teixeira K J in press Global patterns of forest autotrophic carbon fluxes</w:t>
      </w:r>
      <w:r>
        <w:t xml:space="preserve"> </w:t>
      </w:r>
      <w:r>
        <w:rPr>
          <w:iCs/>
          <w:i/>
        </w:rPr>
        <w:t xml:space="preserve">Global Change Biology</w:t>
      </w:r>
    </w:p>
    <w:bookmarkEnd w:id="65"/>
    <w:bookmarkStart w:id="66" w:name="ref-bates_fitting_2015"/>
    <w:p>
      <w:pPr>
        <w:pStyle w:val="Bibliography"/>
      </w:pPr>
      <w:r>
        <w:t xml:space="preserve">Bates D, Mächler M, Bolker B and Walker S 2015 Fitting</w:t>
      </w:r>
      <w:r>
        <w:t xml:space="preserve"> </w:t>
      </w:r>
      <w:r>
        <w:t xml:space="preserve">Linear Mixed</w:t>
      </w:r>
      <w:r>
        <w:t xml:space="preserve">-</w:t>
      </w:r>
      <w:r>
        <w:t xml:space="preserve">Effects Models Using</w:t>
      </w:r>
      <w:r>
        <w:t xml:space="preserve"> </w:t>
      </w:r>
      <w:r>
        <w:rPr>
          <w:bCs/>
          <w:b/>
        </w:rPr>
        <w:t xml:space="preserve">Lme4</w:t>
      </w:r>
      <w:r>
        <w:t xml:space="preserve"> </w:t>
      </w:r>
      <w:r>
        <w:rPr>
          <w:iCs/>
          <w:i/>
        </w:rPr>
        <w:t xml:space="preserve">Journal of Statistical Software</w:t>
      </w:r>
      <w:r>
        <w:t xml:space="preserve"> </w:t>
      </w:r>
      <w:r>
        <w:rPr>
          <w:bCs/>
          <w:b/>
        </w:rPr>
        <w:t xml:space="preserve">67</w:t>
      </w:r>
    </w:p>
    <w:bookmarkEnd w:id="66"/>
    <w:bookmarkStart w:id="67"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Cs/>
          <w:i/>
        </w:rPr>
        <w:t xml:space="preserve">Environmental Research Letters</w:t>
      </w:r>
      <w:r>
        <w:t xml:space="preserve"> </w:t>
      </w:r>
      <w:r>
        <w:rPr>
          <w:bCs/>
          <w:b/>
        </w:rPr>
        <w:t xml:space="preserve">13</w:t>
      </w:r>
      <w:r>
        <w:t xml:space="preserve"> </w:t>
      </w:r>
      <w:r>
        <w:t xml:space="preserve">124018</w:t>
      </w:r>
    </w:p>
    <w:bookmarkEnd w:id="67"/>
    <w:bookmarkStart w:id="68" w:name="ref-bonan_forests_2008"/>
    <w:p>
      <w:pPr>
        <w:pStyle w:val="Bibliography"/>
      </w:pPr>
      <w:r>
        <w:t xml:space="preserve">Bonan G B 2008 Forests and</w:t>
      </w:r>
      <w:r>
        <w:t xml:space="preserve"> </w:t>
      </w:r>
      <w:r>
        <w:t xml:space="preserve">Climate Change</w:t>
      </w:r>
      <w:r>
        <w:t xml:space="preserve">:</w:t>
      </w:r>
      <w:r>
        <w:t xml:space="preserve"> </w:t>
      </w:r>
      <w:r>
        <w:t xml:space="preserve">Forcings</w:t>
      </w:r>
      <w:r>
        <w:t xml:space="preserve">,</w:t>
      </w:r>
      <w:r>
        <w:t xml:space="preserve"> </w:t>
      </w:r>
      <w:r>
        <w:t xml:space="preserve">Feedbacks</w:t>
      </w:r>
      <w:r>
        <w:t xml:space="preserve">, and the</w:t>
      </w:r>
      <w:r>
        <w:t xml:space="preserve"> </w:t>
      </w:r>
      <w:r>
        <w:t xml:space="preserve">Climate Benefits</w:t>
      </w:r>
      <w:r>
        <w:t xml:space="preserve"> </w:t>
      </w:r>
      <w:r>
        <w:t xml:space="preserve">of</w:t>
      </w:r>
      <w:r>
        <w:t xml:space="preserve"> </w:t>
      </w:r>
      <w:r>
        <w:t xml:space="preserve">Forests</w:t>
      </w:r>
      <w:r>
        <w:t xml:space="preserve"> </w:t>
      </w:r>
      <w:r>
        <w:rPr>
          <w:iCs/>
          <w:i/>
        </w:rPr>
        <w:t xml:space="preserve">Science</w:t>
      </w:r>
      <w:r>
        <w:t xml:space="preserve"> </w:t>
      </w:r>
      <w:r>
        <w:rPr>
          <w:bCs/>
          <w:b/>
        </w:rPr>
        <w:t xml:space="preserve">320</w:t>
      </w:r>
      <w:r>
        <w:t xml:space="preserve"> </w:t>
      </w:r>
      <w:r>
        <w:t xml:space="preserve">1444–9</w:t>
      </w:r>
    </w:p>
    <w:bookmarkEnd w:id="68"/>
    <w:bookmarkStart w:id="69" w:name="ref-bonan_climate_2018"/>
    <w:p>
      <w:pPr>
        <w:pStyle w:val="Bibliography"/>
      </w:pPr>
      <w:r>
        <w:t xml:space="preserve">Bonan G B and Doney S C 2018 Climate, ecosystems, and planetary futures:</w:t>
      </w:r>
      <w:r>
        <w:t xml:space="preserve"> </w:t>
      </w:r>
      <w:r>
        <w:t xml:space="preserve">The</w:t>
      </w:r>
      <w:r>
        <w:t xml:space="preserve"> </w:t>
      </w:r>
      <w:r>
        <w:t xml:space="preserve">challenge to predict life in</w:t>
      </w:r>
      <w:r>
        <w:t xml:space="preserve"> </w:t>
      </w:r>
      <w:r>
        <w:t xml:space="preserve">Earth</w:t>
      </w:r>
      <w:r>
        <w:t xml:space="preserve"> </w:t>
      </w:r>
      <w:r>
        <w:t xml:space="preserve">system models</w:t>
      </w:r>
      <w:r>
        <w:t xml:space="preserve"> </w:t>
      </w:r>
      <w:r>
        <w:rPr>
          <w:iCs/>
          <w:i/>
        </w:rPr>
        <w:t xml:space="preserve">Science</w:t>
      </w:r>
      <w:r>
        <w:t xml:space="preserve"> </w:t>
      </w:r>
      <w:r>
        <w:rPr>
          <w:bCs/>
          <w:b/>
        </w:rPr>
        <w:t xml:space="preserve">359</w:t>
      </w:r>
    </w:p>
    <w:bookmarkEnd w:id="69"/>
    <w:bookmarkStart w:id="70" w:name="ref-bonan_model_2019"/>
    <w:p>
      <w:pPr>
        <w:pStyle w:val="Bibliography"/>
      </w:pPr>
      <w:r>
        <w:t xml:space="preserve">Bonan G B, Lombardozzi D L, Wieder W R, Oleson K W, Lawrence D M, Hoffman F M and Collier N 2019 Model</w:t>
      </w:r>
      <w:r>
        <w:t xml:space="preserve"> </w:t>
      </w:r>
      <w:r>
        <w:t xml:space="preserve">Structure</w:t>
      </w:r>
      <w:r>
        <w:t xml:space="preserve"> </w:t>
      </w:r>
      <w:r>
        <w:t xml:space="preserve">and</w:t>
      </w:r>
      <w:r>
        <w:t xml:space="preserve"> </w:t>
      </w:r>
      <w:r>
        <w:t xml:space="preserve">Climate Data Uncertainty</w:t>
      </w:r>
      <w:r>
        <w:t xml:space="preserve"> </w:t>
      </w:r>
      <w:r>
        <w:t xml:space="preserve">in</w:t>
      </w:r>
      <w:r>
        <w:t xml:space="preserve"> </w:t>
      </w:r>
      <w:r>
        <w:t xml:space="preserve">Historical Simulations</w:t>
      </w:r>
      <w:r>
        <w:t xml:space="preserve"> </w:t>
      </w:r>
      <w:r>
        <w:t xml:space="preserve">of the</w:t>
      </w:r>
      <w:r>
        <w:t xml:space="preserve"> </w:t>
      </w:r>
      <w:r>
        <w:t xml:space="preserve">Terrestrial Carbon Cycle</w:t>
      </w:r>
      <w:r>
        <w:t xml:space="preserve"> </w:t>
      </w:r>
      <w:r>
        <w:t xml:space="preserve">(1850</w:t>
      </w:r>
      <w:r>
        <w:t xml:space="preserve">)</w:t>
      </w:r>
      <w:r>
        <w:t xml:space="preserve"> </w:t>
      </w:r>
      <w:r>
        <w:rPr>
          <w:iCs/>
          <w:i/>
        </w:rPr>
        <w:t xml:space="preserve">Global Biogeochemical Cycles</w:t>
      </w:r>
      <w:r>
        <w:t xml:space="preserve"> </w:t>
      </w:r>
      <w:r>
        <w:rPr>
          <w:bCs/>
          <w:b/>
        </w:rPr>
        <w:t xml:space="preserve">33</w:t>
      </w:r>
      <w:r>
        <w:t xml:space="preserve"> </w:t>
      </w:r>
      <w:r>
        <w:t xml:space="preserve">1310–26</w:t>
      </w:r>
    </w:p>
    <w:bookmarkEnd w:id="70"/>
    <w:bookmarkStart w:id="71" w:name="ref-bond-lamberty_new_2018"/>
    <w:p>
      <w:pPr>
        <w:pStyle w:val="Bibliography"/>
      </w:pPr>
      <w:r>
        <w:t xml:space="preserve">Bond-Lamberty B 2018 New</w:t>
      </w:r>
      <w:r>
        <w:t xml:space="preserve"> </w:t>
      </w:r>
      <w:r>
        <w:t xml:space="preserve">Techniques</w:t>
      </w:r>
      <w:r>
        <w:t xml:space="preserve"> </w:t>
      </w:r>
      <w:r>
        <w:t xml:space="preserve">and</w:t>
      </w:r>
      <w:r>
        <w:t xml:space="preserve"> </w:t>
      </w:r>
      <w:r>
        <w:t xml:space="preserve">Data</w:t>
      </w:r>
      <w:r>
        <w:t xml:space="preserve"> </w:t>
      </w:r>
      <w:r>
        <w:t xml:space="preserve">for</w:t>
      </w:r>
      <w:r>
        <w:t xml:space="preserve"> </w:t>
      </w:r>
      <w:r>
        <w:t xml:space="preserve">Understanding</w:t>
      </w:r>
      <w:r>
        <w:t xml:space="preserve"> </w:t>
      </w:r>
      <w:r>
        <w:t xml:space="preserve">the</w:t>
      </w:r>
      <w:r>
        <w:t xml:space="preserve"> </w:t>
      </w:r>
      <w:r>
        <w:t xml:space="preserve">Global Soil Respiration Flux</w:t>
      </w:r>
      <w:r>
        <w:t xml:space="preserve"> </w:t>
      </w:r>
      <w:r>
        <w:rPr>
          <w:iCs/>
          <w:i/>
        </w:rPr>
        <w:t xml:space="preserve">Earth’s Future</w:t>
      </w:r>
      <w:r>
        <w:t xml:space="preserve"> </w:t>
      </w:r>
      <w:r>
        <w:rPr>
          <w:bCs/>
          <w:b/>
        </w:rPr>
        <w:t xml:space="preserve">6</w:t>
      </w:r>
      <w:r>
        <w:t xml:space="preserve"> </w:t>
      </w:r>
      <w:r>
        <w:t xml:space="preserve">1176–80</w:t>
      </w:r>
    </w:p>
    <w:bookmarkEnd w:id="71"/>
    <w:bookmarkStart w:id="72"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Cs/>
          <w:i/>
        </w:rPr>
        <w:t xml:space="preserve">Ecosphere</w:t>
      </w:r>
      <w:r>
        <w:t xml:space="preserve"> </w:t>
      </w:r>
      <w:r>
        <w:rPr>
          <w:bCs/>
          <w:b/>
        </w:rPr>
        <w:t xml:space="preserve">7</w:t>
      </w:r>
    </w:p>
    <w:bookmarkEnd w:id="72"/>
    <w:bookmarkStart w:id="73" w:name="ref-bond-lamberty_global_2010"/>
    <w:p>
      <w:pPr>
        <w:pStyle w:val="Bibliography"/>
      </w:pPr>
      <w:r>
        <w:t xml:space="preserve">Bond-Lamberty B and Thomson A 2010 A global database of soil respiration data</w:t>
      </w:r>
      <w:r>
        <w:t xml:space="preserve"> </w:t>
      </w:r>
      <w:r>
        <w:rPr>
          <w:iCs/>
          <w:i/>
        </w:rPr>
        <w:t xml:space="preserve">Biogeosciences</w:t>
      </w:r>
      <w:r>
        <w:t xml:space="preserve"> </w:t>
      </w:r>
      <w:r>
        <w:rPr>
          <w:bCs/>
          <w:b/>
        </w:rPr>
        <w:t xml:space="preserve">7</w:t>
      </w:r>
      <w:r>
        <w:t xml:space="preserve"> </w:t>
      </w:r>
      <w:r>
        <w:t xml:space="preserve">1915–26</w:t>
      </w:r>
    </w:p>
    <w:bookmarkEnd w:id="73"/>
    <w:bookmarkStart w:id="74" w:name="ref-bond-lamberty_contribution_2004"/>
    <w:p>
      <w:pPr>
        <w:pStyle w:val="Bibliography"/>
      </w:pPr>
      <w:r>
        <w:t xml:space="preserve">Bond-Lamberty B, Wang C and Gower S T 2004 Contribution of root respiration to soil surface</w:t>
      </w:r>
      <w:r>
        <w:t xml:space="preserve"> </w:t>
      </w:r>
      <w:r>
        <w:t xml:space="preserve">CO2</w:t>
      </w:r>
      <w:r>
        <w:t xml:space="preserve"> </w:t>
      </w:r>
      <w:r>
        <w:t xml:space="preserve">flux in a boreal black spruce chronosequence</w:t>
      </w:r>
      <w:r>
        <w:t xml:space="preserve"> </w:t>
      </w:r>
      <w:r>
        <w:rPr>
          <w:iCs/>
          <w:i/>
        </w:rPr>
        <w:t xml:space="preserve">Tree Physiology</w:t>
      </w:r>
      <w:r>
        <w:t xml:space="preserve"> </w:t>
      </w:r>
      <w:r>
        <w:rPr>
          <w:bCs/>
          <w:b/>
        </w:rPr>
        <w:t xml:space="preserve">24</w:t>
      </w:r>
      <w:r>
        <w:t xml:space="preserve"> </w:t>
      </w:r>
      <w:r>
        <w:t xml:space="preserve">1387–95</w:t>
      </w:r>
    </w:p>
    <w:bookmarkEnd w:id="74"/>
    <w:bookmarkStart w:id="75" w:name="ref-bonner_metaanalytical_2013"/>
    <w:p>
      <w:pPr>
        <w:pStyle w:val="Bibliography"/>
      </w:pPr>
      <w:r>
        <w:t xml:space="preserve">Bonner M T L, Schmidt S and Shoo L P 2013 A meta-analytical global comparison of aboveground biomass accumulation between tropical secondary forests and monoculture plantations</w:t>
      </w:r>
      <w:r>
        <w:t xml:space="preserve"> </w:t>
      </w:r>
      <w:r>
        <w:rPr>
          <w:iCs/>
          <w:i/>
        </w:rPr>
        <w:t xml:space="preserve">Forest Ecology and Management</w:t>
      </w:r>
      <w:r>
        <w:t xml:space="preserve"> </w:t>
      </w:r>
      <w:r>
        <w:rPr>
          <w:bCs/>
          <w:b/>
        </w:rPr>
        <w:t xml:space="preserve">291</w:t>
      </w:r>
      <w:r>
        <w:t xml:space="preserve"> </w:t>
      </w:r>
      <w:r>
        <w:t xml:space="preserve">73–86</w:t>
      </w:r>
    </w:p>
    <w:bookmarkEnd w:id="75"/>
    <w:bookmarkStart w:id="76" w:name="ref-carmona_coarse_2002"/>
    <w:p>
      <w:pPr>
        <w:pStyle w:val="Bibliography"/>
      </w:pPr>
      <w:r>
        <w:t xml:space="preserve">Carmona M R, Armesto J J, Aravena J C and Pérez C A 2002 Coarse woody debris biomass in successional and primary temperate forests in</w:t>
      </w:r>
      <w:r>
        <w:t xml:space="preserve"> </w:t>
      </w:r>
      <w:r>
        <w:t xml:space="preserve">Chiloé Island</w:t>
      </w:r>
      <w:r>
        <w:t xml:space="preserve">,</w:t>
      </w:r>
      <w:r>
        <w:t xml:space="preserve"> </w:t>
      </w:r>
      <w:r>
        <w:t xml:space="preserve">Chile</w:t>
      </w:r>
      <w:r>
        <w:t xml:space="preserve"> </w:t>
      </w:r>
      <w:r>
        <w:rPr>
          <w:iCs/>
          <w:i/>
        </w:rPr>
        <w:t xml:space="preserve">Forest Ecology and Management</w:t>
      </w:r>
      <w:r>
        <w:t xml:space="preserve"> </w:t>
      </w:r>
      <w:r>
        <w:rPr>
          <w:bCs/>
          <w:b/>
        </w:rPr>
        <w:t xml:space="preserve">164</w:t>
      </w:r>
      <w:r>
        <w:t xml:space="preserve"> </w:t>
      </w:r>
      <w:r>
        <w:t xml:space="preserve">265–75</w:t>
      </w:r>
    </w:p>
    <w:bookmarkEnd w:id="76"/>
    <w:bookmarkStart w:id="77" w:name="ref-cavaleri_urgent_2015"/>
    <w:p>
      <w:pPr>
        <w:pStyle w:val="Bibliography"/>
      </w:pPr>
      <w:r>
        <w:t xml:space="preserve">Cavaleri M A, Reed S C, Smith W K and Wood T E 2015 Urgent need for warming experiments in tropical forests</w:t>
      </w:r>
      <w:r>
        <w:t xml:space="preserve"> </w:t>
      </w:r>
      <w:r>
        <w:rPr>
          <w:iCs/>
          <w:i/>
        </w:rPr>
        <w:t xml:space="preserve">Global Change Biology</w:t>
      </w:r>
      <w:r>
        <w:t xml:space="preserve"> </w:t>
      </w:r>
      <w:r>
        <w:rPr>
          <w:bCs/>
          <w:b/>
        </w:rPr>
        <w:t xml:space="preserve">21</w:t>
      </w:r>
      <w:r>
        <w:t xml:space="preserve"> </w:t>
      </w:r>
      <w:r>
        <w:t xml:space="preserve">2111–21</w:t>
      </w:r>
    </w:p>
    <w:bookmarkEnd w:id="77"/>
    <w:bookmarkStart w:id="78"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w:t>
      </w:r>
      <w:r>
        <w:t xml:space="preserve"> </w:t>
      </w:r>
      <w:r>
        <w:t xml:space="preserve">Carbon</w:t>
      </w:r>
      <w:r>
        <w:t xml:space="preserve">-cycle</w:t>
      </w:r>
      <w:r>
        <w:t xml:space="preserve"> </w:t>
      </w:r>
      <w:r>
        <w:t xml:space="preserve">Concepts</w:t>
      </w:r>
      <w:r>
        <w:t xml:space="preserve">,</w:t>
      </w:r>
      <w:r>
        <w:t xml:space="preserve"> </w:t>
      </w:r>
      <w:r>
        <w:t xml:space="preserve">Terminology</w:t>
      </w:r>
      <w:r>
        <w:t xml:space="preserve">, and</w:t>
      </w:r>
      <w:r>
        <w:t xml:space="preserve"> </w:t>
      </w:r>
      <w:r>
        <w:t xml:space="preserve">Methods</w:t>
      </w:r>
      <w:r>
        <w:t xml:space="preserve"> </w:t>
      </w:r>
      <w:r>
        <w:rPr>
          <w:iCs/>
          <w:i/>
        </w:rPr>
        <w:t xml:space="preserve">Ecosystems</w:t>
      </w:r>
      <w:r>
        <w:t xml:space="preserve"> </w:t>
      </w:r>
      <w:r>
        <w:rPr>
          <w:bCs/>
          <w:b/>
        </w:rPr>
        <w:t xml:space="preserve">9</w:t>
      </w:r>
      <w:r>
        <w:t xml:space="preserve"> </w:t>
      </w:r>
      <w:r>
        <w:t xml:space="preserve">1041–50</w:t>
      </w:r>
    </w:p>
    <w:bookmarkEnd w:id="78"/>
    <w:bookmarkStart w:id="79" w:name="ref-chaplin-kramer_degradation_2015"/>
    <w:p>
      <w:pPr>
        <w:pStyle w:val="Bibliography"/>
      </w:pPr>
      <w:r>
        <w:t xml:space="preserve">Chaplin-Kramer R, Ramler I, Sharp R, Haddad N, Gerber J, West P, Mandle L, Engstrom P, Baccini A, Sim S, Mueller C and King H 2015 Degradation in carbon stocks near tropical forest edges</w:t>
      </w:r>
      <w:r>
        <w:t xml:space="preserve"> </w:t>
      </w:r>
      <w:r>
        <w:rPr>
          <w:iCs/>
          <w:i/>
        </w:rPr>
        <w:t xml:space="preserve">Nature Communications</w:t>
      </w:r>
      <w:r>
        <w:t xml:space="preserve"> </w:t>
      </w:r>
      <w:r>
        <w:rPr>
          <w:bCs/>
          <w:b/>
        </w:rPr>
        <w:t xml:space="preserve">6</w:t>
      </w:r>
    </w:p>
    <w:bookmarkEnd w:id="79"/>
    <w:bookmarkStart w:id="80"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w:t>
      </w:r>
      <w:r>
        <w:t xml:space="preserve"> </w:t>
      </w:r>
      <w:r>
        <w:t xml:space="preserve">Data</w:t>
      </w:r>
      <w:r>
        <w:t xml:space="preserve"> </w:t>
      </w:r>
      <w:r>
        <w:t xml:space="preserve">are</w:t>
      </w:r>
      <w:r>
        <w:t xml:space="preserve"> </w:t>
      </w:r>
      <w:r>
        <w:t xml:space="preserve">Essential</w:t>
      </w:r>
      <w:r>
        <w:t xml:space="preserve"> </w:t>
      </w:r>
      <w:r>
        <w:t xml:space="preserve">for</w:t>
      </w:r>
      <w:r>
        <w:t xml:space="preserve"> </w:t>
      </w:r>
      <w:r>
        <w:t xml:space="preserve">Biomass Remote Sensing Missions</w:t>
      </w:r>
      <w:r>
        <w:t xml:space="preserve"> </w:t>
      </w:r>
      <w:r>
        <w:rPr>
          <w:iCs/>
          <w:i/>
        </w:rPr>
        <w:t xml:space="preserve">Surveys in Geophysics</w:t>
      </w:r>
    </w:p>
    <w:bookmarkEnd w:id="80"/>
    <w:bookmarkStart w:id="81"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Cs/>
          <w:i/>
        </w:rPr>
        <w:t xml:space="preserve">Global Change Biology</w:t>
      </w:r>
      <w:r>
        <w:t xml:space="preserve"> </w:t>
      </w:r>
      <w:r>
        <w:rPr>
          <w:bCs/>
          <w:b/>
        </w:rPr>
        <w:t xml:space="preserve">20</w:t>
      </w:r>
      <w:r>
        <w:t xml:space="preserve"> </w:t>
      </w:r>
      <w:r>
        <w:t xml:space="preserve">3177–90</w:t>
      </w:r>
    </w:p>
    <w:bookmarkEnd w:id="81"/>
    <w:bookmarkStart w:id="82" w:name="ref-clark_field_2017"/>
    <w:p>
      <w:pPr>
        <w:pStyle w:val="Bibliography"/>
      </w:pPr>
      <w:r>
        <w:t xml:space="preserve">Clark D A, Asao S, Fisher R, Reed S, Reich P B, Ryan M G, Wood T E and Yang X 2017 Field data to benchmark the carbon-cycle models for tropical forests</w:t>
      </w:r>
      <w:r>
        <w:t xml:space="preserve"> </w:t>
      </w:r>
      <w:r>
        <w:rPr>
          <w:iCs/>
          <w:i/>
        </w:rPr>
        <w:t xml:space="preserve">Biogeosciences Discussions</w:t>
      </w:r>
      <w:r>
        <w:t xml:space="preserve"> </w:t>
      </w:r>
      <w:r>
        <w:t xml:space="preserve">1–44</w:t>
      </w:r>
    </w:p>
    <w:bookmarkEnd w:id="82"/>
    <w:bookmarkStart w:id="83" w:name="ref-clark_measuring_2001"/>
    <w:p>
      <w:pPr>
        <w:pStyle w:val="Bibliography"/>
      </w:pPr>
      <w:r>
        <w:t xml:space="preserve">Clark D A, Brown S, Kicklighter D W, Chambers J, Thomlinson J R and Ni J 2001 Measuring net primary production in forests: Concepts and field methods</w:t>
      </w:r>
      <w:r>
        <w:t xml:space="preserve"> </w:t>
      </w:r>
      <w:r>
        <w:rPr>
          <w:iCs/>
          <w:i/>
        </w:rPr>
        <w:t xml:space="preserve">Ecological Applications</w:t>
      </w:r>
      <w:r>
        <w:t xml:space="preserve"> </w:t>
      </w:r>
      <w:r>
        <w:rPr>
          <w:bCs/>
          <w:b/>
        </w:rPr>
        <w:t xml:space="preserve">11</w:t>
      </w:r>
      <w:r>
        <w:t xml:space="preserve"> </w:t>
      </w:r>
      <w:r>
        <w:t xml:space="preserve">356–70</w:t>
      </w:r>
    </w:p>
    <w:bookmarkEnd w:id="83"/>
    <w:bookmarkStart w:id="84"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Cs/>
          <w:i/>
        </w:rPr>
        <w:t xml:space="preserve">Nature Communications</w:t>
      </w:r>
      <w:r>
        <w:t xml:space="preserve"> </w:t>
      </w:r>
      <w:r>
        <w:rPr>
          <w:bCs/>
          <w:b/>
        </w:rPr>
        <w:t xml:space="preserve">11</w:t>
      </w:r>
      <w:r>
        <w:t xml:space="preserve"> </w:t>
      </w:r>
      <w:r>
        <w:t xml:space="preserve">5322</w:t>
      </w:r>
    </w:p>
    <w:bookmarkEnd w:id="84"/>
    <w:bookmarkStart w:id="85" w:name="ref-collier_international_2018"/>
    <w:p>
      <w:pPr>
        <w:pStyle w:val="Bibliography"/>
      </w:pPr>
      <w:r>
        <w:t xml:space="preserve">Collier N, Hoffman F M, Lawrence D M, Keppel-Aleks G, Koven C D, Riley W J, Mu M and Randerson J T 2018 The</w:t>
      </w:r>
      <w:r>
        <w:t xml:space="preserve"> </w:t>
      </w:r>
      <w:r>
        <w:t xml:space="preserve">International Land Model Benchmarking</w:t>
      </w:r>
      <w:r>
        <w:t xml:space="preserve"> </w:t>
      </w:r>
      <w:r>
        <w:t xml:space="preserve">(</w:t>
      </w:r>
      <w:r>
        <w:t xml:space="preserve">ILAMB</w:t>
      </w:r>
      <w:r>
        <w:t xml:space="preserve">)</w:t>
      </w:r>
      <w:r>
        <w:t xml:space="preserve"> </w:t>
      </w:r>
      <w:r>
        <w:t xml:space="preserve">System</w:t>
      </w:r>
      <w:r>
        <w:t xml:space="preserve">:</w:t>
      </w:r>
      <w:r>
        <w:t xml:space="preserve"> </w:t>
      </w:r>
      <w:r>
        <w:t xml:space="preserve">Design</w:t>
      </w:r>
      <w:r>
        <w:t xml:space="preserve">,</w:t>
      </w:r>
      <w:r>
        <w:t xml:space="preserve"> </w:t>
      </w:r>
      <w:r>
        <w:t xml:space="preserve">Theory</w:t>
      </w:r>
      <w:r>
        <w:t xml:space="preserve">, and</w:t>
      </w:r>
      <w:r>
        <w:t xml:space="preserve"> </w:t>
      </w:r>
      <w:r>
        <w:t xml:space="preserve">Implementation</w:t>
      </w:r>
      <w:r>
        <w:t xml:space="preserve"> </w:t>
      </w:r>
      <w:r>
        <w:rPr>
          <w:iCs/>
          <w:i/>
        </w:rPr>
        <w:t xml:space="preserve">Journal of Advances in Modeling Earth Systems</w:t>
      </w:r>
      <w:r>
        <w:t xml:space="preserve"> </w:t>
      </w:r>
      <w:r>
        <w:rPr>
          <w:bCs/>
          <w:b/>
        </w:rPr>
        <w:t xml:space="preserve">10</w:t>
      </w:r>
      <w:r>
        <w:t xml:space="preserve"> </w:t>
      </w:r>
      <w:r>
        <w:t xml:space="preserve">2731–54</w:t>
      </w:r>
    </w:p>
    <w:bookmarkEnd w:id="85"/>
    <w:bookmarkStart w:id="86"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Cs/>
          <w:i/>
        </w:rPr>
        <w:t xml:space="preserve">Nature</w:t>
      </w:r>
      <w:r>
        <w:t xml:space="preserve"> </w:t>
      </w:r>
      <w:r>
        <w:rPr>
          <w:bCs/>
          <w:b/>
        </w:rPr>
        <w:t xml:space="preserve">585</w:t>
      </w:r>
      <w:r>
        <w:t xml:space="preserve"> </w:t>
      </w:r>
      <w:r>
        <w:t xml:space="preserve">545–50</w:t>
      </w:r>
    </w:p>
    <w:bookmarkEnd w:id="86"/>
    <w:bookmarkStart w:id="87" w:name="ref-corman_foundations_2019"/>
    <w:p>
      <w:pPr>
        <w:pStyle w:val="Bibliography"/>
      </w:pPr>
      <w:r>
        <w:t xml:space="preserve">Corman J R, Collins S L, Cook E M, Dong X, Gherardi L A, Grimm N B, Hale R L, Lin T, Ramos J, Reichmann L G and Sala O E 2019 Foundations and</w:t>
      </w:r>
      <w:r>
        <w:t xml:space="preserve"> </w:t>
      </w:r>
      <w:r>
        <w:t xml:space="preserve">Frontiers</w:t>
      </w:r>
      <w:r>
        <w:t xml:space="preserve"> </w:t>
      </w:r>
      <w:r>
        <w:t xml:space="preserve">of</w:t>
      </w:r>
      <w:r>
        <w:t xml:space="preserve"> </w:t>
      </w:r>
      <w:r>
        <w:t xml:space="preserve">Ecosystem Science</w:t>
      </w:r>
      <w:r>
        <w:t xml:space="preserve">:</w:t>
      </w:r>
      <w:r>
        <w:t xml:space="preserve"> </w:t>
      </w:r>
      <w:r>
        <w:t xml:space="preserve">Legacy</w:t>
      </w:r>
      <w:r>
        <w:t xml:space="preserve"> </w:t>
      </w:r>
      <w:r>
        <w:t xml:space="preserve">of a</w:t>
      </w:r>
      <w:r>
        <w:t xml:space="preserve"> </w:t>
      </w:r>
      <w:r>
        <w:t xml:space="preserve">Classic Paper</w:t>
      </w:r>
      <w:r>
        <w:t xml:space="preserve"> </w:t>
      </w:r>
      <w:r>
        <w:t xml:space="preserve">(</w:t>
      </w:r>
      <w:r>
        <w:t xml:space="preserve">Odum</w:t>
      </w:r>
      <w:r>
        <w:t xml:space="preserve"> </w:t>
      </w:r>
      <w:r>
        <w:t xml:space="preserve">1969)</w:t>
      </w:r>
      <w:r>
        <w:t xml:space="preserve"> </w:t>
      </w:r>
      <w:r>
        <w:rPr>
          <w:iCs/>
          <w:i/>
        </w:rPr>
        <w:t xml:space="preserve">Ecosystems</w:t>
      </w:r>
      <w:r>
        <w:t xml:space="preserve"> </w:t>
      </w:r>
      <w:r>
        <w:rPr>
          <w:bCs/>
          <w:b/>
        </w:rPr>
        <w:t xml:space="preserve">22</w:t>
      </w:r>
      <w:r>
        <w:t xml:space="preserve"> </w:t>
      </w:r>
      <w:r>
        <w:t xml:space="preserve">1160–72</w:t>
      </w:r>
    </w:p>
    <w:bookmarkEnd w:id="87"/>
    <w:bookmarkStart w:id="88" w:name="ref-curtis_classifying_2018"/>
    <w:p>
      <w:pPr>
        <w:pStyle w:val="Bibliography"/>
      </w:pPr>
      <w:r>
        <w:t xml:space="preserve">Curtis P G, Slay C M, Harris N L, Tyukavina A and Hansen M C 2018 Classifying drivers of global forest loss</w:t>
      </w:r>
      <w:r>
        <w:t xml:space="preserve"> </w:t>
      </w:r>
      <w:r>
        <w:rPr>
          <w:iCs/>
          <w:i/>
        </w:rPr>
        <w:t xml:space="preserve">Science</w:t>
      </w:r>
      <w:r>
        <w:t xml:space="preserve"> </w:t>
      </w:r>
      <w:r>
        <w:rPr>
          <w:bCs/>
          <w:b/>
        </w:rPr>
        <w:t xml:space="preserve">361</w:t>
      </w:r>
      <w:r>
        <w:t xml:space="preserve"> </w:t>
      </w:r>
      <w:r>
        <w:t xml:space="preserve">1108–11</w:t>
      </w:r>
    </w:p>
    <w:bookmarkEnd w:id="88"/>
    <w:bookmarkStart w:id="89" w:name="ref-curtis_forest_2018"/>
    <w:p>
      <w:pPr>
        <w:pStyle w:val="Bibliography"/>
      </w:pPr>
      <w:r>
        <w:t xml:space="preserve">Curtis P S and Gough C M 2018 Forest aging, disturbance and the carbon cycle</w:t>
      </w:r>
      <w:r>
        <w:t xml:space="preserve"> </w:t>
      </w:r>
      <w:r>
        <w:rPr>
          <w:iCs/>
          <w:i/>
        </w:rPr>
        <w:t xml:space="preserve">New Phytologist</w:t>
      </w:r>
    </w:p>
    <w:bookmarkEnd w:id="89"/>
    <w:bookmarkStart w:id="90"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w:t>
      </w:r>
      <w:r>
        <w:t xml:space="preserve">108907</w:t>
      </w:r>
    </w:p>
    <w:bookmarkEnd w:id="90"/>
    <w:bookmarkStart w:id="91" w:name="ref-delucia_forest_2007"/>
    <w:p>
      <w:pPr>
        <w:pStyle w:val="Bibliography"/>
      </w:pPr>
      <w:r>
        <w:t xml:space="preserve">DeLucia E H, Drake J, Thomas R B and Gonzalez-Meler M A 2007 Forest carbon use efficiency: Is respiration a constant fraction of gross primary production?</w:t>
      </w:r>
      <w:r>
        <w:t xml:space="preserve"> </w:t>
      </w:r>
      <w:r>
        <w:rPr>
          <w:iCs/>
          <w:i/>
        </w:rPr>
        <w:t xml:space="preserve">Global Change Biology</w:t>
      </w:r>
      <w:r>
        <w:t xml:space="preserve"> </w:t>
      </w:r>
      <w:r>
        <w:rPr>
          <w:bCs/>
          <w:b/>
        </w:rPr>
        <w:t xml:space="preserve">13</w:t>
      </w:r>
      <w:r>
        <w:t xml:space="preserve"> </w:t>
      </w:r>
      <w:r>
        <w:t xml:space="preserve">1157–67</w:t>
      </w:r>
    </w:p>
    <w:bookmarkEnd w:id="91"/>
    <w:bookmarkStart w:id="92" w:name="ref-divittorio_initial_2020"/>
    <w:p>
      <w:pPr>
        <w:pStyle w:val="Bibliography"/>
      </w:pPr>
      <w:r>
        <w:t xml:space="preserve">Di Vittorio A V, Shi X, Bond-Lamberty B, Calvin K and Jones A 2020 Initial</w:t>
      </w:r>
      <w:r>
        <w:t xml:space="preserve"> </w:t>
      </w:r>
      <w:r>
        <w:t xml:space="preserve">Land Use</w:t>
      </w:r>
      <w:r>
        <w:t xml:space="preserve">/</w:t>
      </w:r>
      <w:r>
        <w:t xml:space="preserve">Cover Distribution Substantially Affects Global Carbon</w:t>
      </w:r>
      <w:r>
        <w:t xml:space="preserve"> </w:t>
      </w:r>
      <w:r>
        <w:t xml:space="preserve">and</w:t>
      </w:r>
      <w:r>
        <w:t xml:space="preserve"> </w:t>
      </w:r>
      <w:r>
        <w:t xml:space="preserve">Local Temperature Projections</w:t>
      </w:r>
      <w:r>
        <w:t xml:space="preserve"> </w:t>
      </w:r>
      <w:r>
        <w:t xml:space="preserve">in the</w:t>
      </w:r>
      <w:r>
        <w:t xml:space="preserve"> </w:t>
      </w:r>
      <w:r>
        <w:t xml:space="preserve">Integrated Earth System Model</w:t>
      </w:r>
      <w:r>
        <w:t xml:space="preserve"> </w:t>
      </w:r>
      <w:r>
        <w:rPr>
          <w:iCs/>
          <w:i/>
        </w:rPr>
        <w:t xml:space="preserve">Global Biogeochemical Cycles</w:t>
      </w:r>
      <w:r>
        <w:t xml:space="preserve"> </w:t>
      </w:r>
      <w:r>
        <w:rPr>
          <w:bCs/>
          <w:b/>
        </w:rPr>
        <w:t xml:space="preserve">34</w:t>
      </w:r>
    </w:p>
    <w:bookmarkEnd w:id="92"/>
    <w:bookmarkStart w:id="93" w:name="ref-fao_global_2010"/>
    <w:p>
      <w:pPr>
        <w:pStyle w:val="Bibliography"/>
      </w:pPr>
      <w:r>
        <w:t xml:space="preserve">FAO 2010</w:t>
      </w:r>
      <w:r>
        <w:t xml:space="preserve"> </w:t>
      </w:r>
      <w:r>
        <w:rPr>
          <w:iCs/>
          <w:i/>
        </w:rPr>
        <w:t xml:space="preserve">Global</w:t>
      </w:r>
      <w:r>
        <w:rPr>
          <w:iCs/>
          <w:i/>
        </w:rPr>
        <w:t xml:space="preserve"> </w:t>
      </w:r>
      <w:r>
        <w:rPr>
          <w:iCs/>
          <w:i/>
        </w:rPr>
        <w:t xml:space="preserve">Forest Resources Assessment</w:t>
      </w:r>
      <w:r>
        <w:rPr>
          <w:iCs/>
          <w:i/>
        </w:rPr>
        <w:t xml:space="preserve"> </w:t>
      </w:r>
      <w:r>
        <w:rPr>
          <w:iCs/>
          <w:i/>
        </w:rPr>
        <w:t xml:space="preserve">2010</w:t>
      </w:r>
      <w:r>
        <w:t xml:space="preserve"> </w:t>
      </w:r>
      <w:r>
        <w:t xml:space="preserve">(</w:t>
      </w:r>
      <w:r>
        <w:t xml:space="preserve">Rome, Italy</w:t>
      </w:r>
      <w:r>
        <w:t xml:space="preserve">:</w:t>
      </w:r>
      <w:r>
        <w:t xml:space="preserve"> </w:t>
      </w:r>
      <w:r>
        <w:t xml:space="preserve">Food and Agriculture Organization of the United Nations</w:t>
      </w:r>
      <w:r>
        <w:t xml:space="preserve">)</w:t>
      </w:r>
    </w:p>
    <w:bookmarkEnd w:id="93"/>
    <w:bookmarkStart w:id="94" w:name="ref-faoandunep_state_2020"/>
    <w:p>
      <w:pPr>
        <w:pStyle w:val="Bibliography"/>
      </w:pPr>
      <w:r>
        <w:t xml:space="preserve">FAO and UNEP 2020</w:t>
      </w:r>
      <w:r>
        <w:t xml:space="preserve"> </w:t>
      </w:r>
      <w:r>
        <w:rPr>
          <w:iCs/>
          <w:i/>
        </w:rPr>
        <w:t xml:space="preserve">The State of the World’s Forests 2020: Forests, biodiversity and people</w:t>
      </w:r>
      <w:r>
        <w:t xml:space="preserve"> </w:t>
      </w:r>
      <w:r>
        <w:t xml:space="preserve">(</w:t>
      </w:r>
      <w:r>
        <w:t xml:space="preserve">Rome, Italy</w:t>
      </w:r>
      <w:r>
        <w:t xml:space="preserve">:</w:t>
      </w:r>
      <w:r>
        <w:t xml:space="preserve"> </w:t>
      </w:r>
      <w:r>
        <w:t xml:space="preserve">FAO and UNEP</w:t>
      </w:r>
      <w:r>
        <w:t xml:space="preserve">)</w:t>
      </w:r>
    </w:p>
    <w:bookmarkEnd w:id="94"/>
    <w:bookmarkStart w:id="95" w:name="ref-fer_ecosystem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w:t>
      </w:r>
      <w:r>
        <w:t xml:space="preserve"> </w:t>
      </w:r>
      <w:r>
        <w:t xml:space="preserve">A</w:t>
      </w:r>
      <w:r>
        <w:t xml:space="preserve"> </w:t>
      </w:r>
      <w:r>
        <w:t xml:space="preserve">roadmap to community cyberinfrastructure for ecological data-model integration</w:t>
      </w:r>
      <w:r>
        <w:t xml:space="preserve"> </w:t>
      </w:r>
      <w:r>
        <w:rPr>
          <w:iCs/>
          <w:i/>
        </w:rPr>
        <w:t xml:space="preserve">Global Change Biology</w:t>
      </w:r>
      <w:r>
        <w:t xml:space="preserve"> </w:t>
      </w:r>
      <w:r>
        <w:rPr>
          <w:bCs/>
          <w:b/>
        </w:rPr>
        <w:t xml:space="preserve">27</w:t>
      </w:r>
      <w:r>
        <w:t xml:space="preserve"> </w:t>
      </w:r>
      <w:r>
        <w:t xml:space="preserve">13–26</w:t>
      </w:r>
    </w:p>
    <w:bookmarkEnd w:id="95"/>
    <w:bookmarkStart w:id="96" w:name="ref-friedlingstein_climate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 </w:t>
      </w:r>
      <w:r>
        <w:rPr>
          <w:iCs/>
          <w:i/>
        </w:rPr>
        <w:t xml:space="preserve">Journal of Climate</w:t>
      </w:r>
      <w:r>
        <w:t xml:space="preserve"> </w:t>
      </w:r>
      <w:r>
        <w:rPr>
          <w:bCs/>
          <w:b/>
        </w:rPr>
        <w:t xml:space="preserve">19</w:t>
      </w:r>
      <w:r>
        <w:t xml:space="preserve"> </w:t>
      </w:r>
      <w:r>
        <w:t xml:space="preserve">3337–53</w:t>
      </w:r>
    </w:p>
    <w:bookmarkEnd w:id="96"/>
    <w:bookmarkStart w:id="97"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w:t>
      </w:r>
      <w:r>
        <w:t xml:space="preserve"> </w:t>
      </w:r>
      <w:r>
        <w:t xml:space="preserve">Carbon Budget</w:t>
      </w:r>
      <w:r>
        <w:t xml:space="preserve"> </w:t>
      </w:r>
      <w:r>
        <w:t xml:space="preserve">2019</w:t>
      </w:r>
      <w:r>
        <w:t xml:space="preserve"> </w:t>
      </w:r>
      <w:r>
        <w:rPr>
          <w:iCs/>
          <w:i/>
        </w:rPr>
        <w:t xml:space="preserve">Earth System Science Data</w:t>
      </w:r>
      <w:r>
        <w:t xml:space="preserve"> </w:t>
      </w:r>
      <w:r>
        <w:rPr>
          <w:bCs/>
          <w:b/>
        </w:rPr>
        <w:t xml:space="preserve">11</w:t>
      </w:r>
      <w:r>
        <w:t xml:space="preserve"> </w:t>
      </w:r>
      <w:r>
        <w:t xml:space="preserve">1783–838</w:t>
      </w:r>
    </w:p>
    <w:bookmarkEnd w:id="97"/>
    <w:bookmarkStart w:id="98" w:name="ref-gillman_latitude_2015"/>
    <w:p>
      <w:pPr>
        <w:pStyle w:val="Bibliography"/>
      </w:pPr>
      <w:r>
        <w:t xml:space="preserve">Gillman L N, Wright S D, Cusens J, McBride P D, Malhi Y and Whittaker R J 2015 Latitude, productivity and species richness</w:t>
      </w:r>
      <w:r>
        <w:t xml:space="preserve"> </w:t>
      </w:r>
      <w:r>
        <w:rPr>
          <w:iCs/>
          <w:i/>
        </w:rPr>
        <w:t xml:space="preserve">Global Ecology and Biogeography</w:t>
      </w:r>
      <w:r>
        <w:t xml:space="preserve"> </w:t>
      </w:r>
      <w:r>
        <w:rPr>
          <w:bCs/>
          <w:b/>
        </w:rPr>
        <w:t xml:space="preserve">24</w:t>
      </w:r>
      <w:r>
        <w:t xml:space="preserve"> </w:t>
      </w:r>
      <w:r>
        <w:t xml:space="preserve">107–17</w:t>
      </w:r>
    </w:p>
    <w:bookmarkEnd w:id="98"/>
    <w:bookmarkStart w:id="99"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w:t>
      </w:r>
      <w:r>
        <w:t xml:space="preserve"> </w:t>
      </w:r>
      <w:r>
        <w:t xml:space="preserve">Earth</w:t>
      </w:r>
      <w:r>
        <w:t xml:space="preserve">’s ecosystems</w:t>
      </w:r>
      <w:r>
        <w:t xml:space="preserve"> </w:t>
      </w:r>
      <w:r>
        <w:rPr>
          <w:iCs/>
          <w:i/>
        </w:rPr>
        <w:t xml:space="preserve">Nature Climate Change</w:t>
      </w:r>
      <w:r>
        <w:t xml:space="preserve"> </w:t>
      </w:r>
      <w:r>
        <w:rPr>
          <w:bCs/>
          <w:b/>
        </w:rPr>
        <w:t xml:space="preserve">10</w:t>
      </w:r>
      <w:r>
        <w:t xml:space="preserve"> </w:t>
      </w:r>
      <w:r>
        <w:t xml:space="preserve">287–95</w:t>
      </w:r>
    </w:p>
    <w:bookmarkEnd w:id="99"/>
    <w:bookmarkStart w:id="100" w:name="ref-goulden_patterns_2011"/>
    <w:p>
      <w:pPr>
        <w:pStyle w:val="Bibliography"/>
      </w:pPr>
      <w:r>
        <w:t xml:space="preserve">Goulden M L, McMillan A M S, Winston G C, Rocha A V, Manies K L, Harden J W and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 </w:t>
      </w:r>
      <w:r>
        <w:rPr>
          <w:bCs/>
          <w:b/>
        </w:rPr>
        <w:t xml:space="preserve">17</w:t>
      </w:r>
      <w:r>
        <w:t xml:space="preserve"> </w:t>
      </w:r>
      <w:r>
        <w:t xml:space="preserve">855–71</w:t>
      </w:r>
    </w:p>
    <w:bookmarkEnd w:id="100"/>
    <w:bookmarkStart w:id="101"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Cs/>
          <w:i/>
        </w:rPr>
        <w:t xml:space="preserve">Nature Climate Change</w:t>
      </w:r>
      <w:r>
        <w:t xml:space="preserve"> </w:t>
      </w:r>
      <w:r>
        <w:rPr>
          <w:bCs/>
          <w:b/>
        </w:rPr>
        <w:t xml:space="preserve">7</w:t>
      </w:r>
      <w:r>
        <w:t xml:space="preserve"> </w:t>
      </w:r>
      <w:r>
        <w:t xml:space="preserve">220–6</w:t>
      </w:r>
    </w:p>
    <w:bookmarkEnd w:id="101"/>
    <w:bookmarkStart w:id="102"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Cs/>
          <w:i/>
        </w:rPr>
        <w:t xml:space="preserve">Proceedings of the National Academy of Sciences</w:t>
      </w:r>
      <w:r>
        <w:t xml:space="preserve"> </w:t>
      </w:r>
      <w:r>
        <w:rPr>
          <w:bCs/>
          <w:b/>
        </w:rPr>
        <w:t xml:space="preserve">114</w:t>
      </w:r>
      <w:r>
        <w:t xml:space="preserve"> </w:t>
      </w:r>
      <w:r>
        <w:t xml:space="preserve">11645–50</w:t>
      </w:r>
    </w:p>
    <w:bookmarkEnd w:id="102"/>
    <w:bookmarkStart w:id="103" w:name="ref-gustafson_extrapolating_2018"/>
    <w:p>
      <w:pPr>
        <w:pStyle w:val="Bibliography"/>
      </w:pPr>
      <w:r>
        <w:t xml:space="preserve">Gustafson E J, Kubiske M E, Miranda B R, Hoshika Y and Paoletti E 2018 Extrapolating plot-scale</w:t>
      </w:r>
      <w:r>
        <w:t xml:space="preserve"> </w:t>
      </w:r>
      <w:r>
        <w:t xml:space="preserve">CO2</w:t>
      </w:r>
      <w:r>
        <w:t xml:space="preserve"> </w:t>
      </w:r>
      <w:r>
        <w:t xml:space="preserve">and ozone enrichment experimental results to novel conditions and scales using mechanistic modeling</w:t>
      </w:r>
      <w:r>
        <w:t xml:space="preserve"> </w:t>
      </w:r>
      <w:r>
        <w:rPr>
          <w:iCs/>
          <w:i/>
        </w:rPr>
        <w:t xml:space="preserve">Ecological Processes</w:t>
      </w:r>
      <w:r>
        <w:t xml:space="preserve"> </w:t>
      </w:r>
      <w:r>
        <w:rPr>
          <w:bCs/>
          <w:b/>
        </w:rPr>
        <w:t xml:space="preserve">7</w:t>
      </w:r>
      <w:r>
        <w:t xml:space="preserve"> </w:t>
      </w:r>
      <w:r>
        <w:t xml:space="preserve">31</w:t>
      </w:r>
    </w:p>
    <w:bookmarkEnd w:id="103"/>
    <w:bookmarkStart w:id="104" w:name="ref-hansen_highresolution_2013"/>
    <w:p>
      <w:pPr>
        <w:pStyle w:val="Bibliography"/>
      </w:pPr>
      <w:r>
        <w:t xml:space="preserve">Hansen M C, Potapov P V, Moore R, Hancher M, Turubanova S A, Tyukavina A, Thau D, Stehman S V, Goetz S J, Loveland T R, Kommareddy A, Egorov A, Chini L, Justice C O and Townshend J R G 2013 High-</w:t>
      </w:r>
      <w:r>
        <w:t xml:space="preserve">Resolution Global Maps</w:t>
      </w:r>
      <w:r>
        <w:t xml:space="preserve"> </w:t>
      </w:r>
      <w:r>
        <w:t xml:space="preserve">of 21st-</w:t>
      </w:r>
      <w:r>
        <w:t xml:space="preserve">Century Forest Cover Change</w:t>
      </w:r>
      <w:r>
        <w:t xml:space="preserve"> </w:t>
      </w:r>
      <w:r>
        <w:rPr>
          <w:iCs/>
          <w:i/>
        </w:rPr>
        <w:t xml:space="preserve">Science</w:t>
      </w:r>
      <w:r>
        <w:t xml:space="preserve"> </w:t>
      </w:r>
      <w:r>
        <w:rPr>
          <w:bCs/>
          <w:b/>
        </w:rPr>
        <w:t xml:space="preserve">342</w:t>
      </w:r>
      <w:r>
        <w:t xml:space="preserve"> </w:t>
      </w:r>
      <w:r>
        <w:t xml:space="preserve">850–3</w:t>
      </w:r>
    </w:p>
    <w:bookmarkEnd w:id="104"/>
    <w:bookmarkStart w:id="105" w:name="ref-harmon_heterotrophic_2011"/>
    <w:p>
      <w:pPr>
        <w:pStyle w:val="Bibliography"/>
      </w:pPr>
      <w:r>
        <w:t xml:space="preserve">Harmon M E, Bond-Lamberty B, Tang J and Vargas R 2011 Heterotrophic respiration in disturbed forests:</w:t>
      </w:r>
      <w:r>
        <w:t xml:space="preserve"> </w:t>
      </w:r>
      <w:r>
        <w:t xml:space="preserve">A</w:t>
      </w:r>
      <w:r>
        <w:t xml:space="preserve"> </w:t>
      </w:r>
      <w:r>
        <w:t xml:space="preserve">review with examples from</w:t>
      </w:r>
      <w:r>
        <w:t xml:space="preserve"> </w:t>
      </w:r>
      <w:r>
        <w:t xml:space="preserve">North America</w:t>
      </w:r>
      <w:r>
        <w:t xml:space="preserve"> </w:t>
      </w:r>
      <w:r>
        <w:rPr>
          <w:iCs/>
          <w:i/>
        </w:rPr>
        <w:t xml:space="preserve">Journal of Geophysical Research</w:t>
      </w:r>
      <w:r>
        <w:t xml:space="preserve"> </w:t>
      </w:r>
      <w:r>
        <w:rPr>
          <w:bCs/>
          <w:b/>
        </w:rPr>
        <w:t xml:space="preserve">116</w:t>
      </w:r>
    </w:p>
    <w:bookmarkEnd w:id="105"/>
    <w:bookmarkStart w:id="106" w:name="ref-harmon_ecology_1986"/>
    <w:p>
      <w:pPr>
        <w:pStyle w:val="Bibliography"/>
      </w:pPr>
      <w:r>
        <w:t xml:space="preserve">Harmon M E, Franklin J F, Swanson F J, Sollins P, Gregory S V, Lattin J D, Anderson N H, Cline S P, Aumen N G, Sedell J R, Lienkaemper G W, Cromack K and Cummins K W 1986 Ecology of</w:t>
      </w:r>
      <w:r>
        <w:t xml:space="preserve"> </w:t>
      </w:r>
      <w:r>
        <w:t xml:space="preserve">Coarse Woody Debris</w:t>
      </w:r>
      <w:r>
        <w:t xml:space="preserve"> </w:t>
      </w:r>
      <w:r>
        <w:t xml:space="preserve">in</w:t>
      </w:r>
      <w:r>
        <w:t xml:space="preserve"> </w:t>
      </w:r>
      <w:r>
        <w:t xml:space="preserve">Temperate Ecosystems</w:t>
      </w:r>
      <w:r>
        <w:t xml:space="preserve"> </w:t>
      </w:r>
      <w:r>
        <w:rPr>
          <w:iCs/>
          <w:i/>
        </w:rPr>
        <w:t xml:space="preserve">Advances in</w:t>
      </w:r>
      <w:r>
        <w:rPr>
          <w:iCs/>
          <w:i/>
        </w:rPr>
        <w:t xml:space="preserve"> </w:t>
      </w:r>
      <w:r>
        <w:rPr>
          <w:iCs/>
          <w:i/>
        </w:rPr>
        <w:t xml:space="preserve">Ecological Research</w:t>
      </w:r>
      <w:r>
        <w:t xml:space="preserve"> </w:t>
      </w:r>
      <w:r>
        <w:t xml:space="preserve">vol 15, ed A MacFadyen and E D Ford (</w:t>
      </w:r>
      <w:r>
        <w:t xml:space="preserve">Academic Press</w:t>
      </w:r>
      <w:r>
        <w:t xml:space="preserve">) pp 133–302</w:t>
      </w:r>
    </w:p>
    <w:bookmarkEnd w:id="106"/>
    <w:bookmarkStart w:id="107"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Cs/>
          <w:i/>
        </w:rPr>
        <w:t xml:space="preserve">Nature Climate Change</w:t>
      </w:r>
      <w:r>
        <w:t xml:space="preserve"> </w:t>
      </w:r>
      <w:r>
        <w:t xml:space="preserve">1–7</w:t>
      </w:r>
    </w:p>
    <w:bookmarkEnd w:id="107"/>
    <w:bookmarkStart w:id="108" w:name="ref-holdridge_determination_1947"/>
    <w:p>
      <w:pPr>
        <w:pStyle w:val="Bibliography"/>
      </w:pPr>
      <w:r>
        <w:t xml:space="preserve">Holdridge L R 1947 Determination of</w:t>
      </w:r>
      <w:r>
        <w:t xml:space="preserve"> </w:t>
      </w:r>
      <w:r>
        <w:t xml:space="preserve">World Plant Formations From Simple Climatic Data</w:t>
      </w:r>
      <w:r>
        <w:t xml:space="preserve"> </w:t>
      </w:r>
      <w:r>
        <w:rPr>
          <w:iCs/>
          <w:i/>
        </w:rPr>
        <w:t xml:space="preserve">Science</w:t>
      </w:r>
      <w:r>
        <w:t xml:space="preserve"> </w:t>
      </w:r>
      <w:r>
        <w:rPr>
          <w:bCs/>
          <w:b/>
        </w:rPr>
        <w:t xml:space="preserve">105</w:t>
      </w:r>
      <w:r>
        <w:t xml:space="preserve"> </w:t>
      </w:r>
      <w:r>
        <w:t xml:space="preserve">367–8</w:t>
      </w:r>
    </w:p>
    <w:bookmarkEnd w:id="108"/>
    <w:bookmarkStart w:id="109" w:name="ref-houghton_terrestrial_2020"/>
    <w:p>
      <w:pPr>
        <w:pStyle w:val="Bibliography"/>
      </w:pPr>
      <w:r>
        <w:t xml:space="preserve">Houghton R A 2020 Terrestrial fluxes of carbon in</w:t>
      </w:r>
      <w:r>
        <w:t xml:space="preserve"> </w:t>
      </w:r>
      <w:r>
        <w:t xml:space="preserve">GCP</w:t>
      </w:r>
      <w:r>
        <w:t xml:space="preserve"> </w:t>
      </w:r>
      <w:r>
        <w:t xml:space="preserve">carbon budgets</w:t>
      </w:r>
      <w:r>
        <w:t xml:space="preserve"> </w:t>
      </w:r>
      <w:r>
        <w:rPr>
          <w:iCs/>
          <w:i/>
        </w:rPr>
        <w:t xml:space="preserve">Global Change Biology</w:t>
      </w:r>
      <w:r>
        <w:t xml:space="preserve"> </w:t>
      </w:r>
      <w:r>
        <w:rPr>
          <w:bCs/>
          <w:b/>
        </w:rPr>
        <w:t xml:space="preserve">26</w:t>
      </w:r>
      <w:r>
        <w:t xml:space="preserve"> </w:t>
      </w:r>
      <w:r>
        <w:t xml:space="preserve">3006–14</w:t>
      </w:r>
    </w:p>
    <w:bookmarkEnd w:id="109"/>
    <w:bookmarkStart w:id="110" w:name="ref-hu_mapping_2016"/>
    <w:p>
      <w:pPr>
        <w:pStyle w:val="Bibliography"/>
      </w:pPr>
      <w:r>
        <w:t xml:space="preserve">Hu T, Su Y, Xue B, Liu J, Zhao X, Fang J and Guo Q 2016 Mapping</w:t>
      </w:r>
      <w:r>
        <w:t xml:space="preserve"> </w:t>
      </w:r>
      <w:r>
        <w:t xml:space="preserve">Global Forest Aboveground Biomass</w:t>
      </w:r>
      <w:r>
        <w:t xml:space="preserve"> </w:t>
      </w:r>
      <w:r>
        <w:t xml:space="preserve">with</w:t>
      </w:r>
      <w:r>
        <w:t xml:space="preserve"> </w:t>
      </w:r>
      <w:r>
        <w:t xml:space="preserve">Spaceborne LiDAR</w:t>
      </w:r>
      <w:r>
        <w:t xml:space="preserve">,</w:t>
      </w:r>
      <w:r>
        <w:t xml:space="preserve"> </w:t>
      </w:r>
      <w:r>
        <w:t xml:space="preserve">Optical Imagery</w:t>
      </w:r>
      <w:r>
        <w:t xml:space="preserve">, and</w:t>
      </w:r>
      <w:r>
        <w:t xml:space="preserve"> </w:t>
      </w:r>
      <w:r>
        <w:t xml:space="preserve">Forest Inventory Data</w:t>
      </w:r>
      <w:r>
        <w:t xml:space="preserve"> </w:t>
      </w:r>
      <w:r>
        <w:rPr>
          <w:iCs/>
          <w:i/>
        </w:rPr>
        <w:t xml:space="preserve">Remote Sensing</w:t>
      </w:r>
      <w:r>
        <w:t xml:space="preserve"> </w:t>
      </w:r>
      <w:r>
        <w:rPr>
          <w:bCs/>
          <w:b/>
        </w:rPr>
        <w:t xml:space="preserve">8</w:t>
      </w:r>
      <w:r>
        <w:t xml:space="preserve"> </w:t>
      </w:r>
      <w:r>
        <w:t xml:space="preserve">565</w:t>
      </w:r>
    </w:p>
    <w:bookmarkEnd w:id="110"/>
    <w:bookmarkStart w:id="111" w:name="ref-huang_longterm_2010"/>
    <w:p>
      <w:pPr>
        <w:pStyle w:val="Bibliography"/>
      </w:pPr>
      <w:r>
        <w:t xml:space="preserve">Huang M and Asner G P 2010 Long-term carbon loss and recovery following selective logging in</w:t>
      </w:r>
      <w:r>
        <w:t xml:space="preserve"> </w:t>
      </w:r>
      <w:r>
        <w:t xml:space="preserve">Amazon</w:t>
      </w:r>
      <w:r>
        <w:t xml:space="preserve"> </w:t>
      </w:r>
      <w:r>
        <w:t xml:space="preserve">forests</w:t>
      </w:r>
      <w:r>
        <w:t xml:space="preserve"> </w:t>
      </w:r>
      <w:r>
        <w:rPr>
          <w:iCs/>
          <w:i/>
        </w:rPr>
        <w:t xml:space="preserve">Global Biogeochemical Cycles</w:t>
      </w:r>
      <w:r>
        <w:t xml:space="preserve"> </w:t>
      </w:r>
      <w:r>
        <w:rPr>
          <w:bCs/>
          <w:b/>
        </w:rPr>
        <w:t xml:space="preserve">24</w:t>
      </w:r>
    </w:p>
    <w:bookmarkEnd w:id="111"/>
    <w:bookmarkStart w:id="112" w:name="ref-humboldt_essay_1807"/>
    <w:p>
      <w:pPr>
        <w:pStyle w:val="Bibliography"/>
      </w:pPr>
      <w:r>
        <w:t xml:space="preserve">Humboldt A von and Bonpland A 1807</w:t>
      </w:r>
      <w:r>
        <w:t xml:space="preserve"> </w:t>
      </w:r>
      <w:r>
        <w:rPr>
          <w:iCs/>
          <w:i/>
        </w:rPr>
        <w:t xml:space="preserve">Essay on the</w:t>
      </w:r>
      <w:r>
        <w:rPr>
          <w:iCs/>
          <w:i/>
        </w:rPr>
        <w:t xml:space="preserve"> </w:t>
      </w:r>
      <w:r>
        <w:rPr>
          <w:iCs/>
          <w:i/>
        </w:rPr>
        <w:t xml:space="preserve">Geography</w:t>
      </w:r>
      <w:r>
        <w:rPr>
          <w:iCs/>
          <w:i/>
        </w:rPr>
        <w:t xml:space="preserve"> </w:t>
      </w:r>
      <w:r>
        <w:rPr>
          <w:iCs/>
          <w:i/>
        </w:rPr>
        <w:t xml:space="preserve">of</w:t>
      </w:r>
      <w:r>
        <w:rPr>
          <w:iCs/>
          <w:i/>
        </w:rPr>
        <w:t xml:space="preserve"> </w:t>
      </w:r>
      <w:r>
        <w:rPr>
          <w:iCs/>
          <w:i/>
        </w:rPr>
        <w:t xml:space="preserve">Plants</w:t>
      </w:r>
    </w:p>
    <w:bookmarkEnd w:id="112"/>
    <w:bookmarkStart w:id="113" w:name="ref-hursh_sensitivity_2017"/>
    <w:p>
      <w:pPr>
        <w:pStyle w:val="Bibliography"/>
      </w:pPr>
      <w:r>
        <w:t xml:space="preserve">Hursh A, Ballantyne A, Cooper L, Maneta M, Kimball J and Watts J 2017 The sensitivity of soil respiration to soil temperature, moisture, and carbon supply at the global scale</w:t>
      </w:r>
      <w:r>
        <w:t xml:space="preserve"> </w:t>
      </w:r>
      <w:r>
        <w:rPr>
          <w:iCs/>
          <w:i/>
        </w:rPr>
        <w:t xml:space="preserve">Global Change Biology</w:t>
      </w:r>
      <w:r>
        <w:t xml:space="preserve"> </w:t>
      </w:r>
      <w:r>
        <w:rPr>
          <w:bCs/>
          <w:b/>
        </w:rPr>
        <w:t xml:space="preserve">23</w:t>
      </w:r>
      <w:r>
        <w:t xml:space="preserve"> </w:t>
      </w:r>
      <w:r>
        <w:t xml:space="preserve">2090–103</w:t>
      </w:r>
    </w:p>
    <w:bookmarkEnd w:id="113"/>
    <w:bookmarkStart w:id="114" w:name="ref-ipcc_2019_2019"/>
    <w:p>
      <w:pPr>
        <w:pStyle w:val="Bibliography"/>
      </w:pPr>
      <w:r>
        <w:t xml:space="preserve">IPCC 2019</w:t>
      </w:r>
      <w:r>
        <w:t xml:space="preserve"> </w:t>
      </w:r>
      <w:r>
        <w:rPr>
          <w:iCs/>
          <w:i/>
        </w:rPr>
        <w:t xml:space="preserve">2019</w:t>
      </w:r>
      <w:r>
        <w:rPr>
          <w:iCs/>
          <w:i/>
        </w:rPr>
        <w:t xml:space="preserve"> </w:t>
      </w:r>
      <w:r>
        <w:rPr>
          <w:iCs/>
          <w:i/>
        </w:rPr>
        <w:t xml:space="preserve">Refinement</w:t>
      </w:r>
      <w:r>
        <w:rPr>
          <w:iCs/>
          <w:i/>
        </w:rPr>
        <w:t xml:space="preserve"> </w:t>
      </w:r>
      <w:r>
        <w:rPr>
          <w:iCs/>
          <w:i/>
        </w:rPr>
        <w:t xml:space="preserve">to the 2006</w:t>
      </w:r>
      <w:r>
        <w:rPr>
          <w:iCs/>
          <w:i/>
        </w:rPr>
        <w:t xml:space="preserve"> </w:t>
      </w:r>
      <w:r>
        <w:rPr>
          <w:iCs/>
          <w:i/>
        </w:rPr>
        <w:t xml:space="preserve">IPCC Guidelines</w:t>
      </w:r>
      <w:r>
        <w:rPr>
          <w:iCs/>
          <w:i/>
        </w:rPr>
        <w:t xml:space="preserve"> </w:t>
      </w:r>
      <w:r>
        <w:rPr>
          <w:iCs/>
          <w:i/>
        </w:rPr>
        <w:t xml:space="preserve">for</w:t>
      </w:r>
      <w:r>
        <w:rPr>
          <w:iCs/>
          <w:i/>
        </w:rPr>
        <w:t xml:space="preserve"> </w:t>
      </w:r>
      <w:r>
        <w:rPr>
          <w:iCs/>
          <w:i/>
        </w:rPr>
        <w:t xml:space="preserve">National Greenhouse Gas Inventories</w:t>
      </w:r>
    </w:p>
    <w:bookmarkEnd w:id="114"/>
    <w:bookmarkStart w:id="115" w:name="ref-ipcc_global_2018"/>
    <w:p>
      <w:pPr>
        <w:pStyle w:val="Bibliography"/>
      </w:pPr>
      <w:r>
        <w:t xml:space="preserve">IPCC 2018</w:t>
      </w:r>
      <w:r>
        <w:t xml:space="preserve"> </w:t>
      </w:r>
      <w:r>
        <w:rPr>
          <w:iCs/>
          <w:i/>
        </w:rPr>
        <w:t xml:space="preserve">Global</w:t>
      </w:r>
      <w:r>
        <w:rPr>
          <w:iCs/>
          <w:i/>
        </w:rPr>
        <w:t xml:space="preserve"> </w:t>
      </w:r>
      <w:r>
        <w:rPr>
          <w:iCs/>
          <w:i/>
        </w:rPr>
        <w:t xml:space="preserve">Warming</w:t>
      </w:r>
      <w:r>
        <w:rPr>
          <w:iCs/>
          <w:i/>
        </w:rPr>
        <w:t xml:space="preserve"> </w:t>
      </w:r>
      <w:r>
        <w:rPr>
          <w:iCs/>
          <w:i/>
        </w:rPr>
        <w:t xml:space="preserve">of 1.5</w:t>
      </w:r>
      <w:r>
        <w:rPr>
          <w:iCs/>
          <w:i/>
        </w:rPr>
        <w:t xml:space="preserve">C</w:t>
      </w:r>
      <w:r>
        <w:rPr>
          <w:iCs/>
          <w:i/>
        </w:rPr>
        <w:t xml:space="preserve">.</w:t>
      </w:r>
      <w:r>
        <w:rPr>
          <w:iCs/>
          <w:i/>
        </w:rPr>
        <w:t xml:space="preserve"> </w:t>
      </w:r>
      <w:r>
        <w:rPr>
          <w:iCs/>
          <w:i/>
        </w:rPr>
        <w:t xml:space="preserve">An IPCC Special Report</w:t>
      </w:r>
      <w:r>
        <w:rPr>
          <w:iCs/>
          <w:i/>
        </w:rPr>
        <w:t xml:space="preserve"> </w:t>
      </w:r>
      <w:r>
        <w:rPr>
          <w:iCs/>
          <w:i/>
        </w:rPr>
        <w:t xml:space="preserve">on the impacts of global warming of 1.5</w:t>
      </w:r>
      <w:r>
        <w:rPr>
          <w:iCs/>
          <w:i/>
        </w:rPr>
        <w:t xml:space="preserve">C</w:t>
      </w:r>
      <w:r>
        <w:rPr>
          <w:iCs/>
          <w:i/>
        </w:rPr>
        <w:t xml:space="preserve"> </w:t>
      </w:r>
      <w:r>
        <w:rPr>
          <w:iCs/>
          <w:i/>
        </w:rPr>
        <w:t xml:space="preserve">above pre-industrial levels and related global greenhouse gas emission pathways, in the context of strengthening the global response to the threat of climate change, sustainable development, and efforts to eradicate poverty [</w:t>
      </w:r>
      <w:r>
        <w:rPr>
          <w:iCs/>
          <w:i/>
        </w:rPr>
        <w:t xml:space="preserve">Masson</w:t>
      </w:r>
      <w:r>
        <w:rPr>
          <w:iCs/>
          <w:i/>
        </w:rPr>
        <w:t xml:space="preserve">-</w:t>
      </w:r>
      <w:r>
        <w:rPr>
          <w:iCs/>
          <w:i/>
        </w:rPr>
        <w:t xml:space="preserve">Delmotte</w:t>
      </w:r>
      <w:r>
        <w:rPr>
          <w:iCs/>
          <w:i/>
        </w:rPr>
        <w:t xml:space="preserve">,</w:t>
      </w:r>
      <w:r>
        <w:rPr>
          <w:iCs/>
          <w:i/>
        </w:rPr>
        <w:t xml:space="preserve"> </w:t>
      </w:r>
      <w:r>
        <w:rPr>
          <w:iCs/>
          <w:i/>
        </w:rPr>
        <w:t xml:space="preserve">V</w:t>
      </w:r>
      <w:r>
        <w:rPr>
          <w:iCs/>
          <w:i/>
        </w:rPr>
        <w:t xml:space="preserve">.,</w:t>
      </w:r>
      <w:r>
        <w:rPr>
          <w:iCs/>
          <w:i/>
        </w:rPr>
        <w:t xml:space="preserve"> </w:t>
      </w:r>
      <w:r>
        <w:rPr>
          <w:iCs/>
          <w:i/>
        </w:rPr>
        <w:t xml:space="preserve">P</w:t>
      </w:r>
      <w:r>
        <w:rPr>
          <w:iCs/>
          <w:i/>
        </w:rPr>
        <w:t xml:space="preserve">.</w:t>
      </w:r>
      <w:r>
        <w:rPr>
          <w:iCs/>
          <w:i/>
        </w:rPr>
        <w:t xml:space="preserve"> </w:t>
      </w:r>
      <w:r>
        <w:rPr>
          <w:iCs/>
          <w:i/>
        </w:rPr>
        <w:t xml:space="preserve">Zhai</w:t>
      </w:r>
      <w:r>
        <w:rPr>
          <w:iCs/>
          <w:i/>
        </w:rPr>
        <w:t xml:space="preserve">,</w:t>
      </w:r>
      <w:r>
        <w:rPr>
          <w:iCs/>
          <w:i/>
        </w:rPr>
        <w:t xml:space="preserve"> </w:t>
      </w:r>
      <w:r>
        <w:rPr>
          <w:iCs/>
          <w:i/>
        </w:rPr>
        <w:t xml:space="preserve">H</w:t>
      </w:r>
      <w:r>
        <w:rPr>
          <w:iCs/>
          <w:i/>
        </w:rPr>
        <w:t xml:space="preserve">.-</w:t>
      </w:r>
      <w:r>
        <w:rPr>
          <w:iCs/>
          <w:i/>
        </w:rPr>
        <w:t xml:space="preserve">O</w:t>
      </w:r>
      <w:r>
        <w:rPr>
          <w:iCs/>
          <w:i/>
        </w:rPr>
        <w:t xml:space="preserve">.</w:t>
      </w:r>
      <w:r>
        <w:rPr>
          <w:iCs/>
          <w:i/>
        </w:rPr>
        <w:t xml:space="preserve"> </w:t>
      </w:r>
      <w:r>
        <w:rPr>
          <w:iCs/>
          <w:i/>
        </w:rPr>
        <w:t xml:space="preserve">Pörtner</w:t>
      </w:r>
      <w:r>
        <w:rPr>
          <w:iCs/>
          <w:i/>
        </w:rPr>
        <w:t xml:space="preserve">,</w:t>
      </w:r>
      <w:r>
        <w:rPr>
          <w:iCs/>
          <w:i/>
        </w:rPr>
        <w:t xml:space="preserve"> </w:t>
      </w:r>
      <w:r>
        <w:rPr>
          <w:iCs/>
          <w:i/>
        </w:rPr>
        <w:t xml:space="preserve">D</w:t>
      </w:r>
      <w:r>
        <w:rPr>
          <w:iCs/>
          <w:i/>
        </w:rPr>
        <w:t xml:space="preserve">.</w:t>
      </w:r>
      <w:r>
        <w:rPr>
          <w:iCs/>
          <w:i/>
        </w:rPr>
        <w:t xml:space="preserve"> </w:t>
      </w:r>
      <w:r>
        <w:rPr>
          <w:iCs/>
          <w:i/>
        </w:rPr>
        <w:t xml:space="preserve">Roberts</w:t>
      </w:r>
      <w:r>
        <w:rPr>
          <w:iCs/>
          <w:i/>
        </w:rPr>
        <w:t xml:space="preserve">,</w:t>
      </w:r>
      <w:r>
        <w:rPr>
          <w:iCs/>
          <w:i/>
        </w:rPr>
        <w:t xml:space="preserve"> </w:t>
      </w:r>
      <w:r>
        <w:rPr>
          <w:iCs/>
          <w:i/>
        </w:rPr>
        <w:t xml:space="preserve">J</w:t>
      </w:r>
      <w:r>
        <w:rPr>
          <w:iCs/>
          <w:i/>
        </w:rPr>
        <w:t xml:space="preserve">.</w:t>
      </w:r>
      <w:r>
        <w:rPr>
          <w:iCs/>
          <w:i/>
        </w:rPr>
        <w:t xml:space="preserve"> </w:t>
      </w:r>
      <w:r>
        <w:rPr>
          <w:iCs/>
          <w:i/>
        </w:rPr>
        <w:t xml:space="preserve">Skea</w:t>
      </w:r>
      <w:r>
        <w:rPr>
          <w:iCs/>
          <w:i/>
        </w:rPr>
        <w:t xml:space="preserve">,</w:t>
      </w:r>
      <w:r>
        <w:rPr>
          <w:iCs/>
          <w:i/>
        </w:rPr>
        <w:t xml:space="preserve"> </w:t>
      </w:r>
      <w:r>
        <w:rPr>
          <w:iCs/>
          <w:i/>
        </w:rPr>
        <w:t xml:space="preserve">P</w:t>
      </w:r>
      <w:r>
        <w:rPr>
          <w:iCs/>
          <w:i/>
        </w:rPr>
        <w:t xml:space="preserve">.</w:t>
      </w:r>
      <w:r>
        <w:rPr>
          <w:iCs/>
          <w:i/>
        </w:rPr>
        <w:t xml:space="preserve">R</w:t>
      </w:r>
      <w:r>
        <w:rPr>
          <w:iCs/>
          <w:i/>
        </w:rPr>
        <w:t xml:space="preserve">.</w:t>
      </w:r>
      <w:r>
        <w:rPr>
          <w:iCs/>
          <w:i/>
        </w:rPr>
        <w:t xml:space="preserve"> </w:t>
      </w:r>
      <w:r>
        <w:rPr>
          <w:iCs/>
          <w:i/>
        </w:rPr>
        <w:t xml:space="preserve">Shukla</w:t>
      </w:r>
      <w:r>
        <w:rPr>
          <w:iCs/>
          <w:i/>
        </w:rPr>
        <w:t xml:space="preserve">,</w:t>
      </w:r>
      <w:r>
        <w:rPr>
          <w:iCs/>
          <w:i/>
        </w:rPr>
        <w:t xml:space="preserve"> </w:t>
      </w:r>
      <w:r>
        <w:rPr>
          <w:iCs/>
          <w:i/>
        </w:rPr>
        <w:t xml:space="preserve">A</w:t>
      </w:r>
      <w:r>
        <w:rPr>
          <w:iCs/>
          <w:i/>
        </w:rPr>
        <w:t xml:space="preserve">.</w:t>
      </w:r>
      <w:r>
        <w:rPr>
          <w:iCs/>
          <w:i/>
        </w:rPr>
        <w:t xml:space="preserve"> </w:t>
      </w:r>
      <w:r>
        <w:rPr>
          <w:iCs/>
          <w:i/>
        </w:rPr>
        <w:t xml:space="preserve">Pirani</w:t>
      </w:r>
      <w:r>
        <w:rPr>
          <w:iCs/>
          <w:i/>
        </w:rPr>
        <w:t xml:space="preserve">,</w:t>
      </w:r>
      <w:r>
        <w:rPr>
          <w:iCs/>
          <w:i/>
        </w:rPr>
        <w:t xml:space="preserve"> </w:t>
      </w:r>
      <w:r>
        <w:rPr>
          <w:iCs/>
          <w:i/>
        </w:rPr>
        <w:t xml:space="preserve">W</w:t>
      </w:r>
      <w:r>
        <w:rPr>
          <w:iCs/>
          <w:i/>
        </w:rPr>
        <w:t xml:space="preserve">.</w:t>
      </w:r>
      <w:r>
        <w:rPr>
          <w:iCs/>
          <w:i/>
        </w:rPr>
        <w:t xml:space="preserve"> </w:t>
      </w:r>
      <w:r>
        <w:rPr>
          <w:iCs/>
          <w:i/>
        </w:rPr>
        <w:t xml:space="preserve">Moufouma</w:t>
      </w:r>
      <w:r>
        <w:rPr>
          <w:iCs/>
          <w:i/>
        </w:rPr>
        <w:t xml:space="preserve">-</w:t>
      </w:r>
      <w:r>
        <w:rPr>
          <w:iCs/>
          <w:i/>
        </w:rPr>
        <w:t xml:space="preserve">Okia</w:t>
      </w:r>
      <w:r>
        <w:rPr>
          <w:iCs/>
          <w:i/>
        </w:rPr>
        <w:t xml:space="preserve">,</w:t>
      </w:r>
      <w:r>
        <w:rPr>
          <w:iCs/>
          <w:i/>
        </w:rPr>
        <w:t xml:space="preserve"> </w:t>
      </w:r>
      <w:r>
        <w:rPr>
          <w:iCs/>
          <w:i/>
        </w:rPr>
        <w:t xml:space="preserve">C</w:t>
      </w:r>
      <w:r>
        <w:rPr>
          <w:iCs/>
          <w:i/>
        </w:rPr>
        <w:t xml:space="preserve">.</w:t>
      </w:r>
      <w:r>
        <w:rPr>
          <w:iCs/>
          <w:i/>
        </w:rPr>
        <w:t xml:space="preserve"> </w:t>
      </w:r>
      <w:r>
        <w:rPr>
          <w:iCs/>
          <w:i/>
        </w:rPr>
        <w:t xml:space="preserve">Péan</w:t>
      </w:r>
      <w:r>
        <w:rPr>
          <w:iCs/>
          <w:i/>
        </w:rPr>
        <w:t xml:space="preserve">,</w:t>
      </w:r>
      <w:r>
        <w:rPr>
          <w:iCs/>
          <w:i/>
        </w:rPr>
        <w:t xml:space="preserve"> </w:t>
      </w:r>
      <w:r>
        <w:rPr>
          <w:iCs/>
          <w:i/>
        </w:rPr>
        <w:t xml:space="preserve">R</w:t>
      </w:r>
      <w:r>
        <w:rPr>
          <w:iCs/>
          <w:i/>
        </w:rPr>
        <w:t xml:space="preserve">.</w:t>
      </w:r>
      <w:r>
        <w:rPr>
          <w:iCs/>
          <w:i/>
        </w:rPr>
        <w:t xml:space="preserve"> </w:t>
      </w:r>
      <w:r>
        <w:rPr>
          <w:iCs/>
          <w:i/>
        </w:rPr>
        <w:t xml:space="preserve">Pidcock</w:t>
      </w:r>
      <w:r>
        <w:rPr>
          <w:iCs/>
          <w:i/>
        </w:rPr>
        <w:t xml:space="preserve">,</w:t>
      </w:r>
      <w:r>
        <w:rPr>
          <w:iCs/>
          <w:i/>
        </w:rPr>
        <w:t xml:space="preserve"> </w:t>
      </w:r>
      <w:r>
        <w:rPr>
          <w:iCs/>
          <w:i/>
        </w:rPr>
        <w:t xml:space="preserve">S</w:t>
      </w:r>
      <w:r>
        <w:rPr>
          <w:iCs/>
          <w:i/>
        </w:rPr>
        <w:t xml:space="preserve">.</w:t>
      </w:r>
      <w:r>
        <w:rPr>
          <w:iCs/>
          <w:i/>
        </w:rPr>
        <w:t xml:space="preserve"> </w:t>
      </w:r>
      <w:r>
        <w:rPr>
          <w:iCs/>
          <w:i/>
        </w:rPr>
        <w:t xml:space="preserve">Connors</w:t>
      </w:r>
      <w:r>
        <w:rPr>
          <w:iCs/>
          <w:i/>
        </w:rPr>
        <w:t xml:space="preserve">,</w:t>
      </w:r>
      <w:r>
        <w:rPr>
          <w:iCs/>
          <w:i/>
        </w:rPr>
        <w:t xml:space="preserve"> </w:t>
      </w:r>
      <w:r>
        <w:rPr>
          <w:iCs/>
          <w:i/>
        </w:rPr>
        <w:t xml:space="preserve">J</w:t>
      </w:r>
      <w:r>
        <w:rPr>
          <w:iCs/>
          <w:i/>
        </w:rPr>
        <w:t xml:space="preserve">.</w:t>
      </w:r>
      <w:r>
        <w:rPr>
          <w:iCs/>
          <w:i/>
        </w:rPr>
        <w:t xml:space="preserve">B</w:t>
      </w:r>
      <w:r>
        <w:rPr>
          <w:iCs/>
          <w:i/>
        </w:rPr>
        <w:t xml:space="preserve">.</w:t>
      </w:r>
      <w:r>
        <w:rPr>
          <w:iCs/>
          <w:i/>
        </w:rPr>
        <w:t xml:space="preserve">R</w:t>
      </w:r>
      <w:r>
        <w:rPr>
          <w:iCs/>
          <w:i/>
        </w:rPr>
        <w:t xml:space="preserve">.</w:t>
      </w:r>
      <w:r>
        <w:rPr>
          <w:iCs/>
          <w:i/>
        </w:rPr>
        <w:t xml:space="preserve"> </w:t>
      </w:r>
      <w:r>
        <w:rPr>
          <w:iCs/>
          <w:i/>
        </w:rPr>
        <w:t xml:space="preserve">Matthews</w:t>
      </w:r>
      <w:r>
        <w:rPr>
          <w:iCs/>
          <w:i/>
        </w:rPr>
        <w:t xml:space="preserve">,</w:t>
      </w:r>
      <w:r>
        <w:rPr>
          <w:iCs/>
          <w:i/>
        </w:rPr>
        <w:t xml:space="preserve"> </w:t>
      </w:r>
      <w:r>
        <w:rPr>
          <w:iCs/>
          <w:i/>
        </w:rPr>
        <w:t xml:space="preserve">Y</w:t>
      </w:r>
      <w:r>
        <w:rPr>
          <w:iCs/>
          <w:i/>
        </w:rPr>
        <w:t xml:space="preserve">.</w:t>
      </w:r>
      <w:r>
        <w:rPr>
          <w:iCs/>
          <w:i/>
        </w:rPr>
        <w:t xml:space="preserve"> </w:t>
      </w:r>
      <w:r>
        <w:rPr>
          <w:iCs/>
          <w:i/>
        </w:rPr>
        <w:t xml:space="preserve">Chen</w:t>
      </w:r>
      <w:r>
        <w:rPr>
          <w:iCs/>
          <w:i/>
        </w:rPr>
        <w:t xml:space="preserve">,</w:t>
      </w:r>
      <w:r>
        <w:rPr>
          <w:iCs/>
          <w:i/>
        </w:rPr>
        <w:t xml:space="preserve"> </w:t>
      </w:r>
      <w:r>
        <w:rPr>
          <w:iCs/>
          <w:i/>
        </w:rPr>
        <w:t xml:space="preserve">X</w:t>
      </w:r>
      <w:r>
        <w:rPr>
          <w:iCs/>
          <w:i/>
        </w:rPr>
        <w:t xml:space="preserve">.</w:t>
      </w:r>
      <w:r>
        <w:rPr>
          <w:iCs/>
          <w:i/>
        </w:rPr>
        <w:t xml:space="preserve"> </w:t>
      </w:r>
      <w:r>
        <w:rPr>
          <w:iCs/>
          <w:i/>
        </w:rPr>
        <w:t xml:space="preserve">Zhou</w:t>
      </w:r>
      <w:r>
        <w:rPr>
          <w:iCs/>
          <w:i/>
        </w:rPr>
        <w:t xml:space="preserve">,</w:t>
      </w:r>
      <w:r>
        <w:rPr>
          <w:iCs/>
          <w:i/>
        </w:rPr>
        <w:t xml:space="preserve"> </w:t>
      </w:r>
      <w:r>
        <w:rPr>
          <w:iCs/>
          <w:i/>
        </w:rPr>
        <w:t xml:space="preserve">M</w:t>
      </w:r>
      <w:r>
        <w:rPr>
          <w:iCs/>
          <w:i/>
        </w:rPr>
        <w:t xml:space="preserve">.</w:t>
      </w:r>
      <w:r>
        <w:rPr>
          <w:iCs/>
          <w:i/>
        </w:rPr>
        <w:t xml:space="preserve">I</w:t>
      </w:r>
      <w:r>
        <w:rPr>
          <w:iCs/>
          <w:i/>
        </w:rPr>
        <w:t xml:space="preserve">.</w:t>
      </w:r>
      <w:r>
        <w:rPr>
          <w:iCs/>
          <w:i/>
        </w:rPr>
        <w:t xml:space="preserve"> </w:t>
      </w:r>
      <w:r>
        <w:rPr>
          <w:iCs/>
          <w:i/>
        </w:rPr>
        <w:t xml:space="preserve">Gomis</w:t>
      </w:r>
      <w:r>
        <w:rPr>
          <w:iCs/>
          <w:i/>
        </w:rPr>
        <w:t xml:space="preserve">,</w:t>
      </w:r>
      <w:r>
        <w:rPr>
          <w:iCs/>
          <w:i/>
        </w:rPr>
        <w:t xml:space="preserve"> </w:t>
      </w:r>
      <w:r>
        <w:rPr>
          <w:iCs/>
          <w:i/>
        </w:rPr>
        <w:t xml:space="preserve">E</w:t>
      </w:r>
      <w:r>
        <w:rPr>
          <w:iCs/>
          <w:i/>
        </w:rPr>
        <w:t xml:space="preserve">.</w:t>
      </w:r>
      <w:r>
        <w:rPr>
          <w:iCs/>
          <w:i/>
        </w:rPr>
        <w:t xml:space="preserve"> </w:t>
      </w:r>
      <w:r>
        <w:rPr>
          <w:iCs/>
          <w:i/>
        </w:rPr>
        <w:t xml:space="preserve">Lonnoy</w:t>
      </w:r>
      <w:r>
        <w:rPr>
          <w:iCs/>
          <w:i/>
        </w:rPr>
        <w:t xml:space="preserve">,</w:t>
      </w:r>
      <w:r>
        <w:rPr>
          <w:iCs/>
          <w:i/>
        </w:rPr>
        <w:t xml:space="preserve"> </w:t>
      </w:r>
      <w:r>
        <w:rPr>
          <w:iCs/>
          <w:i/>
        </w:rPr>
        <w:t xml:space="preserve">T</w:t>
      </w:r>
      <w:r>
        <w:rPr>
          <w:iCs/>
          <w:i/>
        </w:rPr>
        <w:t xml:space="preserve">.</w:t>
      </w:r>
      <w:r>
        <w:rPr>
          <w:iCs/>
          <w:i/>
        </w:rPr>
        <w:t xml:space="preserve"> </w:t>
      </w:r>
      <w:r>
        <w:rPr>
          <w:iCs/>
          <w:i/>
        </w:rPr>
        <w:t xml:space="preserve">Maycock</w:t>
      </w:r>
      <w:r>
        <w:rPr>
          <w:iCs/>
          <w:i/>
        </w:rPr>
        <w:t xml:space="preserve">,</w:t>
      </w:r>
      <w:r>
        <w:rPr>
          <w:iCs/>
          <w:i/>
        </w:rPr>
        <w:t xml:space="preserve"> </w:t>
      </w:r>
      <w:r>
        <w:rPr>
          <w:iCs/>
          <w:i/>
        </w:rPr>
        <w:t xml:space="preserve">M</w:t>
      </w:r>
      <w:r>
        <w:rPr>
          <w:iCs/>
          <w:i/>
        </w:rPr>
        <w:t xml:space="preserve">.</w:t>
      </w:r>
      <w:r>
        <w:rPr>
          <w:iCs/>
          <w:i/>
        </w:rPr>
        <w:t xml:space="preserve"> </w:t>
      </w:r>
      <w:r>
        <w:rPr>
          <w:iCs/>
          <w:i/>
        </w:rPr>
        <w:t xml:space="preserve">Tignor</w:t>
      </w:r>
      <w:r>
        <w:rPr>
          <w:iCs/>
          <w:i/>
        </w:rPr>
        <w:t xml:space="preserve">, and</w:t>
      </w:r>
      <w:r>
        <w:rPr>
          <w:iCs/>
          <w:i/>
        </w:rPr>
        <w:t xml:space="preserve"> </w:t>
      </w:r>
      <w:r>
        <w:rPr>
          <w:iCs/>
          <w:i/>
        </w:rPr>
        <w:t xml:space="preserve">T</w:t>
      </w:r>
      <w:r>
        <w:rPr>
          <w:iCs/>
          <w:i/>
        </w:rPr>
        <w:t xml:space="preserve">.</w:t>
      </w:r>
      <w:r>
        <w:rPr>
          <w:iCs/>
          <w:i/>
        </w:rPr>
        <w:t xml:space="preserve"> </w:t>
      </w:r>
      <w:r>
        <w:rPr>
          <w:iCs/>
          <w:i/>
        </w:rPr>
        <w:t xml:space="preserve">Waterfield</w:t>
      </w:r>
      <w:r>
        <w:rPr>
          <w:iCs/>
          <w:i/>
        </w:rPr>
        <w:t xml:space="preserve"> </w:t>
      </w:r>
      <w:r>
        <w:rPr>
          <w:iCs/>
          <w:i/>
        </w:rPr>
        <w:t xml:space="preserve">(eds.)].</w:t>
      </w:r>
    </w:p>
    <w:bookmarkEnd w:id="115"/>
    <w:bookmarkStart w:id="116" w:name="ref-jian_restructured_2020"/>
    <w:p>
      <w:pPr>
        <w:pStyle w:val="Bibliography"/>
      </w:pPr>
      <w:r>
        <w:t xml:space="preserve">Jian J, Vargas R, Anderson-Teixeira K, Stell E, Herrmann V, Horn M, Kholod N, Manzon J, Marchesi R, Paredes D and Bond-Lamberty B 2020</w:t>
      </w:r>
      <w:r>
        <w:t xml:space="preserve"> </w:t>
      </w:r>
      <w:r>
        <w:rPr>
          <w:iCs/>
          <w:i/>
        </w:rPr>
        <w:t xml:space="preserve">A restructured and updated global soil respiration database (</w:t>
      </w:r>
      <w:r>
        <w:rPr>
          <w:iCs/>
          <w:i/>
        </w:rPr>
        <w:t xml:space="preserve">SRDB</w:t>
      </w:r>
      <w:r>
        <w:rPr>
          <w:iCs/>
          <w:i/>
        </w:rPr>
        <w:t xml:space="preserve">-</w:t>
      </w:r>
      <w:r>
        <w:rPr>
          <w:iCs/>
          <w:i/>
        </w:rPr>
        <w:t xml:space="preserve">V5</w:t>
      </w:r>
      <w:r>
        <w:rPr>
          <w:iCs/>
          <w:i/>
        </w:rPr>
        <w:t xml:space="preserve">)</w:t>
      </w:r>
      <w:r>
        <w:t xml:space="preserve"> </w:t>
      </w:r>
      <w:r>
        <w:t xml:space="preserve">(</w:t>
      </w:r>
      <w:r>
        <w:t xml:space="preserve">Data, Algorithms, and Models</w:t>
      </w:r>
      <w:r>
        <w:t xml:space="preserve">)</w:t>
      </w:r>
    </w:p>
    <w:bookmarkEnd w:id="116"/>
    <w:bookmarkStart w:id="117" w:name="ref-johnson_postdisturbance_2000"/>
    <w:p>
      <w:pPr>
        <w:pStyle w:val="Bibliography"/>
      </w:pPr>
      <w:r>
        <w:t xml:space="preserve">Johnson C M, Zarin D J and Johnson A H 2000 Post-disturbance aboveground biomass accumulation in global secondary forests</w:t>
      </w:r>
      <w:r>
        <w:t xml:space="preserve"> </w:t>
      </w:r>
      <w:r>
        <w:rPr>
          <w:iCs/>
          <w:i/>
        </w:rPr>
        <w:t xml:space="preserve">Ecology</w:t>
      </w:r>
      <w:r>
        <w:t xml:space="preserve"> </w:t>
      </w:r>
      <w:r>
        <w:rPr>
          <w:bCs/>
          <w:b/>
        </w:rPr>
        <w:t xml:space="preserve">81</w:t>
      </w:r>
      <w:r>
        <w:t xml:space="preserve"> </w:t>
      </w:r>
      <w:r>
        <w:t xml:space="preserve">1395–401</w:t>
      </w:r>
    </w:p>
    <w:bookmarkEnd w:id="117"/>
    <w:bookmarkStart w:id="118"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Cs/>
          <w:i/>
        </w:rPr>
        <w:t xml:space="preserve">Nature Ecology &amp; Evolution</w:t>
      </w:r>
      <w:r>
        <w:t xml:space="preserve"> </w:t>
      </w:r>
      <w:r>
        <w:t xml:space="preserve">1</w:t>
      </w:r>
    </w:p>
    <w:bookmarkEnd w:id="118"/>
    <w:bookmarkStart w:id="119" w:name="ref-jung_exploiting_2006"/>
    <w:p>
      <w:pPr>
        <w:pStyle w:val="Bibliography"/>
      </w:pPr>
      <w:r>
        <w:t xml:space="preserve">Jung M, Henkel K, Herold M and Churkina G 2006 Exploiting synergies of global land cover products for carbon cycle modeling</w:t>
      </w:r>
      <w:r>
        <w:t xml:space="preserve"> </w:t>
      </w:r>
      <w:r>
        <w:rPr>
          <w:iCs/>
          <w:i/>
        </w:rPr>
        <w:t xml:space="preserve">Remote Sensing of Environment</w:t>
      </w:r>
      <w:r>
        <w:t xml:space="preserve"> </w:t>
      </w:r>
      <w:r>
        <w:rPr>
          <w:bCs/>
          <w:b/>
        </w:rPr>
        <w:t xml:space="preserve">101</w:t>
      </w:r>
      <w:r>
        <w:t xml:space="preserve"> </w:t>
      </w:r>
      <w:r>
        <w:t xml:space="preserve">534–53</w:t>
      </w:r>
    </w:p>
    <w:bookmarkEnd w:id="119"/>
    <w:bookmarkStart w:id="120" w:name="ref-keith_reevaluation_2009"/>
    <w:p>
      <w:pPr>
        <w:pStyle w:val="Bibliography"/>
      </w:pPr>
      <w:r>
        <w:t xml:space="preserve">Keith H, Mackey B G and Lindenmayer D B 2009 Re-evaluation of forest biomass carbon stocks and lessons from the world’s most carbon-dense forests</w:t>
      </w:r>
      <w:r>
        <w:t xml:space="preserve"> </w:t>
      </w:r>
      <w:r>
        <w:rPr>
          <w:iCs/>
          <w:i/>
        </w:rPr>
        <w:t xml:space="preserve">Proceedings of the National Academy of Sciences</w:t>
      </w:r>
      <w:r>
        <w:t xml:space="preserve"> </w:t>
      </w:r>
      <w:r>
        <w:rPr>
          <w:bCs/>
          <w:b/>
        </w:rPr>
        <w:t xml:space="preserve">106</w:t>
      </w:r>
      <w:r>
        <w:t xml:space="preserve"> </w:t>
      </w:r>
      <w:r>
        <w:t xml:space="preserve">11635–40</w:t>
      </w:r>
    </w:p>
    <w:bookmarkEnd w:id="120"/>
    <w:bookmarkStart w:id="121" w:name="ref-konings_global_2019"/>
    <w:p>
      <w:pPr>
        <w:pStyle w:val="Bibliography"/>
      </w:pPr>
      <w:r>
        <w:t xml:space="preserve">Konings A G, Bloom A A, Liu J, Parazoo N C, Schimel D S and Bowman K W 2019 Global satellite-driven estimates of heterotrophic respiration</w:t>
      </w:r>
      <w:r>
        <w:t xml:space="preserve"> </w:t>
      </w:r>
      <w:r>
        <w:rPr>
          <w:iCs/>
          <w:i/>
        </w:rPr>
        <w:t xml:space="preserve">Biogeosciences</w:t>
      </w:r>
      <w:r>
        <w:t xml:space="preserve"> </w:t>
      </w:r>
      <w:r>
        <w:rPr>
          <w:bCs/>
          <w:b/>
        </w:rPr>
        <w:t xml:space="preserve">16</w:t>
      </w:r>
      <w:r>
        <w:t xml:space="preserve"> </w:t>
      </w:r>
      <w:r>
        <w:t xml:space="preserve">2269–84</w:t>
      </w:r>
    </w:p>
    <w:bookmarkEnd w:id="121"/>
    <w:bookmarkStart w:id="122" w:name="ref-kochy_global_2015"/>
    <w:p>
      <w:pPr>
        <w:pStyle w:val="Bibliography"/>
      </w:pPr>
      <w:r>
        <w:t xml:space="preserve">Köchy M, Hiederer R and Freibauer A 2015 Global distribution of soil organic carbon</w:t>
      </w:r>
      <w:r>
        <w:t xml:space="preserve"> </w:t>
      </w:r>
      <w:r>
        <w:t xml:space="preserve"> </w:t>
      </w:r>
      <w:r>
        <w:t xml:space="preserve">Part</w:t>
      </w:r>
      <w:r>
        <w:t xml:space="preserve"> </w:t>
      </w:r>
      <w:r>
        <w:t xml:space="preserve">1:</w:t>
      </w:r>
      <w:r>
        <w:t xml:space="preserve"> </w:t>
      </w:r>
      <w:r>
        <w:t xml:space="preserve">Masses</w:t>
      </w:r>
      <w:r>
        <w:t xml:space="preserve"> </w:t>
      </w:r>
      <w:r>
        <w:t xml:space="preserve">and frequency distributions of</w:t>
      </w:r>
      <w:r>
        <w:t xml:space="preserve"> </w:t>
      </w:r>
      <w:r>
        <w:t xml:space="preserve">SOC</w:t>
      </w:r>
      <w:r>
        <w:t xml:space="preserve"> </w:t>
      </w:r>
      <w:r>
        <w:t xml:space="preserve">stocks for the tropics, permafrost regions, wetlands, and the world</w:t>
      </w:r>
      <w:r>
        <w:t xml:space="preserve"> </w:t>
      </w:r>
      <w:r>
        <w:rPr>
          <w:iCs/>
          <w:i/>
        </w:rPr>
        <w:t xml:space="preserve">SOIL</w:t>
      </w:r>
      <w:r>
        <w:t xml:space="preserve"> </w:t>
      </w:r>
      <w:r>
        <w:rPr>
          <w:bCs/>
          <w:b/>
        </w:rPr>
        <w:t xml:space="preserve">1</w:t>
      </w:r>
      <w:r>
        <w:t xml:space="preserve"> </w:t>
      </w:r>
      <w:r>
        <w:t xml:space="preserve">351–65</w:t>
      </w:r>
    </w:p>
    <w:bookmarkEnd w:id="122"/>
    <w:bookmarkStart w:id="123"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w:t>
      </w:r>
      <w:r>
        <w:t xml:space="preserve">3025–38</w:t>
      </w:r>
    </w:p>
    <w:bookmarkEnd w:id="123"/>
    <w:bookmarkStart w:id="124" w:name="ref-kuzyakov_sources_2006"/>
    <w:p>
      <w:pPr>
        <w:pStyle w:val="Bibliography"/>
      </w:pPr>
      <w:r>
        <w:t xml:space="preserve">Kuzyakov Y 2006 Sources of</w:t>
      </w:r>
      <w:r>
        <w:t xml:space="preserve"> </w:t>
      </w:r>
      <w:r>
        <w:t xml:space="preserve">CO2</w:t>
      </w:r>
      <w:r>
        <w:t xml:space="preserve"> </w:t>
      </w:r>
      <w:r>
        <w:t xml:space="preserve">efflux from soil and review of partitioning methods</w:t>
      </w:r>
      <w:r>
        <w:t xml:space="preserve"> </w:t>
      </w:r>
      <w:r>
        <w:rPr>
          <w:iCs/>
          <w:i/>
        </w:rPr>
        <w:t xml:space="preserve">Soil Biology and Biochemistry</w:t>
      </w:r>
      <w:r>
        <w:t xml:space="preserve"> </w:t>
      </w:r>
      <w:r>
        <w:rPr>
          <w:bCs/>
          <w:b/>
        </w:rPr>
        <w:t xml:space="preserve">38</w:t>
      </w:r>
      <w:r>
        <w:t xml:space="preserve"> </w:t>
      </w:r>
      <w:r>
        <w:t xml:space="preserve">425–48</w:t>
      </w:r>
    </w:p>
    <w:bookmarkEnd w:id="124"/>
    <w:bookmarkStart w:id="125" w:name="ref-larjavaara_temperature_2012"/>
    <w:p>
      <w:pPr>
        <w:pStyle w:val="Bibliography"/>
      </w:pPr>
      <w:r>
        <w:t xml:space="preserve">Larjavaara M and Muller-Landau H C 2012 Temperature explains global variation in biomass among humid old-growth forests</w:t>
      </w:r>
      <w:r>
        <w:t xml:space="preserve"> </w:t>
      </w:r>
      <w:r>
        <w:rPr>
          <w:iCs/>
          <w:i/>
        </w:rPr>
        <w:t xml:space="preserve">Global Ecology and Biogeography</w:t>
      </w:r>
      <w:r>
        <w:t xml:space="preserve"> </w:t>
      </w:r>
      <w:r>
        <w:rPr>
          <w:bCs/>
          <w:b/>
        </w:rPr>
        <w:t xml:space="preserve">21</w:t>
      </w:r>
      <w:r>
        <w:t xml:space="preserve"> </w:t>
      </w:r>
      <w:r>
        <w:t xml:space="preserve">998–1006</w:t>
      </w:r>
    </w:p>
    <w:bookmarkEnd w:id="125"/>
    <w:bookmarkStart w:id="126" w:name="ref-law_changes_2003"/>
    <w:p>
      <w:pPr>
        <w:pStyle w:val="Bibliography"/>
      </w:pPr>
      <w:r>
        <w:t xml:space="preserve">Law B E, Sun O J, Campbell J, Tuyl S V and Thornton P E 2003 Changes in carbon storage and fluxes in a chronosequence of ponderosa pine</w:t>
      </w:r>
      <w:r>
        <w:t xml:space="preserve"> </w:t>
      </w:r>
      <w:r>
        <w:rPr>
          <w:iCs/>
          <w:i/>
        </w:rPr>
        <w:t xml:space="preserve">Global Change Biology</w:t>
      </w:r>
      <w:r>
        <w:t xml:space="preserve"> </w:t>
      </w:r>
      <w:r>
        <w:rPr>
          <w:bCs/>
          <w:b/>
        </w:rPr>
        <w:t xml:space="preserve">9</w:t>
      </w:r>
      <w:r>
        <w:t xml:space="preserve"> </w:t>
      </w:r>
      <w:r>
        <w:t xml:space="preserve">510–24</w:t>
      </w:r>
    </w:p>
    <w:bookmarkEnd w:id="126"/>
    <w:bookmarkStart w:id="127" w:name="ref-li_mapping_2019"/>
    <w:p>
      <w:pPr>
        <w:pStyle w:val="Bibliography"/>
      </w:pPr>
      <w:r>
        <w:t xml:space="preserve">Li X and Xiao J 2019 Mapping</w:t>
      </w:r>
      <w:r>
        <w:t xml:space="preserve"> </w:t>
      </w:r>
      <w:r>
        <w:t xml:space="preserve">Photosynthesis Solely</w:t>
      </w:r>
      <w:r>
        <w:t xml:space="preserve"> </w:t>
      </w:r>
      <w:r>
        <w:t xml:space="preserve">from</w:t>
      </w:r>
      <w:r>
        <w:t xml:space="preserve"> </w:t>
      </w:r>
      <w:r>
        <w:t xml:space="preserve">Solar</w:t>
      </w:r>
      <w:r>
        <w:t xml:space="preserve">-</w:t>
      </w:r>
      <w:r>
        <w:t xml:space="preserve">Induced Chlorophyll Fluorescence</w:t>
      </w:r>
      <w:r>
        <w:t xml:space="preserve">:</w:t>
      </w:r>
      <w:r>
        <w:t xml:space="preserve"> </w:t>
      </w:r>
      <w:r>
        <w:t xml:space="preserve">A Global</w:t>
      </w:r>
      <w:r>
        <w:t xml:space="preserve">,</w:t>
      </w:r>
      <w:r>
        <w:t xml:space="preserve"> </w:t>
      </w:r>
      <w:r>
        <w:t xml:space="preserve">Fine</w:t>
      </w:r>
      <w:r>
        <w:t xml:space="preserve">-</w:t>
      </w:r>
      <w:r>
        <w:t xml:space="preserve">Resolution Dataset</w:t>
      </w:r>
      <w:r>
        <w:t xml:space="preserve"> </w:t>
      </w:r>
      <w:r>
        <w:t xml:space="preserve">of</w:t>
      </w:r>
      <w:r>
        <w:t xml:space="preserve"> </w:t>
      </w:r>
      <w:r>
        <w:t xml:space="preserve">Gross Primary Production Derived</w:t>
      </w:r>
      <w:r>
        <w:t xml:space="preserve"> </w:t>
      </w:r>
      <w:r>
        <w:t xml:space="preserve">from</w:t>
      </w:r>
      <w:r>
        <w:t xml:space="preserve"> </w:t>
      </w:r>
      <w:r>
        <w:t xml:space="preserve">OCO</w:t>
      </w:r>
      <w:r>
        <w:t xml:space="preserve">-2</w:t>
      </w:r>
      <w:r>
        <w:t xml:space="preserve"> </w:t>
      </w:r>
      <w:r>
        <w:rPr>
          <w:iCs/>
          <w:i/>
        </w:rPr>
        <w:t xml:space="preserve">Remote Sensing</w:t>
      </w:r>
      <w:r>
        <w:t xml:space="preserve"> </w:t>
      </w:r>
      <w:r>
        <w:rPr>
          <w:bCs/>
          <w:b/>
        </w:rPr>
        <w:t xml:space="preserve">11</w:t>
      </w:r>
      <w:r>
        <w:t xml:space="preserve"> </w:t>
      </w:r>
      <w:r>
        <w:t xml:space="preserve">2563</w:t>
      </w:r>
    </w:p>
    <w:bookmarkEnd w:id="127"/>
    <w:bookmarkStart w:id="128" w:name="ref-lichstein_biomass_2009"/>
    <w:p>
      <w:pPr>
        <w:pStyle w:val="Bibliography"/>
      </w:pPr>
      <w:r>
        <w:t xml:space="preserve">Lichstein J W, Wirth C, Horn H S and Pacala S W 2009 Biomass</w:t>
      </w:r>
      <w:r>
        <w:t xml:space="preserve"> </w:t>
      </w:r>
      <w:r>
        <w:t xml:space="preserve">Chronosequences</w:t>
      </w:r>
      <w:r>
        <w:t xml:space="preserve"> </w:t>
      </w:r>
      <w:r>
        <w:t xml:space="preserve">of</w:t>
      </w:r>
      <w:r>
        <w:t xml:space="preserve"> </w:t>
      </w:r>
      <w:r>
        <w:t xml:space="preserve">United States Forests</w:t>
      </w:r>
      <w:r>
        <w:t xml:space="preserve">:</w:t>
      </w:r>
      <w:r>
        <w:t xml:space="preserve"> </w:t>
      </w:r>
      <w:r>
        <w:t xml:space="preserve">Implications</w:t>
      </w:r>
      <w:r>
        <w:t xml:space="preserve"> </w:t>
      </w:r>
      <w:r>
        <w:t xml:space="preserve">for</w:t>
      </w:r>
      <w:r>
        <w:t xml:space="preserve"> </w:t>
      </w:r>
      <w:r>
        <w:t xml:space="preserve">Carbon Storage</w:t>
      </w:r>
      <w:r>
        <w:t xml:space="preserve"> </w:t>
      </w:r>
      <w:r>
        <w:t xml:space="preserve">and</w:t>
      </w:r>
      <w:r>
        <w:t xml:space="preserve"> </w:t>
      </w:r>
      <w:r>
        <w:t xml:space="preserve">Forest Management</w:t>
      </w:r>
      <w:r>
        <w:t xml:space="preserve"> </w:t>
      </w:r>
      <w:r>
        <w:rPr>
          <w:iCs/>
          <w:i/>
        </w:rPr>
        <w:t xml:space="preserve">Old-</w:t>
      </w:r>
      <w:r>
        <w:rPr>
          <w:iCs/>
          <w:i/>
        </w:rPr>
        <w:t xml:space="preserve">Growth Forests</w:t>
      </w:r>
      <w:r>
        <w:t xml:space="preserve"> </w:t>
      </w:r>
      <w:r>
        <w:t xml:space="preserve">Ecological</w:t>
      </w:r>
      <w:r>
        <w:t xml:space="preserve"> </w:t>
      </w:r>
      <w:r>
        <w:t xml:space="preserve">Studies</w:t>
      </w:r>
      <w:r>
        <w:t xml:space="preserve"> </w:t>
      </w:r>
      <w:r>
        <w:t xml:space="preserve">ed C Wirth, G Gleixner and M Heimann (</w:t>
      </w:r>
      <w:r>
        <w:t xml:space="preserve">Springer Berlin Heidelberg</w:t>
      </w:r>
      <w:r>
        <w:t xml:space="preserve">) pp 301–41</w:t>
      </w:r>
    </w:p>
    <w:bookmarkEnd w:id="128"/>
    <w:bookmarkStart w:id="129" w:name="ref-lieth_primary_1973"/>
    <w:p>
      <w:pPr>
        <w:pStyle w:val="Bibliography"/>
      </w:pPr>
      <w:r>
        <w:t xml:space="preserve">Lieth H 1973 Primary production: Terrestrial ecosystems</w:t>
      </w:r>
      <w:r>
        <w:t xml:space="preserve"> </w:t>
      </w:r>
      <w:r>
        <w:rPr>
          <w:iCs/>
          <w:i/>
        </w:rPr>
        <w:t xml:space="preserve">Human Ecology</w:t>
      </w:r>
      <w:r>
        <w:t xml:space="preserve"> </w:t>
      </w:r>
      <w:r>
        <w:rPr>
          <w:bCs/>
          <w:b/>
        </w:rPr>
        <w:t xml:space="preserve">1</w:t>
      </w:r>
      <w:r>
        <w:t xml:space="preserve"> </w:t>
      </w:r>
      <w:r>
        <w:t xml:space="preserve">303–32</w:t>
      </w:r>
    </w:p>
    <w:bookmarkEnd w:id="129"/>
    <w:bookmarkStart w:id="130" w:name="ref-liu_detecting_2018"/>
    <w:p>
      <w:pPr>
        <w:pStyle w:val="Bibliography"/>
      </w:pPr>
      <w:r>
        <w:t xml:space="preserve">Liu J, Bowman K, Parazoo N C, Bloom A A, Wunch D, Jiang Z, Gurney K R and Schimel D 2018 Detecting drought impact on terrestrial biosphere carbon fluxes over contiguous</w:t>
      </w:r>
      <w:r>
        <w:t xml:space="preserve"> </w:t>
      </w:r>
      <w:r>
        <w:t xml:space="preserve">US</w:t>
      </w:r>
      <w:r>
        <w:t xml:space="preserve"> </w:t>
      </w:r>
      <w:r>
        <w:t xml:space="preserve">with satellite observations</w:t>
      </w:r>
      <w:r>
        <w:t xml:space="preserve"> </w:t>
      </w:r>
      <w:r>
        <w:rPr>
          <w:iCs/>
          <w:i/>
        </w:rPr>
        <w:t xml:space="preserve">Environmental Research Letters</w:t>
      </w:r>
      <w:r>
        <w:t xml:space="preserve"> </w:t>
      </w:r>
      <w:r>
        <w:rPr>
          <w:bCs/>
          <w:b/>
        </w:rPr>
        <w:t xml:space="preserve">13</w:t>
      </w:r>
      <w:r>
        <w:t xml:space="preserve"> </w:t>
      </w:r>
      <w:r>
        <w:t xml:space="preserve">095003</w:t>
      </w:r>
    </w:p>
    <w:bookmarkEnd w:id="130"/>
    <w:bookmarkStart w:id="131" w:name="ref-luo_framework_2012"/>
    <w:p>
      <w:pPr>
        <w:pStyle w:val="Bibliography"/>
      </w:pPr>
      <w:r>
        <w:t xml:space="preserve">Luo Y Q, Randerson J T, Abramowitz G, Bacour C, Blyth E, Carvalhais N, Ciais P, Dalmonech D, Fisher J B, Fisher R, Friedlingstein P, Hibbard K, Hoffman F, Huntzinger D, Jones C D, Koven C, Lawrence D, Li D J, Mahecha M, Niu S L, Norby R, Piao S L, Qi X, Peylin P, Prentice I C, Riley W, Reichstein M, Schwalm C, Wang Y P, Xia J Y, Zaehle S and Zhou X H 2012 A framework for benchmarking land models</w:t>
      </w:r>
      <w:r>
        <w:t xml:space="preserve"> </w:t>
      </w:r>
      <w:r>
        <w:rPr>
          <w:iCs/>
          <w:i/>
        </w:rPr>
        <w:t xml:space="preserve">Biogeosciences</w:t>
      </w:r>
      <w:r>
        <w:t xml:space="preserve"> </w:t>
      </w:r>
      <w:r>
        <w:rPr>
          <w:bCs/>
          <w:b/>
        </w:rPr>
        <w:t xml:space="preserve">9</w:t>
      </w:r>
      <w:r>
        <w:t xml:space="preserve"> </w:t>
      </w:r>
      <w:r>
        <w:t xml:space="preserve">3857–74</w:t>
      </w:r>
    </w:p>
    <w:bookmarkEnd w:id="131"/>
    <w:bookmarkStart w:id="132"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Cs/>
          <w:i/>
        </w:rPr>
        <w:t xml:space="preserve">Global Ecology and Biogeography</w:t>
      </w:r>
      <w:r>
        <w:t xml:space="preserve"> </w:t>
      </w:r>
      <w:r>
        <w:rPr>
          <w:bCs/>
          <w:b/>
        </w:rPr>
        <w:t xml:space="preserve">27</w:t>
      </w:r>
      <w:r>
        <w:t xml:space="preserve"> </w:t>
      </w:r>
      <w:r>
        <w:t xml:space="preserve">849–64</w:t>
      </w:r>
    </w:p>
    <w:bookmarkEnd w:id="132"/>
    <w:bookmarkStart w:id="133"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w:t>
      </w:r>
      <w:r>
        <w:t xml:space="preserve"> </w:t>
      </w:r>
      <w:r>
        <w:t xml:space="preserve">CO2</w:t>
      </w:r>
      <w:r>
        <w:t xml:space="preserve"> </w:t>
      </w:r>
      <w:r>
        <w:t xml:space="preserve">balance of boreal, temperate, and tropical forests derived from a global database</w:t>
      </w:r>
      <w:r>
        <w:t xml:space="preserve"> </w:t>
      </w:r>
      <w:r>
        <w:rPr>
          <w:iCs/>
          <w:i/>
        </w:rPr>
        <w:t xml:space="preserve">Global Change Biology</w:t>
      </w:r>
      <w:r>
        <w:t xml:space="preserve"> </w:t>
      </w:r>
      <w:r>
        <w:rPr>
          <w:bCs/>
          <w:b/>
        </w:rPr>
        <w:t xml:space="preserve">13</w:t>
      </w:r>
      <w:r>
        <w:t xml:space="preserve"> </w:t>
      </w:r>
      <w:r>
        <w:t xml:space="preserve">2509–37</w:t>
      </w:r>
    </w:p>
    <w:bookmarkEnd w:id="133"/>
    <w:bookmarkStart w:id="134" w:name="ref-luyssaert_oldgrowth_2008"/>
    <w:p>
      <w:pPr>
        <w:pStyle w:val="Bibliography"/>
      </w:pPr>
      <w:r>
        <w:t xml:space="preserve">Luyssaert S, Schulze E D, Borner A, Knohl A, Hessenmoller D, Law B E, Ciais P and Grace J 2008 Old-growth forests as global carbon sinks</w:t>
      </w:r>
      <w:r>
        <w:t xml:space="preserve"> </w:t>
      </w:r>
      <w:r>
        <w:rPr>
          <w:iCs/>
          <w:i/>
        </w:rPr>
        <w:t xml:space="preserve">Nature</w:t>
      </w:r>
      <w:r>
        <w:t xml:space="preserve"> </w:t>
      </w:r>
      <w:r>
        <w:rPr>
          <w:bCs/>
          <w:b/>
        </w:rPr>
        <w:t xml:space="preserve">455</w:t>
      </w:r>
      <w:r>
        <w:t xml:space="preserve"> </w:t>
      </w:r>
      <w:r>
        <w:t xml:space="preserve">213</w:t>
      </w:r>
    </w:p>
    <w:bookmarkEnd w:id="134"/>
    <w:bookmarkStart w:id="135"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Cs/>
          <w:i/>
        </w:rPr>
        <w:t xml:space="preserve">Nature</w:t>
      </w:r>
      <w:r>
        <w:t xml:space="preserve"> </w:t>
      </w:r>
      <w:r>
        <w:rPr>
          <w:bCs/>
          <w:b/>
        </w:rPr>
        <w:t xml:space="preserve">447</w:t>
      </w:r>
      <w:r>
        <w:t xml:space="preserve"> </w:t>
      </w:r>
      <w:r>
        <w:t xml:space="preserve">849–51</w:t>
      </w:r>
    </w:p>
    <w:bookmarkEnd w:id="135"/>
    <w:bookmarkStart w:id="136" w:name="ref-martin_mapping_2012"/>
    <w:p>
      <w:pPr>
        <w:pStyle w:val="Bibliography"/>
      </w:pPr>
      <w:r>
        <w:t xml:space="preserve">Martin L J, Blossey B and Ellis E 2012 Mapping where ecologists work: Biases in the global distribution of terrestrial ecological observations</w:t>
      </w:r>
      <w:r>
        <w:t xml:space="preserve"> </w:t>
      </w:r>
      <w:r>
        <w:rPr>
          <w:iCs/>
          <w:i/>
        </w:rPr>
        <w:t xml:space="preserve">Frontiers in Ecology and the Environment</w:t>
      </w:r>
      <w:r>
        <w:t xml:space="preserve"> </w:t>
      </w:r>
      <w:r>
        <w:rPr>
          <w:bCs/>
          <w:b/>
        </w:rPr>
        <w:t xml:space="preserve">10</w:t>
      </w:r>
      <w:r>
        <w:t xml:space="preserve"> </w:t>
      </w:r>
      <w:r>
        <w:t xml:space="preserve">195–201</w:t>
      </w:r>
    </w:p>
    <w:bookmarkEnd w:id="136"/>
    <w:bookmarkStart w:id="137" w:name="ref-martin_carbon_2013"/>
    <w:p>
      <w:pPr>
        <w:pStyle w:val="Bibliography"/>
      </w:pPr>
      <w:r>
        <w:t xml:space="preserve">Martin P A, Newton A C and Bullock J M 2013 Carbon pools recover more quickly than plant biodiversity in tropical secondary forests</w:t>
      </w:r>
      <w:r>
        <w:t xml:space="preserve"> </w:t>
      </w:r>
      <w:r>
        <w:rPr>
          <w:iCs/>
          <w:i/>
        </w:rPr>
        <w:t xml:space="preserve">Proceedings of the Royal Society B: Biological Sciences</w:t>
      </w:r>
      <w:r>
        <w:t xml:space="preserve"> </w:t>
      </w:r>
      <w:r>
        <w:rPr>
          <w:bCs/>
          <w:b/>
        </w:rPr>
        <w:t xml:space="preserve">280</w:t>
      </w:r>
      <w:r>
        <w:t xml:space="preserve"> </w:t>
      </w:r>
      <w:r>
        <w:t xml:space="preserve">20132236–6</w:t>
      </w:r>
    </w:p>
    <w:bookmarkEnd w:id="137"/>
    <w:bookmarkStart w:id="138"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w:t>
      </w:r>
      <w:r>
        <w:t xml:space="preserve"> </w:t>
      </w:r>
      <w:r>
        <w:t xml:space="preserve">Rocky Mountains</w:t>
      </w:r>
      <w:r>
        <w:t xml:space="preserve"> </w:t>
      </w:r>
      <w:r>
        <w:rPr>
          <w:iCs/>
          <w:i/>
        </w:rPr>
        <w:t xml:space="preserve">Plant, Cell &amp; Environment</w:t>
      </w:r>
      <w:r>
        <w:t xml:space="preserve"> </w:t>
      </w:r>
      <w:r>
        <w:rPr>
          <w:bCs/>
          <w:b/>
        </w:rPr>
        <w:t xml:space="preserve">39</w:t>
      </w:r>
      <w:r>
        <w:t xml:space="preserve"> </w:t>
      </w:r>
      <w:r>
        <w:t xml:space="preserve">1513–23</w:t>
      </w:r>
    </w:p>
    <w:bookmarkEnd w:id="138"/>
    <w:bookmarkStart w:id="13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Cs/>
          <w:i/>
        </w:rPr>
        <w:t xml:space="preserve">Science</w:t>
      </w:r>
      <w:r>
        <w:t xml:space="preserve"> </w:t>
      </w:r>
      <w:r>
        <w:rPr>
          <w:bCs/>
          <w:b/>
        </w:rPr>
        <w:t xml:space="preserve">368</w:t>
      </w:r>
    </w:p>
    <w:bookmarkEnd w:id="139"/>
    <w:bookmarkStart w:id="140" w:name="ref-mcdowell_predicting_2018"/>
    <w:p>
      <w:pPr>
        <w:pStyle w:val="Bibliography"/>
      </w:pPr>
      <w:r>
        <w:t xml:space="preserve">McDowell N G, Michaletz S T, Bennett K E, Solander K C, Xu C, Maxwell R M and Middleton R S 2018 Predicting</w:t>
      </w:r>
      <w:r>
        <w:t xml:space="preserve"> </w:t>
      </w:r>
      <w:r>
        <w:t xml:space="preserve">Chronic Climate</w:t>
      </w:r>
      <w:r>
        <w:t xml:space="preserve">-</w:t>
      </w:r>
      <w:r>
        <w:t xml:space="preserve">Driven Disturbances</w:t>
      </w:r>
      <w:r>
        <w:t xml:space="preserve"> </w:t>
      </w:r>
      <w:r>
        <w:t xml:space="preserve">and</w:t>
      </w:r>
      <w:r>
        <w:t xml:space="preserve"> </w:t>
      </w:r>
      <w:r>
        <w:t xml:space="preserve">Their Mitigation</w:t>
      </w:r>
      <w:r>
        <w:t xml:space="preserve"> </w:t>
      </w:r>
      <w:r>
        <w:rPr>
          <w:iCs/>
          <w:i/>
        </w:rPr>
        <w:t xml:space="preserve">Trends in Ecology &amp; Evolution</w:t>
      </w:r>
      <w:r>
        <w:t xml:space="preserve"> </w:t>
      </w:r>
      <w:r>
        <w:rPr>
          <w:bCs/>
          <w:b/>
        </w:rPr>
        <w:t xml:space="preserve">33</w:t>
      </w:r>
      <w:r>
        <w:t xml:space="preserve"> </w:t>
      </w:r>
      <w:r>
        <w:t xml:space="preserve">15–27</w:t>
      </w:r>
    </w:p>
    <w:bookmarkEnd w:id="140"/>
    <w:bookmarkStart w:id="141" w:name="ref-mcgarvey_carbon_2014"/>
    <w:p>
      <w:pPr>
        <w:pStyle w:val="Bibliography"/>
      </w:pPr>
      <w:r>
        <w:t xml:space="preserve">McGarvey J C, Thompson J R, Epstein H E and Shugart H H 2014 Carbon storage in old-growth forests of the</w:t>
      </w:r>
      <w:r>
        <w:t xml:space="preserve"> </w:t>
      </w:r>
      <w:r>
        <w:t xml:space="preserve">Mid</w:t>
      </w:r>
      <w:r>
        <w:t xml:space="preserve">-</w:t>
      </w:r>
      <w:r>
        <w:t xml:space="preserve">Atlantic</w:t>
      </w:r>
      <w:r>
        <w:t xml:space="preserve">: Toward better understanding the eastern forest carbon sink</w:t>
      </w:r>
      <w:r>
        <w:t xml:space="preserve"> </w:t>
      </w:r>
      <w:r>
        <w:rPr>
          <w:iCs/>
          <w:i/>
        </w:rPr>
        <w:t xml:space="preserve">Ecology</w:t>
      </w:r>
      <w:r>
        <w:t xml:space="preserve"> </w:t>
      </w:r>
      <w:r>
        <w:rPr>
          <w:bCs/>
          <w:b/>
        </w:rPr>
        <w:t xml:space="preserve">96</w:t>
      </w:r>
      <w:r>
        <w:t xml:space="preserve"> </w:t>
      </w:r>
      <w:r>
        <w:t xml:space="preserve">311–7</w:t>
      </w:r>
    </w:p>
    <w:bookmarkEnd w:id="141"/>
    <w:bookmarkStart w:id="142" w:name="ref-novick_ameriflux_2018"/>
    <w:p>
      <w:pPr>
        <w:pStyle w:val="Bibliography"/>
      </w:pPr>
      <w:r>
        <w:t xml:space="preserve">Novick K A, Biederman J A, Desai A R, Litvak M E, Moore D J P, Scott R L and Torn M S 2018 The</w:t>
      </w:r>
      <w:r>
        <w:t xml:space="preserve"> </w:t>
      </w:r>
      <w:r>
        <w:t xml:space="preserve">AmeriFlux</w:t>
      </w:r>
      <w:r>
        <w:t xml:space="preserve"> </w:t>
      </w:r>
      <w:r>
        <w:t xml:space="preserve">network:</w:t>
      </w:r>
      <w:r>
        <w:t xml:space="preserve"> </w:t>
      </w:r>
      <w:r>
        <w:t xml:space="preserve">A</w:t>
      </w:r>
      <w:r>
        <w:t xml:space="preserve"> </w:t>
      </w:r>
      <w:r>
        <w:t xml:space="preserve">coalition of the willing</w:t>
      </w:r>
      <w:r>
        <w:t xml:space="preserve"> </w:t>
      </w:r>
      <w:r>
        <w:rPr>
          <w:iCs/>
          <w:i/>
        </w:rPr>
        <w:t xml:space="preserve">Agricultural and Forest Meteorology</w:t>
      </w:r>
      <w:r>
        <w:t xml:space="preserve"> </w:t>
      </w:r>
      <w:r>
        <w:rPr>
          <w:bCs/>
          <w:b/>
        </w:rPr>
        <w:t xml:space="preserve">249</w:t>
      </w:r>
      <w:r>
        <w:t xml:space="preserve"> </w:t>
      </w:r>
      <w:r>
        <w:t xml:space="preserve">444–56</w:t>
      </w:r>
    </w:p>
    <w:bookmarkEnd w:id="142"/>
    <w:bookmarkStart w:id="143" w:name="ref-odum_strategy_1969"/>
    <w:p>
      <w:pPr>
        <w:pStyle w:val="Bibliography"/>
      </w:pPr>
      <w:r>
        <w:t xml:space="preserve">Odum E 1969 The strategy of ecosystem development</w:t>
      </w:r>
      <w:r>
        <w:t xml:space="preserve"> </w:t>
      </w:r>
      <w:r>
        <w:rPr>
          <w:iCs/>
          <w:i/>
        </w:rPr>
        <w:t xml:space="preserve">Science</w:t>
      </w:r>
      <w:r>
        <w:t xml:space="preserve"> </w:t>
      </w:r>
      <w:r>
        <w:rPr>
          <w:bCs/>
          <w:b/>
        </w:rPr>
        <w:t xml:space="preserve">164</w:t>
      </w:r>
      <w:r>
        <w:t xml:space="preserve"> </w:t>
      </w:r>
      <w:r>
        <w:t xml:space="preserve">262–70</w:t>
      </w:r>
    </w:p>
    <w:bookmarkEnd w:id="143"/>
    <w:bookmarkStart w:id="144" w:name="ref-ordway_carbon_2020"/>
    <w:p>
      <w:pPr>
        <w:pStyle w:val="Bibliography"/>
      </w:pPr>
      <w:r>
        <w:t xml:space="preserve">Ordway E M and Asner G P 2020 Carbon declines along tropical forest edges correspond to heterogeneous effects on canopy structure and function</w:t>
      </w:r>
      <w:r>
        <w:t xml:space="preserve"> </w:t>
      </w:r>
      <w:r>
        <w:rPr>
          <w:iCs/>
          <w:i/>
        </w:rPr>
        <w:t xml:space="preserve">Proceedings of the National Academy of Sciences</w:t>
      </w:r>
      <w:r>
        <w:t xml:space="preserve"> </w:t>
      </w:r>
      <w:r>
        <w:rPr>
          <w:bCs/>
          <w:b/>
        </w:rPr>
        <w:t xml:space="preserve">117</w:t>
      </w:r>
      <w:r>
        <w:t xml:space="preserve"> </w:t>
      </w:r>
      <w:r>
        <w:t xml:space="preserve">7863–70</w:t>
      </w:r>
    </w:p>
    <w:bookmarkEnd w:id="144"/>
    <w:bookmarkStart w:id="145" w:name="ref-pan_large_2011"/>
    <w:p>
      <w:pPr>
        <w:pStyle w:val="Bibliography"/>
      </w:pPr>
      <w:r>
        <w:t xml:space="preserve">Pan Y, Birdsey R A, Fang J, Houghton R, Kauppi P E, Kurz W A, Phillips O L, Shvidenko A, Lewis S L, Canadell J G, Ciais P, Jackson R B, Pacala S, McGuire A D, Piao S, Rautiainen A, Sitch S and Hayes D 2011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 </w:t>
      </w:r>
      <w:r>
        <w:rPr>
          <w:iCs/>
          <w:i/>
        </w:rPr>
        <w:t xml:space="preserve">Science</w:t>
      </w:r>
      <w:r>
        <w:t xml:space="preserve"> </w:t>
      </w:r>
      <w:r>
        <w:rPr>
          <w:bCs/>
          <w:b/>
        </w:rPr>
        <w:t xml:space="preserve">333</w:t>
      </w:r>
      <w:r>
        <w:t xml:space="preserve"> </w:t>
      </w:r>
      <w:r>
        <w:t xml:space="preserve">988–93</w:t>
      </w:r>
    </w:p>
    <w:bookmarkEnd w:id="145"/>
    <w:bookmarkStart w:id="146" w:name="ref-pastorello_fluxnet2015_2020"/>
    <w:p>
      <w:pPr>
        <w:pStyle w:val="Bibliography"/>
      </w:pPr>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w:t>
      </w:r>
      <w:r>
        <w:t xml:space="preserve"> </w:t>
      </w:r>
      <w:r>
        <w:t xml:space="preserve">FLUXNET2015</w:t>
      </w:r>
      <w:r>
        <w:t xml:space="preserve"> </w:t>
      </w:r>
      <w:r>
        <w:t xml:space="preserve">dataset and the</w:t>
      </w:r>
      <w:r>
        <w:t xml:space="preserve"> </w:t>
      </w:r>
      <w:r>
        <w:t xml:space="preserve">ONEFlux</w:t>
      </w:r>
      <w:r>
        <w:t xml:space="preserve"> </w:t>
      </w:r>
      <w:r>
        <w:t xml:space="preserve">processing pipeline for eddy covariance data</w:t>
      </w:r>
      <w:r>
        <w:t xml:space="preserve"> </w:t>
      </w:r>
      <w:r>
        <w:rPr>
          <w:iCs/>
          <w:i/>
        </w:rPr>
        <w:t xml:space="preserve">Scientific Data</w:t>
      </w:r>
      <w:r>
        <w:t xml:space="preserve"> </w:t>
      </w:r>
      <w:r>
        <w:rPr>
          <w:bCs/>
          <w:b/>
        </w:rPr>
        <w:t xml:space="preserve">7</w:t>
      </w:r>
      <w:r>
        <w:t xml:space="preserve"> </w:t>
      </w:r>
      <w:r>
        <w:t xml:space="preserve">225</w:t>
      </w:r>
    </w:p>
    <w:bookmarkEnd w:id="146"/>
    <w:bookmarkStart w:id="147"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Cs/>
          <w:i/>
        </w:rPr>
        <w:t xml:space="preserve">Plant and Soil</w:t>
      </w:r>
      <w:r>
        <w:t xml:space="preserve"> </w:t>
      </w:r>
      <w:r>
        <w:rPr>
          <w:bCs/>
          <w:b/>
        </w:rPr>
        <w:t xml:space="preserve">413</w:t>
      </w:r>
      <w:r>
        <w:t xml:space="preserve"> </w:t>
      </w:r>
      <w:r>
        <w:t xml:space="preserve">1–25</w:t>
      </w:r>
    </w:p>
    <w:bookmarkEnd w:id="147"/>
    <w:bookmarkStart w:id="148" w:name="ref-piponiot_can_2019"/>
    <w:p>
      <w:pPr>
        <w:pStyle w:val="Bibliography"/>
      </w:pPr>
      <w:r>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w:t>
      </w:r>
      <w:r>
        <w:t xml:space="preserve"> </w:t>
      </w:r>
      <w:r>
        <w:t xml:space="preserve">Amazonian</w:t>
      </w:r>
      <w:r>
        <w:t xml:space="preserve"> </w:t>
      </w:r>
      <w:r>
        <w:t xml:space="preserve">production forests be sustainable?</w:t>
      </w:r>
      <w:r>
        <w:t xml:space="preserve"> </w:t>
      </w:r>
      <w:r>
        <w:rPr>
          <w:iCs/>
          <w:i/>
        </w:rPr>
        <w:t xml:space="preserve">Environmental Research Letters</w:t>
      </w:r>
      <w:r>
        <w:t xml:space="preserve"> </w:t>
      </w:r>
      <w:r>
        <w:rPr>
          <w:bCs/>
          <w:b/>
        </w:rPr>
        <w:t xml:space="preserve">14</w:t>
      </w:r>
      <w:r>
        <w:t xml:space="preserve"> </w:t>
      </w:r>
      <w:r>
        <w:t xml:space="preserve">064014</w:t>
      </w:r>
    </w:p>
    <w:bookmarkEnd w:id="148"/>
    <w:bookmarkStart w:id="149" w:name="ref-piponiot_carbon_2016"/>
    <w:p>
      <w:pPr>
        <w:pStyle w:val="Bibliography"/>
      </w:pPr>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w:t>
      </w:r>
      <w:r>
        <w:t xml:space="preserve"> </w:t>
      </w:r>
      <w:r>
        <w:t xml:space="preserve">Amazonian</w:t>
      </w:r>
      <w:r>
        <w:t xml:space="preserve"> </w:t>
      </w:r>
      <w:r>
        <w:t xml:space="preserve">forests</w:t>
      </w:r>
      <w:r>
        <w:t xml:space="preserve"> </w:t>
      </w:r>
      <w:r>
        <w:rPr>
          <w:iCs/>
          <w:i/>
        </w:rPr>
        <w:t xml:space="preserve">eLife</w:t>
      </w:r>
      <w:r>
        <w:t xml:space="preserve"> </w:t>
      </w:r>
      <w:r>
        <w:rPr>
          <w:bCs/>
          <w:b/>
        </w:rPr>
        <w:t xml:space="preserve">5</w:t>
      </w:r>
      <w:r>
        <w:t xml:space="preserve"> </w:t>
      </w:r>
      <w:r>
        <w:t xml:space="preserve">e21394</w:t>
      </w:r>
    </w:p>
    <w:bookmarkEnd w:id="149"/>
    <w:bookmarkStart w:id="150" w:name="ref-ploton_spatial_2020"/>
    <w:p>
      <w:pPr>
        <w:pStyle w:val="Bibliography"/>
      </w:pPr>
      <w:r>
        <w:t xml:space="preserve">Ploton P, Mortier F, Réjou-Méchain M, Barbier N, Picard N, Rossi V, Dormann C, Cornu G, Viennois G, Bayol N, Lyapustin A, Gourlet-Fleury S and Pélissier R 2020 Spatial validation reveals poor predictive performance of large-scale ecological mapping models</w:t>
      </w:r>
      <w:r>
        <w:t xml:space="preserve"> </w:t>
      </w:r>
      <w:r>
        <w:rPr>
          <w:iCs/>
          <w:i/>
        </w:rPr>
        <w:t xml:space="preserve">Nature Communications</w:t>
      </w:r>
      <w:r>
        <w:t xml:space="preserve"> </w:t>
      </w:r>
      <w:r>
        <w:rPr>
          <w:bCs/>
          <w:b/>
        </w:rPr>
        <w:t xml:space="preserve">11</w:t>
      </w:r>
      <w:r>
        <w:t xml:space="preserve"> </w:t>
      </w:r>
      <w:r>
        <w:t xml:space="preserve">4540</w:t>
      </w:r>
    </w:p>
    <w:bookmarkEnd w:id="150"/>
    <w:bookmarkStart w:id="151" w:name="ref-poorter_biomass_2016"/>
    <w:p>
      <w:pPr>
        <w:pStyle w:val="Bibliography"/>
      </w:pPr>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w:t>
      </w:r>
      <w:r>
        <w:t xml:space="preserve"> </w:t>
      </w:r>
      <w:r>
        <w:t xml:space="preserve">Neotropical</w:t>
      </w:r>
      <w:r>
        <w:t xml:space="preserve"> </w:t>
      </w:r>
      <w:r>
        <w:t xml:space="preserve">secondary forests</w:t>
      </w:r>
      <w:r>
        <w:t xml:space="preserve"> </w:t>
      </w:r>
      <w:r>
        <w:rPr>
          <w:iCs/>
          <w:i/>
        </w:rPr>
        <w:t xml:space="preserve">Nature</w:t>
      </w:r>
      <w:r>
        <w:t xml:space="preserve"> </w:t>
      </w:r>
      <w:r>
        <w:rPr>
          <w:bCs/>
          <w:b/>
        </w:rPr>
        <w:t xml:space="preserve">530</w:t>
      </w:r>
      <w:r>
        <w:t xml:space="preserve"> </w:t>
      </w:r>
      <w:r>
        <w:t xml:space="preserve">211–4</w:t>
      </w:r>
    </w:p>
    <w:bookmarkEnd w:id="151"/>
    <w:bookmarkStart w:id="152" w:name="ref-pregitzer_carbon_2004"/>
    <w:p>
      <w:pPr>
        <w:pStyle w:val="Bibliography"/>
      </w:pPr>
      <w:r>
        <w:t xml:space="preserve">Pregitzer K S and Euskirchen E S 2004 Carbon cycling and storage in world forests: Biome patterns related to forest age</w:t>
      </w:r>
      <w:r>
        <w:t xml:space="preserve"> </w:t>
      </w:r>
      <w:r>
        <w:rPr>
          <w:iCs/>
          <w:i/>
        </w:rPr>
        <w:t xml:space="preserve">Global Change Biology</w:t>
      </w:r>
      <w:r>
        <w:t xml:space="preserve"> </w:t>
      </w:r>
      <w:r>
        <w:rPr>
          <w:bCs/>
          <w:b/>
        </w:rPr>
        <w:t xml:space="preserve">10</w:t>
      </w:r>
      <w:r>
        <w:t xml:space="preserve"> </w:t>
      </w:r>
      <w:r>
        <w:t xml:space="preserve">2052–77</w:t>
      </w:r>
    </w:p>
    <w:bookmarkEnd w:id="152"/>
    <w:bookmarkStart w:id="153" w:name="ref-pugh_role_2019"/>
    <w:p>
      <w:pPr>
        <w:pStyle w:val="Bibliography"/>
      </w:pPr>
      <w:r>
        <w:t xml:space="preserve">Pugh T A M, Lindeskog M, Smith B, Poulter B, Arneth A, Haverd V and Calle L 2019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w:t>
      </w:r>
      <w:r>
        <w:t xml:space="preserve">4382–7</w:t>
      </w:r>
    </w:p>
    <w:bookmarkEnd w:id="153"/>
    <w:bookmarkStart w:id="154" w:name="ref-reinmann_edge_2017"/>
    <w:p>
      <w:pPr>
        <w:pStyle w:val="Bibliography"/>
      </w:pPr>
      <w:r>
        <w:t xml:space="preserve">Reinmann A B and Hutyra L R 2017 Edge effects enhance carbon uptake and its vulnerability to climate change in temperate broadleaf forests</w:t>
      </w:r>
      <w:r>
        <w:t xml:space="preserve"> </w:t>
      </w:r>
      <w:r>
        <w:rPr>
          <w:iCs/>
          <w:i/>
        </w:rPr>
        <w:t xml:space="preserve">Proceedings of the National Academy of Sciences</w:t>
      </w:r>
      <w:r>
        <w:t xml:space="preserve"> </w:t>
      </w:r>
      <w:r>
        <w:rPr>
          <w:bCs/>
          <w:b/>
        </w:rPr>
        <w:t xml:space="preserve">114</w:t>
      </w:r>
      <w:r>
        <w:t xml:space="preserve"> </w:t>
      </w:r>
      <w:r>
        <w:t xml:space="preserve">107–12</w:t>
      </w:r>
    </w:p>
    <w:bookmarkEnd w:id="154"/>
    <w:bookmarkStart w:id="155" w:name="ref-reinmann_urbanization_2020"/>
    <w:p>
      <w:pPr>
        <w:pStyle w:val="Bibliography"/>
      </w:pPr>
      <w:r>
        <w:t xml:space="preserve">Reinmann A B, Smith I A, Thompson J R and Hutyra L R 2020 Urbanization and fragmentation mediate temperate forest carbon cycle response to climate</w:t>
      </w:r>
      <w:r>
        <w:t xml:space="preserve"> </w:t>
      </w:r>
      <w:r>
        <w:rPr>
          <w:iCs/>
          <w:i/>
        </w:rPr>
        <w:t xml:space="preserve">Environmental Research Letters</w:t>
      </w:r>
      <w:r>
        <w:t xml:space="preserve"> </w:t>
      </w:r>
      <w:r>
        <w:rPr>
          <w:bCs/>
          <w:b/>
        </w:rPr>
        <w:t xml:space="preserve">15</w:t>
      </w:r>
      <w:r>
        <w:t xml:space="preserve"> </w:t>
      </w:r>
      <w:r>
        <w:t xml:space="preserve">114036</w:t>
      </w:r>
    </w:p>
    <w:bookmarkEnd w:id="155"/>
    <w:bookmarkStart w:id="156" w:name="ref-remy_strong_2016"/>
    <w:p>
      <w:pPr>
        <w:pStyle w:val="Bibliography"/>
      </w:pPr>
      <w:r>
        <w:t xml:space="preserve">Remy E, Wuyts K, Boeckx P, Ginzburg S, Gundersen P, Demey A, Van Den Bulcke J, Van Acker J and Verheyen K 2016 Strong gradients in nitrogen and carbon stocks at temperate forest edges</w:t>
      </w:r>
      <w:r>
        <w:t xml:space="preserve"> </w:t>
      </w:r>
      <w:r>
        <w:rPr>
          <w:iCs/>
          <w:i/>
        </w:rPr>
        <w:t xml:space="preserve">Forest Ecology and Management</w:t>
      </w:r>
      <w:r>
        <w:t xml:space="preserve"> </w:t>
      </w:r>
      <w:r>
        <w:rPr>
          <w:bCs/>
          <w:b/>
        </w:rPr>
        <w:t xml:space="preserve">376</w:t>
      </w:r>
      <w:r>
        <w:t xml:space="preserve"> </w:t>
      </w:r>
      <w:r>
        <w:t xml:space="preserve">45–58</w:t>
      </w:r>
    </w:p>
    <w:bookmarkEnd w:id="156"/>
    <w:bookmarkStart w:id="157" w:name="ref-requena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w:t>
      </w:r>
      <w:r>
        <w:t xml:space="preserve"> </w:t>
      </w:r>
      <w:r>
        <w:t xml:space="preserve">Refinement</w:t>
      </w:r>
      <w:r>
        <w:t xml:space="preserve"> </w:t>
      </w:r>
      <w:r>
        <w:t xml:space="preserve">of</w:t>
      </w:r>
      <w:r>
        <w:t xml:space="preserve"> </w:t>
      </w:r>
      <w:r>
        <w:t xml:space="preserve">IPCC</w:t>
      </w:r>
      <w:r>
        <w:t xml:space="preserve"> </w:t>
      </w:r>
      <w:r>
        <w:t xml:space="preserve">default rates using forest plot data</w:t>
      </w:r>
      <w:r>
        <w:t xml:space="preserve"> </w:t>
      </w:r>
      <w:r>
        <w:rPr>
          <w:iCs/>
          <w:i/>
        </w:rPr>
        <w:t xml:space="preserve">Global Change Biology</w:t>
      </w:r>
      <w:r>
        <w:t xml:space="preserve"> </w:t>
      </w:r>
      <w:r>
        <w:rPr>
          <w:bCs/>
          <w:b/>
        </w:rPr>
        <w:t xml:space="preserve">25</w:t>
      </w:r>
      <w:r>
        <w:t xml:space="preserve"> </w:t>
      </w:r>
      <w:r>
        <w:t xml:space="preserve">3609–24</w:t>
      </w:r>
    </w:p>
    <w:bookmarkEnd w:id="157"/>
    <w:bookmarkStart w:id="158" w:name="ref-ribeiro-kumara_how_2020"/>
    <w:p>
      <w:pPr>
        <w:pStyle w:val="Bibliography"/>
      </w:pPr>
      <w:r>
        <w:t xml:space="preserve">Ribeiro-Kumara C, Köster E, Aaltonen H and Köster K 2020 How do forest fires affect soil greenhouse gas emissions in upland boreal forests?</w:t>
      </w:r>
      <w:r>
        <w:t xml:space="preserve"> </w:t>
      </w:r>
      <w:r>
        <w:t xml:space="preserve">A</w:t>
      </w:r>
      <w:r>
        <w:t xml:space="preserve"> </w:t>
      </w:r>
      <w:r>
        <w:t xml:space="preserve">review</w:t>
      </w:r>
      <w:r>
        <w:t xml:space="preserve"> </w:t>
      </w:r>
      <w:r>
        <w:rPr>
          <w:iCs/>
          <w:i/>
        </w:rPr>
        <w:t xml:space="preserve">Environmental Research</w:t>
      </w:r>
      <w:r>
        <w:t xml:space="preserve"> </w:t>
      </w:r>
      <w:r>
        <w:rPr>
          <w:bCs/>
          <w:b/>
        </w:rPr>
        <w:t xml:space="preserve">184</w:t>
      </w:r>
      <w:r>
        <w:t xml:space="preserve"> </w:t>
      </w:r>
      <w:r>
        <w:t xml:space="preserve">109328</w:t>
      </w:r>
    </w:p>
    <w:bookmarkEnd w:id="158"/>
    <w:bookmarkStart w:id="159"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Cs/>
          <w:i/>
        </w:rPr>
        <w:t xml:space="preserve">Proceedings of the National Academy of Sciences</w:t>
      </w:r>
      <w:r>
        <w:t xml:space="preserve"> </w:t>
      </w:r>
      <w:r>
        <w:rPr>
          <w:bCs/>
          <w:b/>
        </w:rPr>
        <w:t xml:space="preserve">108</w:t>
      </w:r>
      <w:r>
        <w:t xml:space="preserve"> </w:t>
      </w:r>
      <w:r>
        <w:t xml:space="preserve">9899–904</w:t>
      </w:r>
    </w:p>
    <w:bookmarkEnd w:id="159"/>
    <w:bookmarkStart w:id="160"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w:t>
      </w:r>
      <w:r>
        <w:t xml:space="preserve"> </w:t>
      </w:r>
      <w:r>
        <w:t xml:space="preserve">Forest Observation System</w:t>
      </w:r>
      <w:r>
        <w:t xml:space="preserve">, building a global reference dataset for remote sensing of forest biomass</w:t>
      </w:r>
      <w:r>
        <w:t xml:space="preserve"> </w:t>
      </w:r>
      <w:r>
        <w:rPr>
          <w:iCs/>
          <w:i/>
        </w:rPr>
        <w:t xml:space="preserve">Scientific Data</w:t>
      </w:r>
      <w:r>
        <w:t xml:space="preserve"> </w:t>
      </w:r>
      <w:r>
        <w:rPr>
          <w:bCs/>
          <w:b/>
        </w:rPr>
        <w:t xml:space="preserve">6</w:t>
      </w:r>
      <w:r>
        <w:t xml:space="preserve"> </w:t>
      </w:r>
      <w:r>
        <w:t xml:space="preserve">1–1</w:t>
      </w:r>
    </w:p>
    <w:bookmarkEnd w:id="160"/>
    <w:bookmarkStart w:id="161" w:name="ref-schimel_neon_2007"/>
    <w:p>
      <w:pPr>
        <w:pStyle w:val="Bibliography"/>
      </w:pPr>
      <w:r>
        <w:t xml:space="preserve">Schimel D, Hargrove W, Hoffman F and MacMahon J 2007</w:t>
      </w:r>
      <w:r>
        <w:t xml:space="preserve"> </w:t>
      </w:r>
      <w:r>
        <w:t xml:space="preserve">NEON</w:t>
      </w:r>
      <w:r>
        <w:t xml:space="preserve">: A hierarchically designed national ecological network</w:t>
      </w:r>
      <w:r>
        <w:t xml:space="preserve"> </w:t>
      </w:r>
      <w:r>
        <w:rPr>
          <w:iCs/>
          <w:i/>
        </w:rPr>
        <w:t xml:space="preserve">Frontiers in Ecology and the Environment</w:t>
      </w:r>
      <w:r>
        <w:t xml:space="preserve"> </w:t>
      </w:r>
      <w:r>
        <w:rPr>
          <w:bCs/>
          <w:b/>
        </w:rPr>
        <w:t xml:space="preserve">5</w:t>
      </w:r>
      <w:r>
        <w:t xml:space="preserve"> </w:t>
      </w:r>
      <w:r>
        <w:t xml:space="preserve">59–9</w:t>
      </w:r>
    </w:p>
    <w:bookmarkEnd w:id="161"/>
    <w:bookmarkStart w:id="162" w:name="ref-schimel_effect_2015"/>
    <w:p>
      <w:pPr>
        <w:pStyle w:val="Bibliography"/>
      </w:pPr>
      <w:r>
        <w:t xml:space="preserve">Schimel D, Stephens B B and Fisher J B 2015 Effect of increasing</w:t>
      </w:r>
      <w:r>
        <w:t xml:space="preserve"> </w:t>
      </w:r>
      <w:r>
        <w:t xml:space="preserve">CO</w:t>
      </w:r>
      <w:r>
        <w:t xml:space="preserve"> </w:t>
      </w:r>
      <w:r>
        <w:rPr>
          <w:vertAlign w:val="subscript"/>
        </w:rPr>
        <w:t xml:space="preserve">2</w:t>
      </w:r>
      <w:r>
        <w:t xml:space="preserve"> </w:t>
      </w:r>
      <w:r>
        <w:t xml:space="preserve">on the terrestrial carbon cycle</w:t>
      </w:r>
      <w:r>
        <w:t xml:space="preserve"> </w:t>
      </w:r>
      <w:r>
        <w:rPr>
          <w:iCs/>
          <w:i/>
        </w:rPr>
        <w:t xml:space="preserve">Proceedings of the National Academy of Sciences</w:t>
      </w:r>
      <w:r>
        <w:t xml:space="preserve"> </w:t>
      </w:r>
      <w:r>
        <w:rPr>
          <w:bCs/>
          <w:b/>
        </w:rPr>
        <w:t xml:space="preserve">112</w:t>
      </w:r>
      <w:r>
        <w:t xml:space="preserve"> </w:t>
      </w:r>
      <w:r>
        <w:t xml:space="preserve">436–41</w:t>
      </w:r>
    </w:p>
    <w:bookmarkEnd w:id="162"/>
    <w:bookmarkStart w:id="163" w:name="ref-sist_tropical_2015"/>
    <w:p>
      <w:pPr>
        <w:pStyle w:val="Bibliography"/>
      </w:pPr>
      <w:r>
        <w:t xml:space="preserve">Sist P, Rutishauser E, Peña-Claros M, Shenkin A, Hérault B, Blanc L, Baraloto C, Baya F, Benedet F, Silva K E da, Descroix L, Ferreira J N, Gourlet-Fleury S, Guedes M C, Harun I B, Jalonen R, Kanashiro M, Krisnawati H, Kshatriya M, Lincoln P, Mazzei L, Medjibé V, Nasi R, d’Oliveira M V N, Oliveira L C de, Picard N, Pietsch S, Pinard M, Priyadi H, Putz F E, Rodney K, Rossi V, Roopsind A, Ruschel A R, Shari N H Z, Souza C R de, Susanty F H, Sotta E D, Toledo M, Vidal E, West T A P, Wortel V and Yamada T 2015 The</w:t>
      </w:r>
      <w:r>
        <w:t xml:space="preserve"> </w:t>
      </w:r>
      <w:r>
        <w:t xml:space="preserve">Tropical</w:t>
      </w:r>
      <w:r>
        <w:t xml:space="preserve"> </w:t>
      </w:r>
      <w:r>
        <w:t xml:space="preserve">managed</w:t>
      </w:r>
      <w:r>
        <w:t xml:space="preserve"> </w:t>
      </w:r>
      <w:r>
        <w:t xml:space="preserve">Forests Observatory</w:t>
      </w:r>
      <w:r>
        <w:t xml:space="preserve">: A research network addressing the future of tropical logged forests</w:t>
      </w:r>
      <w:r>
        <w:t xml:space="preserve"> </w:t>
      </w:r>
      <w:r>
        <w:rPr>
          <w:iCs/>
          <w:i/>
        </w:rPr>
        <w:t xml:space="preserve">Applied Vegetation Science</w:t>
      </w:r>
      <w:r>
        <w:t xml:space="preserve"> </w:t>
      </w:r>
      <w:r>
        <w:rPr>
          <w:bCs/>
          <w:b/>
        </w:rPr>
        <w:t xml:space="preserve">18</w:t>
      </w:r>
      <w:r>
        <w:t xml:space="preserve"> </w:t>
      </w:r>
      <w:r>
        <w:t xml:space="preserve">171–4</w:t>
      </w:r>
    </w:p>
    <w:bookmarkEnd w:id="163"/>
    <w:bookmarkStart w:id="164" w:name="ref-smith_evidence_2019"/>
    <w:p>
      <w:pPr>
        <w:pStyle w:val="Bibliography"/>
      </w:pPr>
      <w:r>
        <w:t xml:space="preserve">Smith I A, Hutyra L R, Reinmann A B, Thompson J R and Allen D W 2019 Evidence for</w:t>
      </w:r>
      <w:r>
        <w:t xml:space="preserve"> </w:t>
      </w:r>
      <w:r>
        <w:t xml:space="preserve">Edge Enhancements</w:t>
      </w:r>
      <w:r>
        <w:t xml:space="preserve"> </w:t>
      </w:r>
      <w:r>
        <w:t xml:space="preserve">of</w:t>
      </w:r>
      <w:r>
        <w:t xml:space="preserve"> </w:t>
      </w:r>
      <w:r>
        <w:t xml:space="preserve">Soil Respiration</w:t>
      </w:r>
      <w:r>
        <w:t xml:space="preserve"> </w:t>
      </w:r>
      <w:r>
        <w:t xml:space="preserve">in</w:t>
      </w:r>
      <w:r>
        <w:t xml:space="preserve"> </w:t>
      </w:r>
      <w:r>
        <w:t xml:space="preserve">Temperate Forests</w:t>
      </w:r>
      <w:r>
        <w:t xml:space="preserve"> </w:t>
      </w:r>
      <w:r>
        <w:rPr>
          <w:iCs/>
          <w:i/>
        </w:rPr>
        <w:t xml:space="preserve">Geophysical Research Letters</w:t>
      </w:r>
      <w:r>
        <w:t xml:space="preserve"> </w:t>
      </w:r>
      <w:r>
        <w:rPr>
          <w:bCs/>
          <w:b/>
        </w:rPr>
        <w:t xml:space="preserve">46</w:t>
      </w:r>
      <w:r>
        <w:t xml:space="preserve"> </w:t>
      </w:r>
      <w:r>
        <w:t xml:space="preserve">4278–87</w:t>
      </w:r>
    </w:p>
    <w:bookmarkEnd w:id="164"/>
    <w:bookmarkStart w:id="165" w:name="ref-smithwick_potential_2002"/>
    <w:p>
      <w:pPr>
        <w:pStyle w:val="Bibliography"/>
      </w:pPr>
      <w:r>
        <w:t xml:space="preserve">Smithwick E A H, Harmon M E, Remillard S M, Acker S A and Franklin J F 2002 Potential upper bounds of carbon stores in forests of the</w:t>
      </w:r>
      <w:r>
        <w:t xml:space="preserve"> </w:t>
      </w:r>
      <w:r>
        <w:t xml:space="preserve">Pacific Northwest</w:t>
      </w:r>
      <w:r>
        <w:t xml:space="preserve"> </w:t>
      </w:r>
      <w:r>
        <w:rPr>
          <w:iCs/>
          <w:i/>
        </w:rPr>
        <w:t xml:space="preserve">Ecological Applications</w:t>
      </w:r>
      <w:r>
        <w:t xml:space="preserve"> </w:t>
      </w:r>
      <w:r>
        <w:rPr>
          <w:bCs/>
          <w:b/>
        </w:rPr>
        <w:t xml:space="preserve">12</w:t>
      </w:r>
      <w:r>
        <w:t xml:space="preserve"> </w:t>
      </w:r>
      <w:r>
        <w:t xml:space="preserve">1303–17</w:t>
      </w:r>
    </w:p>
    <w:bookmarkEnd w:id="165"/>
    <w:bookmarkStart w:id="166"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Cs/>
          <w:i/>
        </w:rPr>
        <w:t xml:space="preserve">Nature Ecology &amp; Evolution</w:t>
      </w:r>
      <w:r>
        <w:t xml:space="preserve"> </w:t>
      </w:r>
      <w:r>
        <w:rPr>
          <w:bCs/>
          <w:b/>
        </w:rPr>
        <w:t xml:space="preserve">3</w:t>
      </w:r>
      <w:r>
        <w:t xml:space="preserve"> </w:t>
      </w:r>
      <w:r>
        <w:t xml:space="preserve">1309–20</w:t>
      </w:r>
    </w:p>
    <w:bookmarkEnd w:id="166"/>
    <w:bookmarkStart w:id="167" w:name="ref-song_global_2018"/>
    <w:p>
      <w:pPr>
        <w:pStyle w:val="Bibliography"/>
      </w:pPr>
      <w:r>
        <w:t xml:space="preserve">Song X-P, Hansen M C, Stehman S V, Potapov P V, Tyukavina A, Vermote E F and Townshend J R 2018 Global land change from 1982 to 2016</w:t>
      </w:r>
      <w:r>
        <w:t xml:space="preserve"> </w:t>
      </w:r>
      <w:r>
        <w:rPr>
          <w:iCs/>
          <w:i/>
        </w:rPr>
        <w:t xml:space="preserve">Nature</w:t>
      </w:r>
      <w:r>
        <w:t xml:space="preserve"> </w:t>
      </w:r>
      <w:r>
        <w:rPr>
          <w:bCs/>
          <w:b/>
        </w:rPr>
        <w:t xml:space="preserve">560</w:t>
      </w:r>
      <w:r>
        <w:t xml:space="preserve"> </w:t>
      </w:r>
      <w:r>
        <w:t xml:space="preserve">639–43</w:t>
      </w:r>
    </w:p>
    <w:bookmarkEnd w:id="167"/>
    <w:bookmarkStart w:id="168" w:name="ref-spawn_harmonized_2020"/>
    <w:p>
      <w:pPr>
        <w:pStyle w:val="Bibliography"/>
      </w:pPr>
      <w:r>
        <w:t xml:space="preserve">Spawn S A, Sullivan C C, Lark T J and Gibbs H K 2020 Harmonized global maps of above and belowground biomass carbon density in the year 2010</w:t>
      </w:r>
      <w:r>
        <w:t xml:space="preserve"> </w:t>
      </w:r>
      <w:r>
        <w:rPr>
          <w:iCs/>
          <w:i/>
        </w:rPr>
        <w:t xml:space="preserve">Scientific Data</w:t>
      </w:r>
      <w:r>
        <w:t xml:space="preserve"> </w:t>
      </w:r>
      <w:r>
        <w:rPr>
          <w:bCs/>
          <w:b/>
        </w:rPr>
        <w:t xml:space="preserve">7</w:t>
      </w:r>
      <w:r>
        <w:t xml:space="preserve"> </w:t>
      </w:r>
      <w:r>
        <w:t xml:space="preserve">112</w:t>
      </w:r>
    </w:p>
    <w:bookmarkEnd w:id="168"/>
    <w:bookmarkStart w:id="169"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w:t>
      </w:r>
      <w:r>
        <w:t xml:space="preserve"> </w:t>
      </w:r>
      <w:r>
        <w:t xml:space="preserve">FLUXNET</w:t>
      </w:r>
      <w:r>
        <w:t xml:space="preserve"> </w:t>
      </w:r>
      <w:r>
        <w:t xml:space="preserve">research sites:</w:t>
      </w:r>
      <w:r>
        <w:t xml:space="preserve"> </w:t>
      </w:r>
      <w:r>
        <w:t xml:space="preserve">The</w:t>
      </w:r>
      <w:r>
        <w:t xml:space="preserve"> </w:t>
      </w:r>
      <w:r>
        <w:t xml:space="preserve">role of landscape scale heterogeneity</w:t>
      </w:r>
      <w:r>
        <w:t xml:space="preserve"> </w:t>
      </w:r>
      <w:r>
        <w:rPr>
          <w:iCs/>
          <w:i/>
        </w:rPr>
        <w:t xml:space="preserve">Agricultural and Forest Meteorology</w:t>
      </w:r>
      <w:r>
        <w:t xml:space="preserve"> </w:t>
      </w:r>
      <w:r>
        <w:rPr>
          <w:bCs/>
          <w:b/>
        </w:rPr>
        <w:t xml:space="preserve">171-172</w:t>
      </w:r>
      <w:r>
        <w:t xml:space="preserve"> </w:t>
      </w:r>
      <w:r>
        <w:t xml:space="preserve">137–52</w:t>
      </w:r>
    </w:p>
    <w:bookmarkEnd w:id="169"/>
    <w:bookmarkStart w:id="170"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Cs/>
          <w:i/>
        </w:rPr>
        <w:t xml:space="preserve">Biogeochemistry</w:t>
      </w:r>
      <w:r>
        <w:t xml:space="preserve"> </w:t>
      </w:r>
      <w:r>
        <w:rPr>
          <w:bCs/>
          <w:b/>
        </w:rPr>
        <w:t xml:space="preserve">141</w:t>
      </w:r>
      <w:r>
        <w:t xml:space="preserve"> </w:t>
      </w:r>
      <w:r>
        <w:t xml:space="preserve">109–23</w:t>
      </w:r>
    </w:p>
    <w:bookmarkEnd w:id="170"/>
    <w:bookmarkStart w:id="171"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Cs/>
          <w:i/>
        </w:rPr>
        <w:t xml:space="preserve">Ecology Letters</w:t>
      </w:r>
      <w:r>
        <w:t xml:space="preserve"> </w:t>
      </w:r>
      <w:r>
        <w:rPr>
          <w:bCs/>
          <w:b/>
        </w:rPr>
        <w:t xml:space="preserve">20</w:t>
      </w:r>
      <w:r>
        <w:t xml:space="preserve"> </w:t>
      </w:r>
      <w:r>
        <w:t xml:space="preserve">779–88</w:t>
      </w:r>
    </w:p>
    <w:bookmarkEnd w:id="171"/>
    <w:bookmarkStart w:id="172" w:name="ref-rcoreteam_language_2020"/>
    <w:p>
      <w:pPr>
        <w:pStyle w:val="Bibliography"/>
      </w:pPr>
      <w:r>
        <w:t xml:space="preserve">Team R C 2020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p>
    <w:bookmarkEnd w:id="172"/>
    <w:bookmarkStart w:id="173" w:name="ref-tubiello_carbon_2020"/>
    <w:p>
      <w:pPr>
        <w:pStyle w:val="Bibliography"/>
      </w:pPr>
      <w:r>
        <w:t xml:space="preserve">Tubiello F N, Pekkarinen A, Marklund L, Wanner N, Conchedda G, Federici S, Rossi S and Grassi G 2020 Carbon</w:t>
      </w:r>
      <w:r>
        <w:t xml:space="preserve"> </w:t>
      </w:r>
      <w:r>
        <w:t xml:space="preserve">Emissions</w:t>
      </w:r>
      <w:r>
        <w:t xml:space="preserve"> </w:t>
      </w:r>
      <w:r>
        <w:t xml:space="preserve">and</w:t>
      </w:r>
      <w:r>
        <w:t xml:space="preserve"> </w:t>
      </w:r>
      <w:r>
        <w:t xml:space="preserve">Removals</w:t>
      </w:r>
      <w:r>
        <w:t xml:space="preserve"> </w:t>
      </w:r>
      <w:r>
        <w:t xml:space="preserve">by</w:t>
      </w:r>
      <w:r>
        <w:t xml:space="preserve"> </w:t>
      </w:r>
      <w:r>
        <w:t xml:space="preserve">Forests</w:t>
      </w:r>
      <w:r>
        <w:t xml:space="preserve">:</w:t>
      </w:r>
      <w:r>
        <w:t xml:space="preserve"> </w:t>
      </w:r>
      <w:r>
        <w:t xml:space="preserve">New Estimates</w:t>
      </w:r>
      <w:r>
        <w:t xml:space="preserve"> </w:t>
      </w:r>
      <w:r>
        <w:t xml:space="preserve">1990&amp;ndash;2020</w:t>
      </w:r>
      <w:r>
        <w:t xml:space="preserve"> </w:t>
      </w:r>
      <w:r>
        <w:rPr>
          <w:iCs/>
          <w:i/>
        </w:rPr>
        <w:t xml:space="preserve">Earth System Science Data Discussions</w:t>
      </w:r>
      <w:r>
        <w:t xml:space="preserve"> </w:t>
      </w:r>
      <w:r>
        <w:t xml:space="preserve">1–21</w:t>
      </w:r>
    </w:p>
    <w:bookmarkEnd w:id="173"/>
    <w:bookmarkStart w:id="174" w:name="ref-vargas_biomass_2008"/>
    <w:p>
      <w:pPr>
        <w:pStyle w:val="Bibliography"/>
      </w:pPr>
      <w:r>
        <w:t xml:space="preserve">Vargas R, Allen M F and Allen E B 2008 Biomass and carbon accumulation in a fire chronosequence of a seasonally dry tropical forest</w:t>
      </w:r>
      <w:r>
        <w:t xml:space="preserve"> </w:t>
      </w:r>
      <w:r>
        <w:rPr>
          <w:iCs/>
          <w:i/>
        </w:rPr>
        <w:t xml:space="preserve">Global Change Biology</w:t>
      </w:r>
      <w:r>
        <w:t xml:space="preserve"> </w:t>
      </w:r>
      <w:r>
        <w:rPr>
          <w:bCs/>
          <w:b/>
        </w:rPr>
        <w:t xml:space="preserve">14</w:t>
      </w:r>
      <w:r>
        <w:t xml:space="preserve"> </w:t>
      </w:r>
      <w:r>
        <w:t xml:space="preserve">109–24</w:t>
      </w:r>
    </w:p>
    <w:bookmarkEnd w:id="174"/>
    <w:bookmarkStart w:id="175" w:name="ref-wang_golumcnp_2018"/>
    <w:p>
      <w:pPr>
        <w:pStyle w:val="Bibliography"/>
      </w:pPr>
      <w:r>
        <w:t xml:space="preserve">Wang Y, Ciais P, Goll D, Huang Y, Luo Y, Wang Y-P, Bloom A A, Broquet G, Hartmann J, Peng S, Penuelas J, Piao S, Sardans J, Stocker B D, Wang R, Zaehle S and Zechmeister-Boltenstern S 2018</w:t>
      </w:r>
      <w:r>
        <w:t xml:space="preserve"> </w:t>
      </w:r>
      <w:r>
        <w:t xml:space="preserve">GOLUM</w:t>
      </w:r>
      <w:r>
        <w:t xml:space="preserve">-</w:t>
      </w:r>
      <w:r>
        <w:t xml:space="preserve">CNP</w:t>
      </w:r>
      <w:r>
        <w:t xml:space="preserve"> </w:t>
      </w:r>
      <w:r>
        <w:t xml:space="preserve">v1.0: A data-driven modeling of carbon, nitrogen and phosphorus cycles in major terrestrial biomes</w:t>
      </w:r>
      <w:r>
        <w:t xml:space="preserve"> </w:t>
      </w:r>
      <w:r>
        <w:rPr>
          <w:iCs/>
          <w:i/>
        </w:rPr>
        <w:t xml:space="preserve">Geoscientific Model Development</w:t>
      </w:r>
      <w:r>
        <w:t xml:space="preserve"> </w:t>
      </w:r>
      <w:r>
        <w:rPr>
          <w:bCs/>
          <w:b/>
        </w:rPr>
        <w:t xml:space="preserve">11</w:t>
      </w:r>
      <w:r>
        <w:t xml:space="preserve"> </w:t>
      </w:r>
      <w:r>
        <w:t xml:space="preserve">3903–28</w:t>
      </w:r>
    </w:p>
    <w:bookmarkEnd w:id="175"/>
    <w:bookmarkStart w:id="176" w:name="ref-warner_spatial_2019"/>
    <w:p>
      <w:pPr>
        <w:pStyle w:val="Bibliography"/>
      </w:pPr>
      <w:r>
        <w:t xml:space="preserve">Warner D L, Bond-Lamberty B, Jian J, Stell E and Vargas R 2019 Spatial</w:t>
      </w:r>
      <w:r>
        <w:t xml:space="preserve"> </w:t>
      </w:r>
      <w:r>
        <w:t xml:space="preserve">Predictions</w:t>
      </w:r>
      <w:r>
        <w:t xml:space="preserve"> </w:t>
      </w:r>
      <w:r>
        <w:t xml:space="preserve">and</w:t>
      </w:r>
      <w:r>
        <w:t xml:space="preserve"> </w:t>
      </w:r>
      <w:r>
        <w:t xml:space="preserve">Associated Uncertainty</w:t>
      </w:r>
      <w:r>
        <w:t xml:space="preserve"> </w:t>
      </w:r>
      <w:r>
        <w:t xml:space="preserve">of</w:t>
      </w:r>
      <w:r>
        <w:t xml:space="preserve"> </w:t>
      </w:r>
      <w:r>
        <w:t xml:space="preserve">Annual Soil Respiration</w:t>
      </w:r>
      <w:r>
        <w:t xml:space="preserve"> </w:t>
      </w:r>
      <w:r>
        <w:t xml:space="preserve">at the</w:t>
      </w:r>
      <w:r>
        <w:t xml:space="preserve"> </w:t>
      </w:r>
      <w:r>
        <w:t xml:space="preserve">Global Scale</w:t>
      </w:r>
      <w:r>
        <w:t xml:space="preserve"> </w:t>
      </w:r>
      <w:r>
        <w:rPr>
          <w:iCs/>
          <w:i/>
        </w:rPr>
        <w:t xml:space="preserve">Global Biogeochemical Cycles</w:t>
      </w:r>
      <w:r>
        <w:t xml:space="preserve"> </w:t>
      </w:r>
      <w:r>
        <w:rPr>
          <w:bCs/>
          <w:b/>
        </w:rPr>
        <w:t xml:space="preserve">33</w:t>
      </w:r>
      <w:r>
        <w:t xml:space="preserve"> </w:t>
      </w:r>
      <w:r>
        <w:t xml:space="preserve">1733–45</w:t>
      </w:r>
    </w:p>
    <w:bookmarkEnd w:id="176"/>
    <w:bookmarkStart w:id="177" w:name="ref-williams_impacts_2014"/>
    <w:p>
      <w:pPr>
        <w:pStyle w:val="Bibliography"/>
      </w:pPr>
      <w:r>
        <w:t xml:space="preserve">Williams C A, Collatz G J, Masek J, Huang C and Goward S N 2014 Impacts of disturbance history on forest carbon stocks and fluxes:</w:t>
      </w:r>
      <w:r>
        <w:t xml:space="preserve"> </w:t>
      </w:r>
      <w:r>
        <w:t xml:space="preserve">Merging</w:t>
      </w:r>
      <w:r>
        <w:t xml:space="preserve"> </w:t>
      </w:r>
      <w:r>
        <w:t xml:space="preserve">satellite disturbance mapping with forest inventory data in a carbon cycle model framework</w:t>
      </w:r>
      <w:r>
        <w:t xml:space="preserve"> </w:t>
      </w:r>
      <w:r>
        <w:rPr>
          <w:iCs/>
          <w:i/>
        </w:rPr>
        <w:t xml:space="preserve">Remote Sensing of Environment</w:t>
      </w:r>
      <w:r>
        <w:t xml:space="preserve"> </w:t>
      </w:r>
      <w:r>
        <w:rPr>
          <w:bCs/>
          <w:b/>
        </w:rPr>
        <w:t xml:space="preserve">151</w:t>
      </w:r>
      <w:r>
        <w:t xml:space="preserve"> </w:t>
      </w:r>
      <w:r>
        <w:t xml:space="preserve">57–71</w:t>
      </w:r>
    </w:p>
    <w:bookmarkEnd w:id="177"/>
    <w:bookmarkStart w:id="178"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Cs/>
          <w:i/>
        </w:rPr>
        <w:t xml:space="preserve">Nature Communications</w:t>
      </w:r>
      <w:r>
        <w:t xml:space="preserve"> </w:t>
      </w:r>
      <w:r>
        <w:rPr>
          <w:bCs/>
          <w:b/>
        </w:rPr>
        <w:t xml:space="preserve">7</w:t>
      </w:r>
      <w:r>
        <w:t xml:space="preserve"> </w:t>
      </w:r>
      <w:r>
        <w:t xml:space="preserve">13723</w:t>
      </w:r>
    </w:p>
    <w:bookmarkEnd w:id="178"/>
    <w:bookmarkStart w:id="179" w:name="ref-xu_contribution_2016"/>
    <w:p>
      <w:pPr>
        <w:pStyle w:val="Bibliography"/>
      </w:pPr>
      <w:r>
        <w:t xml:space="preserve">Xu M and Shang H 2016 Contribution of soil respiration to the global carbon equation</w:t>
      </w:r>
      <w:r>
        <w:t xml:space="preserve"> </w:t>
      </w:r>
      <w:r>
        <w:rPr>
          <w:iCs/>
          <w:i/>
        </w:rPr>
        <w:t xml:space="preserve">Journal of Plant Physiology</w:t>
      </w:r>
      <w:r>
        <w:t xml:space="preserve"> </w:t>
      </w:r>
      <w:r>
        <w:rPr>
          <w:bCs/>
          <w:b/>
        </w:rPr>
        <w:t xml:space="preserve">203</w:t>
      </w:r>
      <w:r>
        <w:t xml:space="preserve"> </w:t>
      </w:r>
      <w:r>
        <w:t xml:space="preserve">16–28</w:t>
      </w:r>
    </w:p>
    <w:bookmarkEnd w:id="179"/>
    <w:bookmarkStart w:id="180" w:name="ref-yang_carbon_2011"/>
    <w:p>
      <w:pPr>
        <w:pStyle w:val="Bibliography"/>
      </w:pPr>
      <w:r>
        <w:t xml:space="preserve">Yang Y, Luo Y and Finzi A C 2011 Carbon and nitrogen dynamics during forest stand development: A global synthesis</w:t>
      </w:r>
      <w:r>
        <w:t xml:space="preserve"> </w:t>
      </w:r>
      <w:r>
        <w:rPr>
          <w:iCs/>
          <w:i/>
        </w:rPr>
        <w:t xml:space="preserve">New Phytologist</w:t>
      </w:r>
      <w:r>
        <w:t xml:space="preserve"> </w:t>
      </w:r>
      <w:r>
        <w:rPr>
          <w:bCs/>
          <w:b/>
        </w:rPr>
        <w:t xml:space="preserve">190</w:t>
      </w:r>
      <w:r>
        <w:t xml:space="preserve"> </w:t>
      </w:r>
      <w:r>
        <w:t xml:space="preserve">977</w:t>
      </w:r>
    </w:p>
    <w:bookmarkEnd w:id="180"/>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2021-02-28T18:15:51Z</dcterms:created>
  <dcterms:modified xsi:type="dcterms:W3CDTF">2021-02-28T18:15:51Z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