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37.jpg" ContentType="image/jpeg"/>
  <Override PartName="/word/media/rId35.jpg" ContentType="image/jpeg"/>
  <Override PartName="/word/media/rId36.jpg" ContentType="image/jpeg"/>
  <Override PartName="/word/media/rId34.jpg" ContentType="image/jpeg"/>
  <Override PartName="/word/media/rId28.png" ContentType="image/png"/>
  <Override PartName="/word/media/rId38.jpg" ContentType="image/jpeg"/>
  <Override PartName="/word/media/rId41.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 a macroecological synthesis based on the Global Forest Carbon (ForC) database</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Forests are major components of the global carbon (C) cycle and thereby strongly influence atmospheric carbon dioxide (CO</w:t>
      </w:r>
      <w:r>
        <w:rPr>
          <w:vertAlign w:val="subscript"/>
        </w:rPr>
        <w:t xml:space="preserve">2</w:t>
      </w:r>
      <w:r>
        <w:t xml:space="preserve">) and climate. However, efforts to incorporate forests into climate models and CO</w:t>
      </w:r>
      <w:r>
        <w:rPr>
          <w:vertAlign w:val="subscript"/>
        </w:rPr>
        <w:t xml:space="preserve">2</w:t>
      </w:r>
      <w:r>
        <w:t xml:space="preserve"> </w:t>
      </w:r>
      <w:r>
        <w:t xml:space="preserve">accounting frameworks have been constrained by a lack of accessible, global-scale synthesis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for 34 C cycle variables from 865 geographic locations to characterize ensemble C budgets for four broad forest types – tropical broadleaf evergreen, temperate broadleaf, temperate conifer, and boreal. We calculaate statistics for both mature and regrowth (age &lt;100 years) forests, and quantify trends with stand age in regrowth forests for all variables with sufficient data.</w:t>
      </w:r>
    </w:p>
    <w:p>
      <w:pPr>
        <w:pStyle w:val="BodyText"/>
      </w:pPr>
      <w:r>
        <w:rPr>
          <w:i/>
        </w:rPr>
        <w:t xml:space="preserve">Review Results/ Synthesis.</w:t>
      </w:r>
      <w:r>
        <w:t xml:space="preserve"> </w:t>
      </w:r>
      <w:r>
        <w:t xml:space="preserve">The rate of C cycling generally decreased from tropical to boreal regions in both mature and regrowth forests, whereas C stocks showed less directional variation. Net ecosystem production of mature forests was indistinguishable across biomes. The majority of flux variables, together with most live biomass pools, increased significantly with stand age when fit with logarithmic functions.</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comprehensive and synthetic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7"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 IPCC 2019)</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w:t>
      </w:r>
      <w:r>
        <w:t xml:space="preserve"> </w:t>
      </w:r>
      <w:r>
        <w:t xml:space="preserve">(Clark</w:t>
      </w:r>
      <w:r>
        <w:t xml:space="preserve"> </w:t>
      </w:r>
      <w:r>
        <w:rPr>
          <w:i/>
        </w:rPr>
        <w:t xml:space="preserve">et al</w:t>
      </w:r>
      <w:r>
        <w:t xml:space="preserve"> </w:t>
      </w:r>
      <w:r>
        <w:t xml:space="preserve">2017, Luo</w:t>
      </w:r>
      <w:r>
        <w:t xml:space="preserve"> </w:t>
      </w:r>
      <w:r>
        <w:rPr>
          <w:i/>
        </w:rPr>
        <w:t xml:space="preserve">et al</w:t>
      </w:r>
      <w:r>
        <w:t xml:space="preserve"> </w:t>
      </w:r>
      <w:r>
        <w:t xml:space="preserve">2012)</w:t>
      </w:r>
      <w:r>
        <w:t xml:space="preserve">,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and using book-keeping methods to quantify actual or potential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Total annual photosynthesis in forests (gross primary productivity,</w:t>
      </w:r>
      <w:r>
        <w:t xml:space="preserve"> </w:t>
      </w:r>
      <m:oMath>
        <m:r>
          <m:t>G</m:t>
        </m:r>
        <m:r>
          <m:t>P</m:t>
        </m:r>
        <m:r>
          <m:t>P</m:t>
        </m:r>
      </m:oMath>
      <w:r>
        <w:t xml:space="preserve">) is estimated at approximately 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more than seven times the average annual fossil fuel emissions during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uptake is counterbalanced by releases to the atmosphere through ecosystem respiration (</w:t>
      </w:r>
      <m:oMath>
        <m:sSub>
          <m:e>
            <m:r>
              <m:t>R</m:t>
            </m:r>
          </m:e>
          <m:sub>
            <m:r>
              <m:t>e</m:t>
            </m:r>
            <m:r>
              <m:t>c</m:t>
            </m:r>
            <m:r>
              <m:t>o</m:t>
            </m:r>
          </m:sub>
        </m:sSub>
      </m:oMath>
      <w:r>
        <w:t xml:space="preserve">) and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total forest C uptake has exceeded releases, such that globally forests have been a C sink</w:t>
      </w:r>
      <w:r>
        <w:t xml:space="preserve"> </w:t>
      </w:r>
      <w:r>
        <w:t xml:space="preserve">(Harris</w:t>
      </w:r>
      <w:r>
        <w:t xml:space="preserve"> </w:t>
      </w:r>
      <w:r>
        <w:rPr>
          <w:i/>
        </w:rPr>
        <w:t xml:space="preserve">et al</w:t>
      </w:r>
      <w:r>
        <w:t xml:space="preserve"> </w:t>
      </w:r>
      <w:r>
        <w:t xml:space="preserve">2021)</w:t>
      </w:r>
      <w:r>
        <w:t xml:space="preserve">.</w:t>
      </w:r>
      <w:r>
        <w:t xml:space="preserve"> </w:t>
      </w:r>
      <w:r>
        <w:t xml:space="preserve">Considering only areas remaining in forest, this C sink has averaged 3.2</w:t>
      </w:r>
      <w:r>
        <w:t xml:space="preserve"> </w:t>
      </w:r>
      <m:oMath>
        <m:r>
          <m:t>±</m:t>
        </m:r>
      </m:oMath>
      <w:r>
        <w:t xml:space="preserve"> </w:t>
      </w:r>
      <w:r>
        <w:t xml:space="preserve">0.6 Gt C yr</w:t>
      </w:r>
      <w:r>
        <w:rPr>
          <w:vertAlign w:val="superscript"/>
        </w:rPr>
        <w:t xml:space="preserve">-1</w:t>
      </w:r>
      <w:r>
        <w:t xml:space="preserve"> </w:t>
      </w:r>
      <w:r>
        <w:t xml:space="preserve">for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(Friedlingstein</w:t>
      </w:r>
      <w:r>
        <w:t xml:space="preserve"> </w:t>
      </w:r>
      <w:r>
        <w:rPr>
          <w:i/>
        </w:rPr>
        <w:t xml:space="preserve">et al</w:t>
      </w:r>
      <w:r>
        <w:t xml:space="preserve"> </w:t>
      </w:r>
      <w:r>
        <w:t xml:space="preserve">2019, Harris</w:t>
      </w:r>
      <w:r>
        <w:t xml:space="preserve"> </w:t>
      </w:r>
      <w:r>
        <w:rPr>
          <w:i/>
        </w:rPr>
        <w:t xml:space="preserve">et al</w:t>
      </w:r>
      <w:r>
        <w:t xml:space="preserve"> </w:t>
      </w:r>
      <w:r>
        <w:t xml:space="preserve">2021)</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(Friedlingstein</w:t>
      </w:r>
      <w:r>
        <w:t xml:space="preserve"> </w:t>
      </w:r>
      <w:r>
        <w:rPr>
          <w:i/>
        </w:rPr>
        <w:t xml:space="preserve">et al</w:t>
      </w:r>
      <w:r>
        <w:t xml:space="preserve"> </w:t>
      </w:r>
      <w:r>
        <w:t xml:space="preserve">2006)</w:t>
      </w:r>
      <w:r>
        <w:t xml:space="preserv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Lieth 1973,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Luyssaert</w:t>
      </w:r>
      <w:r>
        <w:t xml:space="preserve"> </w:t>
      </w:r>
      <w:r>
        <w:rPr>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
        </w:rPr>
        <w:t xml:space="preserve">et al</w:t>
      </w:r>
      <w:r>
        <w:t xml:space="preserve"> </w:t>
      </w:r>
      <w:r>
        <w:t xml:space="preserve">2006)</w:t>
      </w:r>
      <w:r>
        <w:t xml:space="preserve">, along with appropriate measurement methods</w:t>
      </w:r>
      <w:r>
        <w:t xml:space="preserve"> </w:t>
      </w:r>
      <w:r>
        <w:t xml:space="preserve">(e.g., Clark</w:t>
      </w:r>
      <w:r>
        <w:t xml:space="preserve"> </w:t>
      </w:r>
      <w:r>
        <w:rPr>
          <w:i/>
        </w:rPr>
        <w:t xml:space="preserve">et al</w:t>
      </w:r>
      <w:r>
        <w:t xml:space="preserve"> </w:t>
      </w:r>
      <w:r>
        <w:t xml:space="preserve">2001)</w:t>
      </w:r>
      <w:r>
        <w:t xml:space="preserve">.</w:t>
      </w:r>
      <w:r>
        <w:t xml:space="preserve"> </w:t>
      </w:r>
      <w:r>
        <w:t xml:space="preserve">New technology has also enabled researchers to directly measure an expanding set of variables, notably including the development of continuous measurements of soil CO</w:t>
      </w:r>
      <w:r>
        <w:rPr>
          <w:vertAlign w:val="subscript"/>
        </w:rPr>
        <w:t xml:space="preserve">2</w:t>
      </w:r>
      <w:r>
        <w:t xml:space="preserve"> </w:t>
      </w:r>
      <w:r>
        <w:t xml:space="preserve">efflux</w:t>
      </w:r>
      <w:r>
        <w:t xml:space="preserve"> </w:t>
      </w:r>
      <w:r>
        <w:t xml:space="preserve">(Kuzyakov 2006)</w:t>
      </w:r>
      <w:r>
        <w:t xml:space="preserve"> </w:t>
      </w:r>
      <w:r>
        <w:t xml:space="preserve">and ecosystem-atmosphere CO</w:t>
      </w:r>
      <w:r>
        <w:rPr>
          <w:vertAlign w:val="subscript"/>
        </w:rPr>
        <w:t xml:space="preserve">2</w:t>
      </w:r>
      <w:r>
        <w:t xml:space="preserve"> </w:t>
      </w:r>
      <w:r>
        <w:t xml:space="preserve">exchange</w:t>
      </w:r>
      <w:r>
        <w:t xml:space="preserve"> </w:t>
      </w:r>
      <w:r>
        <w:t xml:space="preserve">(Baldocchi</w:t>
      </w:r>
      <w:r>
        <w:t xml:space="preserve"> </w:t>
      </w:r>
      <w:r>
        <w:rPr>
          <w:i/>
        </w:rPr>
        <w:t xml:space="preserve">et al</w:t>
      </w:r>
      <w:r>
        <w:t xml:space="preserve"> </w:t>
      </w:r>
      <w:r>
        <w:t xml:space="preserve">2001)</w:t>
      </w:r>
      <w:r>
        <w:t xml:space="preserve">.</w:t>
      </w:r>
      <w:r>
        <w:t xml:space="preserve"> </w:t>
      </w:r>
      <w:r>
        <w:t xml:space="preserve">Measurement techniques have been increasingly standardized; for example, of the biomass allometries that strongly influence estimates of most C cycle variables</w:t>
      </w:r>
      <w:r>
        <w:t xml:space="preserve"> </w:t>
      </w:r>
      <w:r>
        <w:t xml:space="preserve">(e.g., Chave</w:t>
      </w:r>
      <w:r>
        <w:t xml:space="preserve"> </w:t>
      </w:r>
      <w:r>
        <w:rPr>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
        </w:rPr>
        <w:t xml:space="preserve">et al</w:t>
      </w:r>
      <w:r>
        <w:t xml:space="preserve"> </w:t>
      </w:r>
      <w:r>
        <w:t xml:space="preserve">2015, Davies</w:t>
      </w:r>
      <w:r>
        <w:t xml:space="preserve"> </w:t>
      </w:r>
      <w:r>
        <w:rPr>
          <w:i/>
        </w:rPr>
        <w:t xml:space="preserve">et al</w:t>
      </w:r>
      <w:r>
        <w:t xml:space="preserve"> </w:t>
      </w:r>
      <w:r>
        <w:t xml:space="preserve">2021)</w:t>
      </w:r>
      <w:r>
        <w:t xml:space="preserve">, NEON</w:t>
      </w:r>
      <w:r>
        <w:t xml:space="preserve"> </w:t>
      </w:r>
      <w:r>
        <w:t xml:space="preserve">(Schimel</w:t>
      </w:r>
      <w:r>
        <w:t xml:space="preserve"> </w:t>
      </w:r>
      <w:r>
        <w:rPr>
          <w:i/>
        </w:rPr>
        <w:t xml:space="preserve">et al</w:t>
      </w:r>
      <w:r>
        <w:t xml:space="preserve"> </w:t>
      </w:r>
      <w:r>
        <w:t xml:space="preserve">2007)</w:t>
      </w:r>
      <w:r>
        <w:t xml:space="preserve">, and FLUXNET</w:t>
      </w:r>
      <w:r>
        <w:t xml:space="preserve"> </w:t>
      </w:r>
      <w:r>
        <w:t xml:space="preserve">(Baldocchi</w:t>
      </w:r>
      <w:r>
        <w:t xml:space="preserve"> </w:t>
      </w:r>
      <w:r>
        <w:rPr>
          <w:i/>
        </w:rPr>
        <w:t xml:space="preserve">et al</w:t>
      </w:r>
      <w:r>
        <w:t xml:space="preserve"> </w:t>
      </w:r>
      <w:r>
        <w:t xml:space="preserve">2001, Novick</w:t>
      </w:r>
      <w:r>
        <w:t xml:space="preserve"> </w:t>
      </w:r>
      <w:r>
        <w:rPr>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w:t>
      </w:r>
      <w:r>
        <w:t xml:space="preserve"> </w:t>
      </w:r>
      <m:oMath>
        <m:sSub>
          <m:e>
            <m:r>
              <m:t>B</m:t>
            </m:r>
          </m:e>
          <m:sub>
            <m:r>
              <m:t>a</m:t>
            </m:r>
            <m:r>
              <m:t>g</m:t>
            </m:r>
          </m:sub>
        </m:sSub>
      </m:oMath>
      <w:r>
        <w:t xml:space="preserve">: Saatchi</w:t>
      </w:r>
      <w:r>
        <w:t xml:space="preserve"> </w:t>
      </w:r>
      <w:r>
        <w:rPr>
          <w:i/>
        </w:rPr>
        <w:t xml:space="preserve">et al</w:t>
      </w:r>
      <w:r>
        <w:t xml:space="preserve"> </w:t>
      </w:r>
      <w:r>
        <w:t xml:space="preserve">2011,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tens of thousands of records distributed across thousands of scientific articles, varying in data formats, units, measurement methods,</w:t>
      </w:r>
      <w:r>
        <w:t xml:space="preserve"> </w:t>
      </w:r>
      <w:r>
        <w:rPr>
          <w:i/>
        </w:rPr>
        <w:t xml:space="preserve">etc.</w:t>
      </w:r>
      <w:r>
        <w:t xml:space="preserve"> </w:t>
      </w:r>
      <w:r>
        <w:t xml:space="preserve">To address global-scale questions, researchers began synthesizing data into increasingly large databases</w:t>
      </w:r>
      <w:r>
        <w:t xml:space="preserve"> </w:t>
      </w:r>
      <w:r>
        <w:t xml:space="preserve">(e.g., Lieth 1973, Luyssaert</w:t>
      </w:r>
      <w:r>
        <w:t xml:space="preserve"> </w:t>
      </w:r>
      <w:r>
        <w:rPr>
          <w:i/>
        </w:rPr>
        <w:t xml:space="preserve">et al</w:t>
      </w:r>
      <w:r>
        <w:t xml:space="preserve"> </w:t>
      </w:r>
      <w:r>
        <w:t xml:space="preserve">2007, Bond-Lamberty and Thomson 2010, Anderson-Teixeira</w:t>
      </w:r>
      <w:r>
        <w:t xml:space="preserve"> </w:t>
      </w:r>
      <w:r>
        <w:rPr>
          <w:i/>
        </w:rPr>
        <w:t xml:space="preserve">et al</w:t>
      </w:r>
      <w:r>
        <w:t xml:space="preserve"> </w:t>
      </w:r>
      <w:r>
        <w:t xml:space="preserve">2016, 2018, Cook-Patton</w:t>
      </w:r>
      <w:r>
        <w:t xml:space="preserve"> </w:t>
      </w:r>
      <w:r>
        <w:rPr>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 which contains published estimates of forest ecosystem C stocks and annual fluxes (&gt;50 variables), with different variables capturing distinct ecosystem pools (e.g., woody, foliage, and root biomass; dead wood) and flux types (e.g, gross and net primary productivity; soil, root, and ecosystem respiration).</w:t>
      </w:r>
      <w:r>
        <w:t xml:space="preserve"> </w:t>
      </w:r>
      <w:r>
        <w:t xml:space="preserve">These data represent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Since its most recent publication</w:t>
      </w:r>
      <w:r>
        <w:t xml:space="preserve"> </w:t>
      </w:r>
      <w:r>
        <w:t xml:space="preserve">(</w:t>
      </w:r>
      <w:r>
        <w:rPr>
          <w:i/>
        </w:rPr>
        <w:t xml:space="preserve">ForC v2.0-Ecology</w:t>
      </w:r>
      <w:r>
        <w:t xml:space="preserve">; 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129%, primarily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 which cateogrize the world’s forests according to major differences in climate, vegetation,</w:t>
      </w:r>
      <w:r>
        <w:t xml:space="preserve"> </w:t>
      </w:r>
      <w:r>
        <w:rPr>
          <w:i/>
        </w:rPr>
        <w:t xml:space="preserve">etc.</w:t>
      </w:r>
      <w:r>
        <w:t xml:space="preserve"> </w:t>
      </w:r>
      <w:r>
        <w:t xml:space="preserve">Since the early 19th century, it has been recognized that climate plays a dominant role in shaping differences among forests on a global scale</w:t>
      </w:r>
      <w:r>
        <w:t xml:space="preserve"> </w:t>
      </w:r>
      <w:r>
        <w:t xml:space="preserve">(Humboldt and Bonpland 1807, Holdridge 1947)</w:t>
      </w:r>
      <w:r>
        <w:t xml:space="preserve">.</w:t>
      </w:r>
      <w:r>
        <w:t xml:space="preserve"> </w:t>
      </w:r>
      <w:r>
        <w:t xml:space="preserve">Global scale data syntheses have shown that C fluxes including</w:t>
      </w:r>
      <w:r>
        <w:t xml:space="preserve"> </w:t>
      </w:r>
      <m:oMath>
        <m:r>
          <m:t>G</m:t>
        </m:r>
        <m:r>
          <m:t>P</m:t>
        </m:r>
        <m:r>
          <m:t>P</m:t>
        </m:r>
      </m:oMath>
      <w:r>
        <w:t xml:space="preserve">, net primary productivity (</w:t>
      </w:r>
      <m:oMath>
        <m:r>
          <m:t>N</m:t>
        </m:r>
        <m:r>
          <m:t>P</m:t>
        </m:r>
        <m:r>
          <m:t>P</m:t>
        </m:r>
      </m:oMath>
      <w:r>
        <w:t xml:space="preserve">), and soil respiration (</w:t>
      </w:r>
      <m:oMath>
        <m:sSub>
          <m:e>
            <m:r>
              <m:t>R</m:t>
            </m:r>
          </m:e>
          <m:sub>
            <m:r>
              <m:t>s</m:t>
            </m:r>
            <m:r>
              <m:t>o</m:t>
            </m:r>
            <m:r>
              <m:t>i</m:t>
            </m:r>
            <m:r>
              <m:t>l</m:t>
            </m:r>
          </m:sub>
        </m:sSub>
      </m:oMath>
      <w:r>
        <w:t xml:space="preserve">) decrease with latitude or, correspondingly, increase with mean annual temperature</w:t>
      </w:r>
      <w:r>
        <w:t xml:space="preserve"> </w:t>
      </w:r>
      <w:r>
        <w:t xml:space="preserve">(Fig. 1a; e.g., Lieth 1973, Luyssaert</w:t>
      </w:r>
      <w:r>
        <w:t xml:space="preserve"> </w:t>
      </w:r>
      <w:r>
        <w:rPr>
          <w:i/>
        </w:rPr>
        <w:t xml:space="preserve">et al</w:t>
      </w:r>
      <w:r>
        <w:t xml:space="preserve"> </w:t>
      </w:r>
      <w:r>
        <w:t xml:space="preserve">2007, Hursh</w:t>
      </w:r>
      <w:r>
        <w:t xml:space="preserve"> </w:t>
      </w:r>
      <w:r>
        <w:rPr>
          <w:i/>
        </w:rPr>
        <w:t xml:space="preserve">et al</w:t>
      </w:r>
      <w:r>
        <w:t xml:space="preserve"> </w:t>
      </w:r>
      <w:r>
        <w:t xml:space="preserve">2017, Banbury Morgan</w:t>
      </w:r>
      <w:r>
        <w:t xml:space="preserve"> </w:t>
      </w:r>
      <w:r>
        <w:rPr>
          <w:i/>
        </w:rPr>
        <w:t xml:space="preserve">et al</w:t>
      </w:r>
      <w:r>
        <w:t xml:space="preserve"> </w:t>
      </w:r>
      <w:r>
        <w:t xml:space="preserve">n.d.)</w:t>
      </w:r>
      <w:r>
        <w:t xml:space="preserve">.</w:t>
      </w:r>
      <w:r>
        <w:t xml:space="preserve"> </w:t>
      </w:r>
      <w:r>
        <w:t xml:space="preserve">C stocks of mature forests show less directional variation (Fig. 1a).</w:t>
      </w:r>
      <w:r>
        <w:t xml:space="preserve"> </w:t>
      </w:r>
      <w:r>
        <w:t xml:space="preserve">On average, aboveground biomass (</w:t>
      </w:r>
      <m:oMath>
        <m:sSub>
          <m:e>
            <m:r>
              <m:t>B</m:t>
            </m:r>
          </m:e>
          <m:sub>
            <m:r>
              <m:t>a</m:t>
            </m:r>
            <m:r>
              <m:t>g</m:t>
            </m:r>
          </m:sub>
        </m:sSub>
      </m:oMath>
      <w:r>
        <w:t xml:space="preserve">) tends to decrease with latitude, but not as dramatically as fluxes, and with the highest</w:t>
      </w:r>
      <w:r>
        <w:t xml:space="preserve"> </w:t>
      </w:r>
      <m:oMath>
        <m:sSub>
          <m:e>
            <m:r>
              <m:t>B</m:t>
            </m:r>
          </m:e>
          <m:sub>
            <m:r>
              <m:t>a</m:t>
            </m:r>
            <m:r>
              <m:t>g</m:t>
            </m:r>
          </m:sub>
        </m:sSub>
      </m:oMath>
      <w:r>
        <w:t xml:space="preserve"> </w:t>
      </w:r>
      <w:r>
        <w:t xml:space="preserve">forests in relatively cool, moist temperate regions</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In contrast, standing and downed dead wood (</w:t>
      </w:r>
      <m:oMath>
        <m:r>
          <m:t>D</m:t>
        </m:r>
        <m:sSub>
          <m:e>
            <m:r>
              <m:t>W</m:t>
            </m:r>
          </m:e>
          <m:sub>
            <m:r>
              <m:t>s</m:t>
            </m:r>
            <m:r>
              <m:t>t</m:t>
            </m:r>
            <m:r>
              <m:t>a</m:t>
            </m:r>
            <m:r>
              <m:t>n</m:t>
            </m:r>
            <m:r>
              <m:t>d</m:t>
            </m:r>
            <m:r>
              <m:t>i</m:t>
            </m:r>
            <m:r>
              <m:t>n</m:t>
            </m:r>
            <m:r>
              <m:t>g</m:t>
            </m:r>
          </m:sub>
        </m:sSub>
      </m:oMath>
      <w:r>
        <w:t xml:space="preserve"> </w:t>
      </w:r>
      <w:r>
        <w:t xml:space="preserve">and</w:t>
      </w:r>
      <w:r>
        <w:t xml:space="preserve"> </w:t>
      </w:r>
      <m:oMath>
        <m:r>
          <m:t>D</m:t>
        </m:r>
        <m:sSub>
          <m:e>
            <m:r>
              <m:t>W</m:t>
            </m:r>
          </m:e>
          <m:sub>
            <m:r>
              <m:t>d</m:t>
            </m:r>
            <m:r>
              <m:t>o</m:t>
            </m:r>
            <m:r>
              <m:t>w</m:t>
            </m:r>
            <m:r>
              <m:t>n</m:t>
            </m:r>
          </m:sub>
        </m:sSub>
      </m:oMath>
      <w:r>
        <w:t xml:space="preserve">, respectively, summing to</w:t>
      </w:r>
      <w:r>
        <w:t xml:space="preserve"> </w:t>
      </w:r>
      <m:oMath>
        <m:r>
          <m:t>D</m:t>
        </m:r>
        <m:sSub>
          <m:e>
            <m:r>
              <m:t>W</m:t>
            </m:r>
          </m:e>
          <m:sub>
            <m:r>
              <m:t>t</m:t>
            </m:r>
            <m:r>
              <m:t>o</m:t>
            </m:r>
            <m:r>
              <m:t>t</m:t>
            </m:r>
          </m:sub>
        </m:sSub>
      </m:oMath>
      <w:r>
        <w:t xml:space="preserve">) and the organic layer (</w:t>
      </w:r>
      <m:oMath>
        <m:r>
          <m:t>O</m:t>
        </m:r>
        <m:r>
          <m:t>L</m:t>
        </m:r>
      </m:oMath>
      <w:r>
        <w:t xml:space="preserve">) tend to accumulate more in colder climates where decomposition is slow relative to</w:t>
      </w:r>
      <w:r>
        <w:t xml:space="preserve"> </w:t>
      </w:r>
      <m:oMath>
        <m:r>
          <m:t>N</m:t>
        </m:r>
        <m:r>
          <m:t>P</m:t>
        </m:r>
        <m:r>
          <m:t>P</m:t>
        </m:r>
      </m:oMath>
      <w:r>
        <w:t xml:space="preserve"> </w:t>
      </w:r>
      <w:r>
        <w:t xml:space="preserve">(Harmon</w:t>
      </w:r>
      <w:r>
        <w:t xml:space="preserve"> </w:t>
      </w:r>
      <w:r>
        <w:rPr>
          <w:i/>
        </w:rPr>
        <w:t xml:space="preserve">et al</w:t>
      </w:r>
      <w:r>
        <w:t xml:space="preserve"> </w:t>
      </w:r>
      <w:r>
        <w:t xml:space="preserve">1986, Allen</w:t>
      </w:r>
      <w:r>
        <w:t xml:space="preserve"> </w:t>
      </w:r>
      <w:r>
        <w:rPr>
          <w:i/>
        </w:rPr>
        <w:t xml:space="preserve">et al</w:t>
      </w:r>
      <w:r>
        <w:t xml:space="preserve"> </w:t>
      </w:r>
      <w:r>
        <w:t xml:space="preserve">2002)</w:t>
      </w:r>
      <w:r>
        <w:t xml:space="preserve">.</w:t>
      </w:r>
    </w:p>
    <w:p>
      <w:pPr>
        <w:pStyle w:val="BodyText"/>
      </w:pPr>
      <w:r>
        <w:t xml:space="preserve">Correlative analyses relating C cycle variables to climate and other environmental variables have recently been taken to a new level through use of machine-learning algorithms that relate ground-based C cycle data to global maps of environmental covariates, making it possible to create fine-scale global maps of C cycling</w:t>
      </w:r>
      <w:r>
        <w:t xml:space="preserve"> </w:t>
      </w:r>
      <w:r>
        <w:t xml:space="preserve">(e.g., Warner</w:t>
      </w:r>
      <w:r>
        <w:t xml:space="preserve"> </w:t>
      </w:r>
      <w:r>
        <w:rPr>
          <w:i/>
        </w:rPr>
        <w:t xml:space="preserve">et al</w:t>
      </w:r>
      <w:r>
        <w:t xml:space="preserve"> </w:t>
      </w:r>
      <w:r>
        <w:t xml:space="preserve">2019, Cook-Patton</w:t>
      </w:r>
      <w:r>
        <w:t xml:space="preserve"> </w:t>
      </w:r>
      <w:r>
        <w:rPr>
          <w:i/>
        </w:rPr>
        <w:t xml:space="preserve">et al</w:t>
      </w:r>
      <w:r>
        <w:t xml:space="preserve"> </w:t>
      </w:r>
      <w:r>
        <w:t xml:space="preserve">2020)</w:t>
      </w:r>
      <w:r>
        <w:t xml:space="preserve">.</w:t>
      </w:r>
      <w:r>
        <w:t xml:space="preserve"> </w:t>
      </w:r>
      <w:r>
        <w:t xml:space="preserve">This approach can be particularly effective when paired with satellite measurements that correlate to C cycle variables of interest; for example, solar-induced chlorophyll fluorescence is useful for fine-scale mapping of gross primary productivity</w:t>
      </w:r>
      <w:r>
        <w:t xml:space="preserve"> </w:t>
      </w:r>
      <w:r>
        <w:t xml:space="preserve">(</w:t>
      </w:r>
      <m:oMath>
        <m:r>
          <m:t>G</m:t>
        </m:r>
        <m:r>
          <m:t>P</m:t>
        </m:r>
        <m:r>
          <m:t>P</m:t>
        </m:r>
      </m:oMath>
      <w:r>
        <w:t xml:space="preserve">; Li and Xiao 2019)</w:t>
      </w:r>
      <w:r>
        <w:t xml:space="preserve">, while LiDAR, radar, and optical imagery are being used to estimate</w:t>
      </w:r>
      <w:r>
        <w:t xml:space="preserve"> </w:t>
      </w:r>
      <m:oMath>
        <m:sSub>
          <m:e>
            <m:r>
              <m:t>B</m:t>
            </m:r>
          </m:e>
          <m:sub>
            <m:r>
              <m:t>a</m:t>
            </m:r>
            <m:r>
              <m:t>g</m:t>
            </m:r>
          </m:sub>
        </m:sSub>
      </m:oMath>
      <w:r>
        <w:t xml:space="preserve"> </w:t>
      </w:r>
      <w:r>
        <w:t xml:space="preserve">at regional to global scales</w:t>
      </w:r>
      <w:r>
        <w:t xml:space="preserve"> </w:t>
      </w:r>
      <w:r>
        <w:t xml:space="preserve">(e.g., Saatchi</w:t>
      </w:r>
      <w:r>
        <w:t xml:space="preserve"> </w:t>
      </w:r>
      <w:r>
        <w:rPr>
          <w:i/>
        </w:rPr>
        <w:t xml:space="preserve">et al</w:t>
      </w:r>
      <w:r>
        <w:t xml:space="preserve"> </w:t>
      </w:r>
      <w:r>
        <w:t xml:space="preserve">2011, Hu</w:t>
      </w:r>
      <w:r>
        <w:t xml:space="preserve"> </w:t>
      </w:r>
      <w:r>
        <w:rPr>
          <w:i/>
        </w:rPr>
        <w:t xml:space="preserve">et al</w:t>
      </w:r>
      <w:r>
        <w:t xml:space="preserve"> </w:t>
      </w:r>
      <w:r>
        <w:t xml:space="preserve">2016)</w:t>
      </w:r>
      <w:r>
        <w:t xml:space="preserve">.</w:t>
      </w:r>
      <w:r>
        <w:t xml:space="preserve"> </w:t>
      </w:r>
      <w:r>
        <w:t xml:space="preserve">Any such analysis is however constrained by the quality and coverage of ground-based estimates of forest C fluxes or stocks</w:t>
      </w:r>
      <w:r>
        <w:t xml:space="preserve"> </w:t>
      </w:r>
      <w:r>
        <w:t xml:space="preserve">(e.g., Schepaschenko</w:t>
      </w:r>
      <w:r>
        <w:t xml:space="preserve"> </w:t>
      </w:r>
      <w:r>
        <w:rPr>
          <w:i/>
        </w:rPr>
        <w:t xml:space="preserve">et al</w:t>
      </w:r>
      <w:r>
        <w:t xml:space="preserve"> </w:t>
      </w:r>
      <w:r>
        <w:t xml:space="preserve">2019)</w:t>
      </w:r>
      <w:r>
        <w:t xml:space="preserve">.</w:t>
      </w:r>
      <w:r>
        <w:t xml:space="preserve"> </w:t>
      </w:r>
      <w:r>
        <w:t xml:space="preserve">While estimates of some variables (e.g.,</w:t>
      </w:r>
      <w:r>
        <w:t xml:space="preserve"> </w:t>
      </w:r>
      <m:oMath>
        <m:sSub>
          <m:e>
            <m:r>
              <m:t>B</m:t>
            </m:r>
          </m:e>
          <m:sub>
            <m:r>
              <m:t>a</m:t>
            </m:r>
            <m:r>
              <m:t>g</m:t>
            </m:r>
          </m:sub>
        </m:sSub>
      </m:oMath>
      <w:r>
        <w:t xml:space="preserve">,</w:t>
      </w:r>
      <w:r>
        <w:t xml:space="preserve"> </w:t>
      </w:r>
      <m:oMath>
        <m:r>
          <m:t>G</m:t>
        </m:r>
        <m:r>
          <m:t>P</m:t>
        </m:r>
        <m:r>
          <m:t>P</m:t>
        </m:r>
      </m:oMath>
      <w:r>
        <w:t xml:space="preserve">,</w:t>
      </w:r>
      <w:r>
        <w:t xml:space="preserve"> </w:t>
      </w:r>
      <m:oMath>
        <m:r>
          <m:t>N</m:t>
        </m:r>
        <m:r>
          <m:t>P</m:t>
        </m:r>
        <m:r>
          <m:t>P</m:t>
        </m:r>
      </m:oMath>
      <w:r>
        <w:t xml:space="preserve">,</w:t>
      </w:r>
      <w:r>
        <w:t xml:space="preserve"> </w:t>
      </w:r>
      <m:oMath>
        <m:sSub>
          <m:e>
            <m:r>
              <m:t>R</m:t>
            </m:r>
          </m:e>
          <m:sub>
            <m:r>
              <m:t>s</m:t>
            </m:r>
            <m:r>
              <m:t>o</m:t>
            </m:r>
            <m:r>
              <m:t>i</m:t>
            </m:r>
            <m:r>
              <m:t>l</m:t>
            </m:r>
          </m:sub>
        </m:sSub>
      </m:oMath>
      <w:r>
        <w:t xml:space="preserve">) are widely available, many remain poorly characterized (e.g.,</w:t>
      </w:r>
      <w:r>
        <w:t xml:space="preserve"> </w:t>
      </w:r>
      <m:oMath>
        <m:r>
          <m:t>D</m:t>
        </m:r>
        <m:sSub>
          <m:e>
            <m:r>
              <m:t>W</m:t>
            </m:r>
          </m:e>
          <m:sub>
            <m:r>
              <m:t>t</m:t>
            </m:r>
            <m:r>
              <m:t>o</m:t>
            </m:r>
            <m:r>
              <m:t>t</m:t>
            </m:r>
          </m:sub>
        </m:sSub>
      </m:oMath>
      <w:r>
        <w:t xml:space="preserve">;</w:t>
      </w:r>
      <w:r>
        <w:t xml:space="preserve"> </w:t>
      </w:r>
      <m:oMath>
        <m:r>
          <m:t>O</m:t>
        </m:r>
        <m:r>
          <m:t>L</m:t>
        </m:r>
      </m:oMath>
      <w:r>
        <w:t xml:space="preserve">; autotrophic respiration,</w:t>
      </w:r>
      <w:r>
        <w:t xml:space="preserve"> </w:t>
      </w:r>
      <m:oMath>
        <m:sSub>
          <m:e>
            <m:r>
              <m:t>R</m:t>
            </m:r>
          </m:e>
          <m:sub>
            <m:r>
              <m:t>a</m:t>
            </m:r>
            <m:r>
              <m:t>u</m:t>
            </m:r>
            <m:r>
              <m:t>t</m:t>
            </m:r>
            <m:r>
              <m:t>o</m:t>
            </m:r>
          </m:sub>
        </m:sSub>
      </m:oMath>
      <w:r>
        <w:t xml:space="preserve">) –even at the coarse resolution of biomes.</w:t>
      </w:r>
      <w:r>
        <w:t xml:space="preserve"> </w:t>
      </w:r>
      <w:r>
        <w:t xml:space="preserve">This is a critical limitation not only for understanding forest C cycling, but also for quantifying forest-based climate change mitigation across forest biomes or ecozones</w:t>
      </w:r>
      <w:r>
        <w:t xml:space="preserve"> </w:t>
      </w:r>
      <w:r>
        <w:t xml:space="preserve">(e.g., IPCC 2019)</w:t>
      </w:r>
      <w:r>
        <w:t xml:space="preserve">.</w:t>
      </w:r>
    </w:p>
    <w:bookmarkEnd w:id="24"/>
    <w:bookmarkStart w:id="26" w:name="X58cf66163bd0a41d24c6289b560feb22d98e4d0"/>
    <w:p>
      <w:pPr>
        <w:pStyle w:val="Heading3"/>
      </w:pPr>
      <w:r>
        <w:t xml:space="preserve">Age trends and their variation across biomes</w:t>
      </w:r>
    </w:p>
    <w:p>
      <w:pPr>
        <w:pStyle w:val="FirstParagraph"/>
      </w:pPr>
      <w:r>
        <w:t xml:space="preserve">Stand age is another important axis of variation in forest C cycling (Fig. 1).</w:t>
      </w:r>
      <w:r>
        <w:t xml:space="preserve"> </w:t>
      </w:r>
      <w:r>
        <w:t xml:space="preserve">In 1969, E.P. Odum’s</w:t>
      </w:r>
      <w:r>
        <w:t xml:space="preserve"> </w:t>
      </w:r>
      <w:r>
        <w:t xml:space="preserve">“</w:t>
      </w:r>
      <w:r>
        <w:t xml:space="preserve">The Strategy of Ecosystem Development</w:t>
      </w:r>
      <w:r>
        <w:t xml:space="preserve">”</w:t>
      </w:r>
      <w:r>
        <w:t xml:space="preserve"> </w:t>
      </w:r>
      <w:r>
        <w:t xml:space="preserve">laid out predictions as to how forest energy flows and organic matter stocks vary with stand age</w:t>
      </w:r>
      <w:r>
        <w:t xml:space="preserve"> </w:t>
      </w:r>
      <w:r>
        <w:t xml:space="preserve">(Odum 1969)</w:t>
      </w:r>
      <w:r>
        <w:t xml:space="preserve">.</w:t>
      </w:r>
      <w:r>
        <w:t xml:space="preserve"> </w:t>
      </w:r>
      <w:r>
        <w:t xml:space="preserve">Although the conceptualization of the C cycle in this paper was simplistic by current standards, the paper was foundational in framing the theory around which research on the subject still revolves</w:t>
      </w:r>
      <w:r>
        <w:t xml:space="preserve"> </w:t>
      </w:r>
      <w:r>
        <w:t xml:space="preserve">(Corman</w:t>
      </w:r>
      <w:r>
        <w:t xml:space="preserve"> </w:t>
      </w:r>
      <w:r>
        <w:rPr>
          <w:i/>
        </w:rPr>
        <w:t xml:space="preserve">et al</w:t>
      </w:r>
      <w:r>
        <w:t xml:space="preserve"> </w:t>
      </w:r>
      <w:r>
        <w:t xml:space="preserve">2019)</w:t>
      </w:r>
      <w:r>
        <w:t xml:space="preserve">, and the basic framework still holds, albeit with modest modifications</w:t>
      </w:r>
      <w:r>
        <w:t xml:space="preserve"> </w:t>
      </w:r>
      <w:r>
        <w:t xml:space="preserve">(Fig. 1; Anderson-Teixeira</w:t>
      </w:r>
      <w:r>
        <w:t xml:space="preserve"> </w:t>
      </w:r>
      <w:r>
        <w:rPr>
          <w:i/>
        </w:rPr>
        <w:t xml:space="preserve">et al</w:t>
      </w:r>
      <w:r>
        <w:t xml:space="preserve"> </w:t>
      </w:r>
      <w:r>
        <w:t xml:space="preserve">2013)</w:t>
      </w:r>
      <w:r>
        <w:t xml:space="preserve">.</w:t>
      </w:r>
      <w:r>
        <w:t xml:space="preserve"> </w:t>
      </w:r>
      <w:r>
        <w:t xml:space="preserve">Following stand-clearing disturbance,</w:t>
      </w:r>
      <w:r>
        <w:t xml:space="preserve"> </w:t>
      </w:r>
      <m:oMath>
        <m:r>
          <m:t>G</m:t>
        </m:r>
        <m:r>
          <m:t>P</m:t>
        </m:r>
        <m:r>
          <m:t>P</m:t>
        </m:r>
      </m:oMath>
      <w:r>
        <w:t xml:space="preserve">,</w:t>
      </w:r>
      <w:r>
        <w:t xml:space="preserve"> </w:t>
      </w:r>
      <m:oMath>
        <m:r>
          <m:t>N</m:t>
        </m:r>
        <m:r>
          <m:t>P</m:t>
        </m:r>
        <m:r>
          <m:t>P</m:t>
        </m:r>
      </m:oMath>
      <w:r>
        <w:t xml:space="preserve">, and biomass of leaves (</w:t>
      </w:r>
      <m:oMath>
        <m:sSub>
          <m:e>
            <m:r>
              <m:t>B</m:t>
            </m:r>
          </m:e>
          <m:sub>
            <m:r>
              <m:t>f</m:t>
            </m:r>
            <m:r>
              <m:t>o</m:t>
            </m:r>
            <m:r>
              <m:t>l</m:t>
            </m:r>
            <m:r>
              <m:t>i</m:t>
            </m:r>
            <m:r>
              <m:t>a</m:t>
            </m:r>
            <m:r>
              <m:t>g</m:t>
            </m:r>
            <m:r>
              <m:t>e</m:t>
            </m:r>
          </m:sub>
        </m:sSub>
      </m:oMath>
      <w:r>
        <w:t xml:space="preserve">) and fine roots (</w:t>
      </w:r>
      <m:oMath>
        <m:sSub>
          <m:e>
            <m:r>
              <m:t>B</m:t>
            </m:r>
          </m:e>
          <m:sub>
            <m:r>
              <m:t>r</m:t>
            </m:r>
            <m:r>
              <m:t>o</m:t>
            </m:r>
            <m:r>
              <m:t>o</m:t>
            </m:r>
            <m:r>
              <m:t>t</m:t>
            </m:r>
            <m:r>
              <m:t>−</m:t>
            </m:r>
            <m:r>
              <m:t>f</m:t>
            </m:r>
            <m:r>
              <m:t>i</m:t>
            </m:r>
            <m:r>
              <m:t>n</m:t>
            </m:r>
            <m:r>
              <m:t>e</m:t>
            </m:r>
          </m:sub>
        </m:sSub>
      </m:oMath>
      <w:r>
        <w:t xml:space="preserve">) increase rapidly and thereafter remain relatively stable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f</m:t>
            </m:r>
            <m:r>
              <m:t>i</m:t>
            </m:r>
            <m:r>
              <m:t>n</m:t>
            </m:r>
            <m:r>
              <m:t>e</m:t>
            </m:r>
          </m:sub>
        </m:sSub>
      </m:oMath>
      <w:r>
        <w:t xml:space="preserve">, sometimes</w:t>
      </w:r>
      <w:r>
        <w:t xml:space="preserve"> </w:t>
      </w:r>
      <m:oMath>
        <m:r>
          <m:t>G</m:t>
        </m:r>
        <m:r>
          <m:t>P</m:t>
        </m:r>
        <m:r>
          <m:t>P</m:t>
        </m:r>
      </m:oMath>
      <w:r>
        <w:t xml:space="preserve">) or decline slightly</w:t>
      </w:r>
      <w:r>
        <w:t xml:space="preserve"> </w:t>
      </w:r>
      <w:r>
        <w:t xml:space="preserve">(</w:t>
      </w:r>
      <m:oMath>
        <m:r>
          <m:t>N</m:t>
        </m:r>
        <m:r>
          <m:t>P</m:t>
        </m:r>
        <m:r>
          <m:t>P</m:t>
        </m:r>
      </m:oMath>
      <w:r>
        <w:t xml:space="preserve">, sometimes</w:t>
      </w:r>
      <w:r>
        <w:t xml:space="preserve"> </w:t>
      </w:r>
      <m:oMath>
        <m:r>
          <m:t>G</m:t>
        </m:r>
        <m:r>
          <m:t>P</m:t>
        </m:r>
        <m:r>
          <m:t>P</m:t>
        </m:r>
      </m:oMath>
      <w:r>
        <w:t xml:space="preserve">; e.g., Law</w:t>
      </w:r>
      <w:r>
        <w:t xml:space="preserve"> </w:t>
      </w:r>
      <w:r>
        <w:rPr>
          <w:i/>
        </w:rPr>
        <w:t xml:space="preserve">et al</w:t>
      </w:r>
      <w:r>
        <w:t xml:space="preserve"> </w:t>
      </w:r>
      <w:r>
        <w:t xml:space="preserve">2003, Pregitzer and Euskirchen 2004, Amiro</w:t>
      </w:r>
      <w:r>
        <w:t xml:space="preserve"> </w:t>
      </w:r>
      <w:r>
        <w:rPr>
          <w:i/>
        </w:rPr>
        <w:t xml:space="preserve">et al</w:t>
      </w:r>
      <w:r>
        <w:t xml:space="preserve"> </w:t>
      </w:r>
      <w:r>
        <w:t xml:space="preserve">2010, Goulden</w:t>
      </w:r>
      <w:r>
        <w:t xml:space="preserve"> </w:t>
      </w:r>
      <w:r>
        <w:rPr>
          <w:i/>
        </w:rPr>
        <w:t xml:space="preserve">et al</w:t>
      </w:r>
      <w:r>
        <w:t xml:space="preserve"> </w:t>
      </w:r>
      <w:r>
        <w:t xml:space="preserve">2011)</w:t>
      </w:r>
      <w:r>
        <w:t xml:space="preserve">.</w:t>
      </w:r>
      <w:r>
        <w:t xml:space="preserve"> </w:t>
      </w:r>
      <w:r>
        <w:t xml:space="preserve">The decline in</w:t>
      </w:r>
      <w:r>
        <w:t xml:space="preserve"> </w:t>
      </w:r>
      <m:oMath>
        <m:r>
          <m:t>N</m:t>
        </m:r>
        <m:r>
          <m:t>P</m:t>
        </m:r>
        <m:r>
          <m:t>P</m:t>
        </m:r>
      </m:oMath>
      <w:r>
        <w:t xml:space="preserve"> </w:t>
      </w:r>
      <w:r>
        <w:t xml:space="preserve">occurs because</w:t>
      </w:r>
      <w:r>
        <w:t xml:space="preserve"> </w:t>
      </w:r>
      <m:oMath>
        <m:sSub>
          <m:e>
            <m:r>
              <m:t>R</m:t>
            </m:r>
          </m:e>
          <m:sub>
            <m:r>
              <m:t>a</m:t>
            </m:r>
            <m:r>
              <m:t>u</m:t>
            </m:r>
            <m:r>
              <m:t>t</m:t>
            </m:r>
            <m:r>
              <m:t>o</m:t>
            </m:r>
          </m:sub>
        </m:sSub>
      </m:oMath>
      <w:r>
        <w:t xml:space="preserve"> </w:t>
      </w:r>
      <w:r>
        <w:t xml:space="preserve">increases relative to</w:t>
      </w:r>
      <w:r>
        <w:t xml:space="preserve"> </w:t>
      </w:r>
      <m:oMath>
        <m:r>
          <m:t>G</m:t>
        </m:r>
        <m:r>
          <m:t>P</m:t>
        </m:r>
        <m:r>
          <m:t>P</m:t>
        </m:r>
      </m:oMath>
      <w:r>
        <w:t xml:space="preserve"> </w:t>
      </w:r>
      <w:r>
        <w:t xml:space="preserve">as forests age, corresponding to declining carbon use efficiency with stand age</w:t>
      </w:r>
      <w:r>
        <w:t xml:space="preserve"> </w:t>
      </w:r>
      <w:r>
        <w:t xml:space="preserve">(DeLucia</w:t>
      </w:r>
      <w:r>
        <w:t xml:space="preserve"> </w:t>
      </w:r>
      <w:r>
        <w:rPr>
          <w:i/>
        </w:rPr>
        <w:t xml:space="preserve">et al</w:t>
      </w:r>
      <w:r>
        <w:t xml:space="preserve"> </w:t>
      </w:r>
      <w:r>
        <w:t xml:space="preserve">2007, Collalti</w:t>
      </w:r>
      <w:r>
        <w:t xml:space="preserve"> </w:t>
      </w:r>
      <w:r>
        <w:rPr>
          <w:i/>
        </w:rPr>
        <w:t xml:space="preserve">et al</w:t>
      </w:r>
      <w:r>
        <w:t xml:space="preserve"> </w:t>
      </w:r>
      <w:r>
        <w:t xml:space="preserve">2020)</w:t>
      </w:r>
      <w:r>
        <w:t xml:space="preserve">.</w:t>
      </w:r>
      <w:r>
        <w:t xml:space="preserve"> </w:t>
      </w:r>
      <w:r>
        <w:t xml:space="preserve">Heterotrophic respiration, most of which originates from the soil (</w:t>
      </w:r>
      <m:oMath>
        <m:sSub>
          <m:e>
            <m:r>
              <m:t>R</m:t>
            </m:r>
          </m:e>
          <m:sub>
            <m:r>
              <m:t>h</m:t>
            </m:r>
            <m:r>
              <m:t>e</m:t>
            </m:r>
            <m:r>
              <m:t>t</m:t>
            </m:r>
            <m:r>
              <m:t>−</m:t>
            </m:r>
            <m:r>
              <m:t>s</m:t>
            </m:r>
            <m:r>
              <m:t>o</m:t>
            </m:r>
            <m:r>
              <m:t>i</m:t>
            </m:r>
            <m:r>
              <m:t>l</m:t>
            </m:r>
          </m:sub>
        </m:sSub>
      </m:oMath>
      <w:r>
        <w:t xml:space="preserve">) remains relatively constant with stand age</w:t>
      </w:r>
      <w:r>
        <w:t xml:space="preserve"> </w:t>
      </w:r>
      <w:r>
        <w:t xml:space="preserve">(Law</w:t>
      </w:r>
      <w:r>
        <w:t xml:space="preserve"> </w:t>
      </w:r>
      <w:r>
        <w:rPr>
          <w:i/>
        </w:rPr>
        <w:t xml:space="preserve">et al</w:t>
      </w:r>
      <w:r>
        <w:t xml:space="preserve"> </w:t>
      </w:r>
      <w:r>
        <w:t xml:space="preserve">2003, Pregitzer and Euskirchen 2004, Goulden</w:t>
      </w:r>
      <w:r>
        <w:t xml:space="preserve"> </w:t>
      </w:r>
      <w:r>
        <w:rPr>
          <w:i/>
        </w:rPr>
        <w:t xml:space="preserve">et al</w:t>
      </w:r>
      <w:r>
        <w:t xml:space="preserve"> </w:t>
      </w:r>
      <w:r>
        <w:t xml:space="preserve">2011)</w:t>
      </w:r>
      <w:r>
        <w:t xml:space="preserve">, with the result that net ecosystem production (</w:t>
      </w:r>
      <m:oMath>
        <m:r>
          <m:t>N</m:t>
        </m:r>
        <m:r>
          <m:t>E</m:t>
        </m:r>
        <m:r>
          <m:t>P</m:t>
        </m:r>
        <m:r>
          <m:t>=</m:t>
        </m:r>
        <m:r>
          <m:t>G</m:t>
        </m:r>
        <m:r>
          <m:t>P</m:t>
        </m:r>
        <m:r>
          <m:t>P</m:t>
        </m:r>
        <m:r>
          <m:t>−</m:t>
        </m:r>
        <m:sSub>
          <m:e>
            <m:r>
              <m:t>R</m:t>
            </m:r>
          </m:e>
          <m:sub>
            <m:r>
              <m:t>e</m:t>
            </m:r>
            <m:r>
              <m:t>c</m:t>
            </m:r>
            <m:r>
              <m:t>o</m:t>
            </m:r>
          </m:sub>
        </m:sSub>
      </m:oMath>
      <w:r>
        <w:t xml:space="preserve">, where</w:t>
      </w:r>
      <w:r>
        <w:t xml:space="preserve"> </w:t>
      </w:r>
      <m:oMath>
        <m:sSub>
          <m:e>
            <m:r>
              <m:t>R</m:t>
            </m:r>
          </m:e>
          <m:sub>
            <m:r>
              <m:t>e</m:t>
            </m:r>
            <m:r>
              <m:t>c</m:t>
            </m:r>
            <m:r>
              <m:t>o</m:t>
            </m:r>
          </m:sub>
        </m:sSub>
      </m:oMath>
      <w:r>
        <w:t xml:space="preserve"> </w:t>
      </w:r>
      <w:r>
        <w:t xml:space="preserve">is total ecosystem respiration) is initially negative, increases to a maximum at intermediate ages, and declines thereafter</w:t>
      </w:r>
      <w:r>
        <w:t xml:space="preserve"> </w:t>
      </w:r>
      <w:r>
        <w:t xml:space="preserve">(Law</w:t>
      </w:r>
      <w:r>
        <w:t xml:space="preserve"> </w:t>
      </w:r>
      <w:r>
        <w:rPr>
          <w:i/>
        </w:rPr>
        <w:t xml:space="preserve">et al</w:t>
      </w:r>
      <w:r>
        <w:t xml:space="preserve"> </w:t>
      </w:r>
      <w:r>
        <w:t xml:space="preserve">2003, Pregitzer and Euskirchen 2004, Amiro</w:t>
      </w:r>
      <w:r>
        <w:t xml:space="preserve"> </w:t>
      </w:r>
      <w:r>
        <w:rPr>
          <w:i/>
        </w:rPr>
        <w:t xml:space="preserve">et al</w:t>
      </w:r>
      <w:r>
        <w:t xml:space="preserve"> </w:t>
      </w:r>
      <w:r>
        <w:t xml:space="preserve">2010, Goulden</w:t>
      </w:r>
      <w:r>
        <w:t xml:space="preserve"> </w:t>
      </w:r>
      <w:r>
        <w:rPr>
          <w:i/>
        </w:rPr>
        <w:t xml:space="preserve">et al</w:t>
      </w:r>
      <w:r>
        <w:t xml:space="preserve"> </w:t>
      </w:r>
      <w:r>
        <w:t xml:space="preserve">2011, Luyssaert</w:t>
      </w:r>
      <w:r>
        <w:t xml:space="preserve"> </w:t>
      </w:r>
      <w:r>
        <w:rPr>
          <w:i/>
        </w:rPr>
        <w:t xml:space="preserve">et al</w:t>
      </w:r>
      <w:r>
        <w:t xml:space="preserve"> </w:t>
      </w:r>
      <w:r>
        <w:t xml:space="preserve">2008)</w:t>
      </w:r>
      <w:r>
        <w:t xml:space="preserve">.</w:t>
      </w:r>
      <w:r>
        <w:t xml:space="preserve"> </w:t>
      </w:r>
      <w:r>
        <w:t xml:space="preserve">The result is that biomass accumulates rapidly in young forests, followed by a slow decline to near zero in old forests</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w:t>
      </w:r>
      <w:r>
        <w:t xml:space="preserve"> </w:t>
      </w:r>
      <w:r>
        <w:t xml:space="preserve">While these trends have been subject of fairly recent qualitative review</w:t>
      </w:r>
      <w:r>
        <w:t xml:space="preserve"> </w:t>
      </w:r>
      <w:r>
        <w:t xml:space="preserve">(Anderson-Teixeira</w:t>
      </w:r>
      <w:r>
        <w:t xml:space="preserve"> </w:t>
      </w:r>
      <w:r>
        <w:rPr>
          <w:i/>
        </w:rPr>
        <w:t xml:space="preserve">et al</w:t>
      </w:r>
      <w:r>
        <w:t xml:space="preserve"> </w:t>
      </w:r>
      <w:r>
        <w:t xml:space="preserve">2013)</w:t>
      </w:r>
      <w:r>
        <w:t xml:space="preserve">, there is need for a synthetic, quantitative review taking advantage of the greatly expanded data now available.</w:t>
      </w:r>
    </w:p>
    <w:p>
      <w:pPr>
        <w:pStyle w:val="CaptionedFigure"/>
      </w:pPr>
      <w:r>
        <w:drawing>
          <wp:inline>
            <wp:extent cx="5334000" cy="4000214"/>
            <wp:effectExtent b="0" l="0" r="0" t="0"/>
            <wp:docPr descr="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NEP corresponding to Odum’s ‘net production’. Here, NEP conists primarily of woody aboveground net primary production (ANPP_{woody}), while ANPP_{woody.turnover} is the sum of woody mortality and branch turnover.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w:t>
      </w:r>
      <w:r>
        <w:t xml:space="preserve"> </w:t>
      </w:r>
      <m:oMath>
        <m:r>
          <m:t>N</m:t>
        </m:r>
        <m:r>
          <m:t>E</m:t>
        </m:r>
        <m:r>
          <m:t>P</m:t>
        </m:r>
      </m:oMath>
      <w:r>
        <w:t xml:space="preserve"> </w:t>
      </w:r>
      <w:r>
        <w:t xml:space="preserve">corresponding to Odum’s</w:t>
      </w:r>
      <w:r>
        <w:t xml:space="preserve"> </w:t>
      </w:r>
      <w:r>
        <w:t xml:space="preserve">‘</w:t>
      </w:r>
      <w:r>
        <w:t xml:space="preserve">net production</w:t>
      </w:r>
      <w:r>
        <w:t xml:space="preserve">’</w:t>
      </w:r>
      <w:r>
        <w:t xml:space="preserve">. Here,</w:t>
      </w:r>
      <w:r>
        <w:t xml:space="preserve"> </w:t>
      </w:r>
      <m:oMath>
        <m:r>
          <m:t>N</m:t>
        </m:r>
        <m:r>
          <m:t>E</m:t>
        </m:r>
        <m:r>
          <m:t>P</m:t>
        </m:r>
      </m:oMath>
      <w:r>
        <w:t xml:space="preserve"> </w:t>
      </w:r>
      <w:r>
        <w:t xml:space="preserve">conists primarily of woody aboveground net primary production (</w:t>
      </w:r>
      <m:oMath>
        <m:r>
          <m:t>A</m:t>
        </m:r>
        <m:r>
          <m:t>N</m:t>
        </m:r>
        <m:r>
          <m:t>P</m:t>
        </m:r>
        <m:sSub>
          <m:e>
            <m:r>
              <m:t>P</m:t>
            </m:r>
          </m:e>
          <m:sub>
            <m:r>
              <m:t>w</m:t>
            </m:r>
            <m:r>
              <m:t>o</m:t>
            </m:r>
            <m:r>
              <m:t>o</m:t>
            </m:r>
            <m:r>
              <m:t>d</m:t>
            </m:r>
            <m:r>
              <m:t>y</m:t>
            </m:r>
          </m:sub>
        </m:sSub>
      </m:oMath>
      <w:r>
        <w:t xml:space="preserve">), while</w:t>
      </w:r>
      <w:r>
        <w:t xml:space="preserve"> </w:t>
      </w:r>
      <m:oMath>
        <m:r>
          <m:t>A</m:t>
        </m:r>
        <m:r>
          <m:t>N</m:t>
        </m:r>
        <m:r>
          <m:t>P</m:t>
        </m:r>
        <m:sSub>
          <m:e>
            <m:r>
              <m:t>P</m:t>
            </m:r>
          </m:e>
          <m:sub>
            <m:r>
              <m:t>w</m:t>
            </m:r>
            <m:r>
              <m:t>o</m:t>
            </m:r>
            <m:r>
              <m:t>o</m:t>
            </m:r>
            <m:r>
              <m:t>d</m:t>
            </m:r>
            <m:r>
              <m:t>y</m:t>
            </m:r>
            <m:r>
              <m:t>.</m:t>
            </m:r>
            <m:r>
              <m:t>t</m:t>
            </m:r>
            <m:r>
              <m:t>u</m:t>
            </m:r>
            <m:r>
              <m:t>r</m:t>
            </m:r>
            <m:r>
              <m:t>n</m:t>
            </m:r>
            <m:r>
              <m:t>o</m:t>
            </m:r>
            <m:r>
              <m:t>v</m:t>
            </m:r>
            <m:r>
              <m:t>e</m:t>
            </m:r>
            <m:r>
              <m:t>r</m:t>
            </m:r>
          </m:sub>
        </m:sSub>
      </m:oMath>
      <w:r>
        <w:t xml:space="preserve"> </w:t>
      </w:r>
      <w:r>
        <w:t xml:space="preserve">is the sum of woody mortality and branch turnover. Dotted lines refer to decomposition of potential</w:t>
      </w:r>
      <w:r>
        <w:t xml:space="preserve"> </w:t>
      </w:r>
      <w:r>
        <w:t xml:space="preserve">‘</w:t>
      </w:r>
      <w:r>
        <w:t xml:space="preserve">legacy</w:t>
      </w:r>
      <w:r>
        <w:t xml:space="preserve">’</w:t>
      </w:r>
      <w:r>
        <w:t xml:space="preserve"> </w:t>
      </w:r>
      <w:r>
        <w:t xml:space="preserve">organic material produced prior to the disturbance and remaining at the site (e.g., standing and fallen dead wood,</w:t>
      </w:r>
      <w:r>
        <w:t xml:space="preserve"> </w:t>
      </w:r>
      <m:oMath>
        <m:r>
          <m:t>D</m:t>
        </m:r>
        <m:sSub>
          <m:e>
            <m:r>
              <m:t>W</m:t>
            </m:r>
          </m:e>
          <m:sub>
            <m:r>
              <m:t>t</m:t>
            </m:r>
            <m:r>
              <m:t>o</m:t>
            </m:r>
            <m:r>
              <m:t>t</m:t>
            </m:r>
          </m:sub>
        </m:sSub>
      </m:oMath>
      <w:r>
        <w:t xml:space="preserve">; soil organic matter). Error bars on C stocks plot represent within-biome variability, wherein mean biomass is highest in the tropics, but maximum biomass is highest in temperate regions.</w:t>
      </w:r>
    </w:p>
    <w:p>
      <w:pPr>
        <w:pStyle w:val="BodyText"/>
      </w:pPr>
      <w:r>
        <w:t xml:space="preserve">In the past few decades, researchers have started asking how age trends–mostly in</w:t>
      </w:r>
      <w:r>
        <w:t xml:space="preserve"> </w:t>
      </w:r>
      <m:oMath>
        <m:sSub>
          <m:e>
            <m:r>
              <m:t>B</m:t>
            </m:r>
          </m:e>
          <m:sub>
            <m:r>
              <m:t>a</m:t>
            </m:r>
            <m:r>
              <m:t>g</m:t>
            </m:r>
          </m:sub>
        </m:sSub>
      </m:oMath>
      <w:r>
        <w:t xml:space="preserve"> </w:t>
      </w:r>
      <w:r>
        <w:t xml:space="preserve">or total biomass (</w:t>
      </w:r>
      <m:oMath>
        <m:sSub>
          <m:e>
            <m:r>
              <m:t>B</m:t>
            </m:r>
          </m:e>
          <m:sub>
            <m:r>
              <m:t>t</m:t>
            </m:r>
            <m:r>
              <m:t>o</m:t>
            </m:r>
            <m:r>
              <m:t>t</m:t>
            </m:r>
          </m:sub>
        </m:sSub>
      </m:oMath>
      <w:r>
        <w:t xml:space="preserve">) accumulation– vary across biomes.</w:t>
      </w:r>
      <w:r>
        <w:t xml:space="preserve"> </w:t>
      </w:r>
      <w:r>
        <w:t xml:space="preserve">Early research on this theme showed that biomass accumulation rates during secondary succession increase with temperature on a global scale</w:t>
      </w:r>
      <w:r>
        <w:t xml:space="preserve"> </w:t>
      </w:r>
      <w:r>
        <w:t xml:space="preserve">(Johnson</w:t>
      </w:r>
      <w:r>
        <w:t xml:space="preserve"> </w:t>
      </w:r>
      <w:r>
        <w:rPr>
          <w:i/>
        </w:rPr>
        <w:t xml:space="preserve">et al</w:t>
      </w:r>
      <w:r>
        <w:t xml:space="preserve"> </w:t>
      </w:r>
      <w:r>
        <w:t xml:space="preserve">2000, Anderson</w:t>
      </w:r>
      <w:r>
        <w:t xml:space="preserve"> </w:t>
      </w:r>
      <w:r>
        <w:rPr>
          <w:i/>
        </w:rPr>
        <w:t xml:space="preserve">et al</w:t>
      </w:r>
      <w:r>
        <w:t xml:space="preserve"> </w:t>
      </w:r>
      <w:r>
        <w:t xml:space="preserve">2006)</w:t>
      </w:r>
      <w:r>
        <w:t xml:space="preserve"> </w:t>
      </w:r>
      <w:r>
        <w:t xml:space="preserve">and with water availability in the neotropics</w:t>
      </w:r>
      <w:r>
        <w:t xml:space="preserve"> </w:t>
      </w:r>
      <w:r>
        <w:t xml:space="preserve">(Poorter</w:t>
      </w:r>
      <w:r>
        <w:t xml:space="preserve"> </w:t>
      </w:r>
      <w:r>
        <w:rPr>
          <w:i/>
        </w:rPr>
        <w:t xml:space="preserve">et al</w:t>
      </w:r>
      <w:r>
        <w:t xml:space="preserve"> </w:t>
      </w:r>
      <w:r>
        <w:t xml:space="preserve">2016)</w:t>
      </w:r>
      <w:r>
        <w:t xml:space="preserve">.</w:t>
      </w:r>
      <w:r>
        <w:t xml:space="preserve"> </w:t>
      </w:r>
      <w:r>
        <w:t xml:space="preserve">Most recently,</w:t>
      </w:r>
      <w:r>
        <w:t xml:space="preserve"> </w:t>
      </w:r>
      <w:r>
        <w:t xml:space="preserve">Cook-Patton</w:t>
      </w:r>
      <w:r>
        <w:t xml:space="preserve"> </w:t>
      </w:r>
      <w:r>
        <w:rPr>
          <w:i/>
        </w:rPr>
        <w:t xml:space="preserve">et al</w:t>
      </w:r>
      <w:r>
        <w:t xml:space="preserve"> </w:t>
      </w:r>
      <w:r>
        <w:t xml:space="preserve">(2020)</w:t>
      </w:r>
      <w:r>
        <w:t xml:space="preserve"> </w:t>
      </w:r>
      <w:r>
        <w:t xml:space="preserve">reinforced these earlier findings with a much larger dataset and crated a high-resolution global map of estimated potential C accumulation rates.</w:t>
      </w:r>
      <w:r>
        <w:t xml:space="preserve"> </w:t>
      </w:r>
      <w:r>
        <w:t xml:space="preserve">However, there has been little synthesis of cross-biome differences in variables other than biomass and its accumulation rate (but see</w:t>
      </w:r>
      <w:r>
        <w:t xml:space="preserve"> </w:t>
      </w:r>
      <w:r>
        <w:t xml:space="preserve">Cook-Patton</w:t>
      </w:r>
      <w:r>
        <w:t xml:space="preserve"> </w:t>
      </w:r>
      <w:r>
        <w:rPr>
          <w:i/>
        </w:rPr>
        <w:t xml:space="preserve">et al</w:t>
      </w:r>
      <w:r>
        <w:t xml:space="preserve"> </w:t>
      </w:r>
      <w:r>
        <w:t xml:space="preserve">(2020)</w:t>
      </w:r>
      <w:r>
        <w:t xml:space="preserve"> </w:t>
      </w:r>
      <w:r>
        <w:t xml:space="preserve">for</w:t>
      </w:r>
      <w:r>
        <w:t xml:space="preserve"> </w:t>
      </w:r>
      <m:oMath>
        <m:r>
          <m:t>D</m:t>
        </m:r>
        <m:r>
          <m:t>W</m:t>
        </m:r>
      </m:oMath>
      <w:r>
        <w:t xml:space="preserve">,</w:t>
      </w:r>
      <w:r>
        <w:t xml:space="preserve"> </w:t>
      </w:r>
      <m:oMath>
        <m:r>
          <m:t>O</m:t>
        </m:r>
        <m:r>
          <m:t>L</m:t>
        </m:r>
      </m:oMath>
      <w:r>
        <w:t xml:space="preserve">, and soil C accumulation in young stands).</w:t>
      </w:r>
      <w:r>
        <w:t xml:space="preserve"> </w:t>
      </w:r>
      <w:r>
        <w:t xml:space="preserve">Given the important role of secondary forests in the current and future global C cycle, concrete understanding of age trends in C fluxes and stocks and how these vary across biomes is critical to better understanding of the global C cycle.</w:t>
      </w:r>
      <w:r>
        <w:t xml:space="preserve"> </w:t>
      </w:r>
      <w:r>
        <w:t xml:space="preserve">Accurate estimates of C sequestration rates by regrowth forests are also critical for national greenhouse gas accounting under the IPCC framework</w:t>
      </w:r>
      <w:r>
        <w:t xml:space="preserve"> </w:t>
      </w:r>
      <w:r>
        <w:t xml:space="preserve">(IPCC 2019, Requena Suarez</w:t>
      </w:r>
      <w:r>
        <w:t xml:space="preserve"> </w:t>
      </w:r>
      <w:r>
        <w:rPr>
          <w:i/>
        </w:rPr>
        <w:t xml:space="preserve">et al</w:t>
      </w:r>
      <w:r>
        <w:t xml:space="preserve"> </w:t>
      </w:r>
      <w:r>
        <w:t xml:space="preserve">2019)</w:t>
      </w:r>
      <w:r>
        <w:t xml:space="preserve"> </w:t>
      </w:r>
      <w:r>
        <w:t xml:space="preserve">and to quantifying the value of regrowth forests for climate change mitigation</w:t>
      </w:r>
      <w:r>
        <w:t xml:space="preserve"> </w:t>
      </w:r>
      <w:r>
        <w:t xml:space="preserve">(Anderson-Teixeira and DeLucia 2011, Goldstein</w:t>
      </w:r>
      <w:r>
        <w:t xml:space="preserve"> </w:t>
      </w:r>
      <w:r>
        <w:rPr>
          <w:i/>
        </w:rPr>
        <w:t xml:space="preserve">et al</w:t>
      </w:r>
      <w:r>
        <w:t xml:space="preserve"> </w:t>
      </w:r>
      <w:r>
        <w:t xml:space="preserve">2020)</w:t>
      </w:r>
      <w:r>
        <w:t xml:space="preserve">.</w:t>
      </w:r>
    </w:p>
    <w:p>
      <w:pPr>
        <w:pStyle w:val="BodyText"/>
      </w:pPr>
      <w:r>
        <w:t xml:space="preserve">Here, we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goal is to provide a comprehensive synthesis on broad trends in forest C cycling that can serve as a foundation for improved understanding of global forest C cycling and highlight where key sources of uncertainty still reside.</w:t>
      </w:r>
    </w:p>
    <w:bookmarkEnd w:id="26"/>
    <w:bookmarkEnd w:id="27"/>
    <w:bookmarkStart w:id="29" w:name="X85c446a2159af01e5818c393955b3b16d66bb5f"/>
    <w:p>
      <w:pPr>
        <w:pStyle w:val="Heading2"/>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8"/>
                    <a:stretch>
                      <a:fillRect/>
                    </a:stretch>
                  </pic:blipFill>
                  <pic:spPr bwMode="auto">
                    <a:xfrm>
                      <a:off x="0" y="0"/>
                      <a:ext cx="5334000" cy="3156039"/>
                    </a:xfrm>
                    <a:prstGeom prst="rect">
                      <a:avLst/>
                    </a:prstGeom>
                    <a:noFill/>
                    <a:ln w="9525">
                      <a:noFill/>
                      <a:headEnd/>
                      <a:tailEnd/>
                    </a:ln>
                  </pic:spPr>
                </pic:pic>
              </a:graphicData>
            </a:graphic>
          </wp:inline>
        </w:drawing>
      </w:r>
    </w:p>
    <w:p>
      <w:pPr>
        <w:pStyle w:val="FirstParagraph"/>
      </w:pPr>
      <w:r>
        <w:t xml:space="preserve">nocite: |</w:t>
      </w:r>
      <w:r>
        <w:t xml:space="preserve"> </w:t>
      </w:r>
      <w:r>
        <w:t xml:space="preserve">Jung</w:t>
      </w:r>
      <w:r>
        <w:t xml:space="preserve"> </w:t>
      </w:r>
      <w:r>
        <w:rPr>
          <w:i/>
        </w:rPr>
        <w:t xml:space="preserve">et al</w:t>
      </w:r>
      <w:r>
        <w:t xml:space="preserve"> </w:t>
      </w:r>
      <w:r>
        <w:t xml:space="preserve">(2006)</w:t>
      </w:r>
      <w:r>
        <w:t xml:space="preserve"> </w:t>
      </w:r>
      <w:r>
        <w:t xml:space="preserve">—</w:t>
      </w:r>
    </w:p>
    <w:bookmarkEnd w:id="29"/>
    <w:bookmarkStart w:id="32"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30">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w:t>
      </w:r>
      <w:r>
        <w:t xml:space="preserve"> </w:t>
      </w:r>
      <w:r>
        <w:t xml:space="preserve">(</w:t>
      </w:r>
      <w:r>
        <w:rPr>
          <w:i/>
        </w:rPr>
        <w:t xml:space="preserve">e.g.</w:t>
      </w:r>
      <w:r>
        <w:t xml:space="preserve">, Anderson</w:t>
      </w:r>
      <w:r>
        <w:t xml:space="preserve"> </w:t>
      </w:r>
      <w:r>
        <w:rPr>
          <w:i/>
        </w:rPr>
        <w:t xml:space="preserve">et al</w:t>
      </w:r>
      <w:r>
        <w:t xml:space="preserve"> </w:t>
      </w:r>
      <w:r>
        <w:t xml:space="preserve">2006, Martin</w:t>
      </w:r>
      <w:r>
        <w:t xml:space="preserve"> </w:t>
      </w:r>
      <w:r>
        <w:rPr>
          <w:i/>
        </w:rPr>
        <w:t xml:space="preserve">et al</w:t>
      </w:r>
      <w:r>
        <w:t xml:space="preserve"> </w:t>
      </w:r>
      <w:r>
        <w:t xml:space="preserve">2013, Bonner</w:t>
      </w:r>
      <w:r>
        <w:t xml:space="preserve"> </w:t>
      </w:r>
      <w:r>
        <w:rPr>
          <w:i/>
        </w:rPr>
        <w:t xml:space="preserve">et al</w:t>
      </w:r>
      <w:r>
        <w:t xml:space="preserve"> </w:t>
      </w:r>
      <w:r>
        <w:t xml:space="preserve">2013)</w:t>
      </w:r>
      <w:r>
        <w:t xml:space="preserve"> </w:t>
      </w:r>
      <w:r>
        <w:t xml:space="preserve">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imported three large additional databases into</w:t>
      </w:r>
      <w:r>
        <w:t xml:space="preserve"> </w:t>
      </w:r>
      <w:r>
        <w:rPr>
          <w:i/>
        </w:rPr>
        <w:t xml:space="preserve">ForC</w:t>
      </w:r>
      <w:r>
        <w:t xml:space="preserve"> </w:t>
      </w:r>
      <w:r>
        <w:t xml:space="preserve">via a combination of R scripts and manual edits.</w:t>
      </w:r>
      <w:r>
        <w:t xml:space="preserve"> </w:t>
      </w:r>
      <w:r>
        <w:t xml:space="preserve">First, we imported (via R script)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and corrections and improvements to</w:t>
      </w:r>
      <w:r>
        <w:t xml:space="preserve"> </w:t>
      </w:r>
      <w:r>
        <w:rPr>
          <w:i/>
        </w:rPr>
        <w:t xml:space="preserve">SRDB</w:t>
      </w:r>
      <w:r>
        <w:t xml:space="preserve"> </w:t>
      </w:r>
      <w:r>
        <w:t xml:space="preserve">arising from this process were incorporated in</w:t>
      </w:r>
      <w:r>
        <w:t xml:space="preserve"> </w:t>
      </w:r>
      <w:r>
        <w:rPr>
          <w:i/>
        </w:rPr>
        <w:t xml:space="preserve">SRDB</w:t>
      </w:r>
      <w:r>
        <w:t xml:space="preserve"> </w:t>
      </w:r>
      <w:r>
        <w:t xml:space="preserve">v5</w:t>
      </w:r>
      <w:r>
        <w:t xml:space="preserve"> </w:t>
      </w:r>
      <w:r>
        <w:t xml:space="preserve">(Jian</w:t>
      </w:r>
      <w:r>
        <w:t xml:space="preserve"> </w:t>
      </w:r>
      <w:r>
        <w:rPr>
          <w:i/>
        </w:rPr>
        <w:t xml:space="preserve">et al</w:t>
      </w:r>
      <w:r>
        <w:t xml:space="preserve"> </w:t>
      </w:r>
      <w:r>
        <w:t xml:space="preserve">2020)</w:t>
      </w:r>
      <w:r>
        <w:t xml:space="preserve">.</w:t>
      </w:r>
      <w:r>
        <w:t xml:space="preserve"> </w:t>
      </w:r>
      <w:r>
        <w:t xml:space="preserve">Second, we imported (via R script)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 which itself had drawn on an earlier version of</w:t>
      </w:r>
      <w:r>
        <w:t xml:space="preserve"> </w:t>
      </w:r>
      <w:r>
        <w:rPr>
          <w:i/>
        </w:rPr>
        <w:t xml:space="preserve">ForC</w:t>
      </w:r>
      <w:r>
        <w:t xml:space="preserve">. Because all records in</w:t>
      </w:r>
      <w:r>
        <w:t xml:space="preserve"> </w:t>
      </w:r>
      <w:r>
        <w:rPr>
          <w:i/>
        </w:rPr>
        <w:t xml:space="preserve">GROA</w:t>
      </w:r>
      <w:r>
        <w:t xml:space="preserve"> </w:t>
      </w:r>
      <w:r>
        <w:t xml:space="preserve">were checked against original publications, these records were given priority over duplicates in</w:t>
      </w:r>
      <w:r>
        <w:t xml:space="preserve"> </w:t>
      </w:r>
      <w:r>
        <w:rPr>
          <w:i/>
        </w:rPr>
        <w:t xml:space="preserve">ForC</w:t>
      </w:r>
      <w:r>
        <w:t xml:space="preserve"> </w:t>
      </w:r>
      <w:r>
        <w:t xml:space="preserve">(Appendix S1).</w:t>
      </w:r>
      <w:r>
        <w:t xml:space="preserve"> </w:t>
      </w:r>
      <w:r>
        <w:t xml:space="preserve">Third, we incorporated records of annual</w:t>
      </w:r>
      <w:r>
        <w:t xml:space="preserve"> </w:t>
      </w:r>
      <m:oMath>
        <m:r>
          <m:t>N</m:t>
        </m:r>
        <m:r>
          <m:t>E</m:t>
        </m:r>
        <m:r>
          <m:t>P</m:t>
        </m:r>
      </m:oMath>
      <w:r>
        <w:t xml:space="preserve">,</w:t>
      </w:r>
      <w:r>
        <w:t xml:space="preserve"> </w:t>
      </w:r>
      <m:oMath>
        <m:r>
          <m:t>G</m:t>
        </m:r>
        <m:r>
          <m:t>P</m:t>
        </m:r>
        <m:r>
          <m:t>P</m:t>
        </m:r>
      </m:oMath>
      <w:r>
        <w:t xml:space="preserve">, and</w:t>
      </w:r>
      <w:r>
        <w:t xml:space="preserve"> </w:t>
      </w:r>
      <m:oMath>
        <m:sSub>
          <m:e>
            <m:r>
              <m:t>R</m:t>
            </m:r>
          </m:e>
          <m:sub>
            <m:r>
              <m:t>e</m:t>
            </m:r>
            <m:r>
              <m:t>c</m:t>
            </m:r>
            <m:r>
              <m:t>o</m:t>
            </m:r>
          </m:sub>
        </m:sSub>
      </m:oMath>
      <w:r>
        <w:t xml:space="preserve"> </w:t>
      </w:r>
      <w:r>
        <w:t xml:space="preserve">from the FLUXNET2015 dataset</w:t>
      </w:r>
      <w:r>
        <w:t xml:space="preserve"> </w:t>
      </w:r>
      <w:r>
        <w:t xml:space="preserve">(Pastorello</w:t>
      </w:r>
      <w:r>
        <w:t xml:space="preserve"> </w:t>
      </w:r>
      <w:r>
        <w:rPr>
          <w:i/>
        </w:rPr>
        <w:t xml:space="preserve">et al</w:t>
      </w:r>
      <w:r>
        <w:t xml:space="preserve"> </w:t>
      </w:r>
      <w:r>
        <w:t xml:space="preserve">2020)</w:t>
      </w:r>
      <w:r>
        <w:t xml:space="preserve">, treating these records as authoritative when they duplicated earlier records (Appendix S1).</w:t>
      </w:r>
      <w:r>
        <w:t xml:space="preserve"> </w:t>
      </w:r>
      <w:r>
        <w:t xml:space="preserve">We have also added data from individual publications, with a particular focus on productivity</w:t>
      </w:r>
      <w:r>
        <w:t xml:space="preserve"> </w:t>
      </w:r>
      <w:r>
        <w:t xml:space="preserve">(e.g., Taylor</w:t>
      </w:r>
      <w:r>
        <w:t xml:space="preserve"> </w:t>
      </w:r>
      <w:r>
        <w:rPr>
          <w:i/>
        </w:rPr>
        <w:t xml:space="preserve">et al</w:t>
      </w:r>
      <w:r>
        <w:t xml:space="preserve"> </w:t>
      </w:r>
      <w:r>
        <w:t xml:space="preserve">2017)</w:t>
      </w:r>
      <w:r>
        <w:t xml:space="preserve">, dead wood, and ForestGEO sites</w:t>
      </w:r>
      <w:r>
        <w:t xml:space="preserve"> </w:t>
      </w:r>
      <w:r>
        <w:t xml:space="preserve">(e.g., Lutz</w:t>
      </w:r>
      <w:r>
        <w:t xml:space="preserve"> </w:t>
      </w:r>
      <w:r>
        <w:rPr>
          <w:i/>
        </w:rPr>
        <w:t xml:space="preserve">et al</w:t>
      </w:r>
      <w:r>
        <w:t xml:space="preserve"> </w:t>
      </w:r>
      <w:r>
        <w:t xml:space="preserve">2018, Johnson</w:t>
      </w:r>
      <w:r>
        <w:t xml:space="preserve"> </w:t>
      </w:r>
      <w:r>
        <w:rPr>
          <w:i/>
        </w:rPr>
        <w:t xml:space="preserve">et al</w:t>
      </w:r>
      <w:r>
        <w:t xml:space="preserve"> </w:t>
      </w:r>
      <w:r>
        <w:t xml:space="preserve">2018)</w:t>
      </w:r>
      <w:r>
        <w:t xml:space="preserve">.</w:t>
      </w:r>
      <w:r>
        <w:t xml:space="preserve"> </w:t>
      </w:r>
      <w:r>
        <w:t xml:space="preserve">A record of data sets added to</w:t>
      </w:r>
      <w:r>
        <w:t xml:space="preserve"> </w:t>
      </w:r>
      <w:r>
        <w:rPr>
          <w:i/>
        </w:rPr>
        <w:t xml:space="preserve">ForC</w:t>
      </w:r>
      <w:r>
        <w:t xml:space="preserve"> </w:t>
      </w:r>
      <w:r>
        <w:t xml:space="preserve">over the course of its development is available at</w:t>
      </w:r>
      <w:r>
        <w:t xml:space="preserve"> </w:t>
      </w:r>
      <w:hyperlink r:id="rId31">
        <w:r>
          <w:rPr>
            <w:rStyle w:val="Hyperlink"/>
          </w:rPr>
          <w:t xml:space="preserve">https://github.com/forc-db/ForC/blob/master/database_management_records/ForC_data_additions_log.csv</w:t>
        </w:r>
      </w:hyperlink>
      <w:r>
        <w:t xml:space="preserve">.</w:t>
      </w:r>
      <w:r>
        <w:t xml:space="preserve"> </w:t>
      </w:r>
      <w:r>
        <w:t xml:space="preserve">The database version used for this analysis has been tagged as a new release on Github (v3.0) and assigned a DOI through Zenodo (DOI: TBD).</w:t>
      </w:r>
    </w:p>
    <w:p>
      <w:pPr>
        <w:pStyle w:val="BodyText"/>
      </w:pPr>
      <w:r>
        <w:t xml:space="preserve">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purged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 </w:t>
      </w:r>
      <w:r>
        <w:t xml:space="preserve">(13.9% of duplicate-purged records).</w:t>
      </w:r>
      <w:r>
        <w:t xml:space="preserve"> </w:t>
      </w:r>
      <w:r>
        <w:t xml:space="preserve">We also removed stands that had undergone any notable anthropogenic thinning or partial harvest (5.6% of duplicate-purged records).</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 of duplicate-purged records).</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We did not analyze soil carbon, which is not a focus of the</w:t>
      </w:r>
      <w:r>
        <w:t xml:space="preserve"> </w:t>
      </w:r>
      <w:r>
        <w:rPr>
          <w:i/>
        </w:rPr>
        <w:t xml:space="preserve">ForC</w:t>
      </w:r>
      <w:r>
        <w:t xml:space="preserve"> </w:t>
      </w:r>
      <w:r>
        <w:t xml:space="preserve">database.</w:t>
      </w:r>
      <w:r>
        <w:t xml:space="preserve"> </w:t>
      </w:r>
      <w:r>
        <w:t xml:space="preserve">Note that two flux variables, aboveground heterotropic respiration (</w:t>
      </w:r>
      <m:oMath>
        <m:sSub>
          <m:e>
            <m:r>
              <m:t>R</m:t>
            </m:r>
          </m:e>
          <m:sub>
            <m:r>
              <m:t>h</m:t>
            </m:r>
            <m:r>
              <m:t>e</m:t>
            </m:r>
            <m:r>
              <m:t>t</m:t>
            </m:r>
            <m:r>
              <m:t>−</m:t>
            </m:r>
            <m:r>
              <m:t>a</m:t>
            </m:r>
            <m:r>
              <m:t>g</m:t>
            </m:r>
          </m:sub>
        </m:sSub>
      </m:oMath>
      <w:r>
        <w:t xml:space="preserve">) and total respiration (</w:t>
      </w:r>
      <m:oMath>
        <m:sSub>
          <m:e>
            <m:r>
              <m:t>R</m:t>
            </m:r>
          </m:e>
          <m:sub>
            <m:r>
              <m:t>h</m:t>
            </m:r>
            <m:r>
              <m:t>e</m:t>
            </m:r>
            <m:r>
              <m:t>t</m:t>
            </m:r>
          </m:sub>
        </m:sSub>
      </m:oMath>
      <w:r>
        <w:t xml:space="preserve">),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trees were censused down to a minimum diameter breast height (DBH) threshold of 10 cm or less.</w:t>
      </w:r>
      <w:r>
        <w:t xml:space="preserve"> </w:t>
      </w:r>
      <w:r>
        <w:t xml:space="preserve">All records were measured directly or derived from field measurements.</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w:t>
      </w:r>
      <w:r>
        <w:t xml:space="preserve"> </w:t>
      </w:r>
      <w:r>
        <w:rPr>
          <w:rStyle w:val="VerbatimChar"/>
        </w:rPr>
        <w:t xml:space="preserve">n_records</w:t>
      </w:r>
      <w:r>
        <w:t xml:space="preserve"> </w:t>
      </w:r>
      <w:r>
        <w:t xml:space="preserve">records.</w:t>
      </w:r>
      <w:r>
        <w:t xml:space="preserve"> </w:t>
      </w:r>
      <w:r>
        <w:t xml:space="preserve">Numbers of records by biome and age class are given in Table S1.</w:t>
      </w:r>
    </w:p>
    <w:p>
      <w:pPr>
        <w:pStyle w:val="BodyText"/>
      </w:pPr>
      <w:r>
        <w:t xml:space="preserve">Data were summarized to produce schematics of C cycling for mature forets of each biome.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 age] as fixed effects and plot nested within geographic 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r>
        <w:t xml:space="preserve"> </w:t>
      </w:r>
      <w:r>
        <w:t xml:space="preserve">We note that the logarithmic function fit in this analysis does not always correspond to theoretical expectations (Fig. 1); however, data limitations did not support fitting of functions with more parameters or reliable comparison of different functional forms.</w:t>
      </w:r>
      <w:r>
        <w:t xml:space="preserve"> </w:t>
      </w:r>
      <w:r>
        <w:t xml:space="preserve">Within the data constraints, we deemed a logarithmic function to be the most appropriate functional form for the majority of variables.</w:t>
      </w:r>
    </w:p>
    <w:p>
      <w:pPr>
        <w:pStyle w:val="BodyText"/>
      </w:pPr>
      <w:r>
        <w:t xml:space="preserve">To facilitate the accessibility of our results and data, and to allow for rapid updates as additional data become available, we automated all database manipulation, analyses, and figure production in R</w:t>
      </w:r>
      <w:r>
        <w:t xml:space="preserve"> </w:t>
      </w:r>
      <w:r>
        <w:t xml:space="preserve">(Team 2020)</w:t>
      </w:r>
      <w:r>
        <w:t xml:space="preserve">.</w:t>
      </w:r>
    </w:p>
    <w:bookmarkEnd w:id="32"/>
    <w:bookmarkStart w:id="43" w:name="review-results-synthesis"/>
    <w:p>
      <w:pPr>
        <w:pStyle w:val="Heading2"/>
      </w:pPr>
      <w:r>
        <w:t xml:space="preserve">Review Results/ Synthesis</w:t>
      </w:r>
    </w:p>
    <w:bookmarkStart w:id="33"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our C cycle diagrams (Figs. 3-6, S1-S4),</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3"/>
    <w:bookmarkStart w:id="40"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3-6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met our criteria for budget</w:t>
      </w:r>
      <w:r>
        <w:t xml:space="preserve"> </w:t>
      </w:r>
      <w:r>
        <w:t xml:space="preserve">“</w:t>
      </w:r>
      <w:r>
        <w:t xml:space="preserve">closure</w:t>
      </w:r>
      <w:r>
        <w:t xml:space="preserve">”</w:t>
      </w:r>
      <w:r>
        <w:t xml:space="preserve">.</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 (Fig. S25).</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4"/>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5"/>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he temperate conifer biome in particular is subject to high variability, with highest fluxes and stocks in the high-biomass forests of the US Pacific Northwest. An asterisk after a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6"/>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The temperate conifer biome in particular is subject to high variability, with highest fluxes and stocks in the high-biomass forests of the US Pacific Northwest. An asterisk after a variable name indicates lack of C cycle closure.</w:t>
      </w:r>
    </w:p>
    <w:p>
      <w:pPr>
        <w:pStyle w:val="BodyText"/>
      </w:pPr>
      <w:r>
        <w:drawing>
          <wp:inline>
            <wp:extent cx="5334000" cy="3657918"/>
            <wp:effectExtent b="0" l="0" r="0" t="0"/>
            <wp:docPr descr="Figure 6 | C cycle diagram for mature boreaal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7"/>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differences among biomes in mature forest values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temperate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(Table 1,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p>
    <w:p>
      <w:pPr>
        <w:pStyle w:val="CaptionedFigure"/>
      </w:pPr>
      <w:r>
        <w:drawing>
          <wp:inline>
            <wp:extent cx="4572000" cy="4572000"/>
            <wp:effectExtent b="0" l="0" r="0" t="0"/>
            <wp:docPr descr="Figure 7 | Age trends and biome differences in some of the major C fluxes: (a) GPP, (b) NPP, (c) ANPP, (d) R_{soil}, (e) R_{eco}, and (f) NEP.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long with maps showing geographic distribution of the data, are given in the Supplement (Figs. S4-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8"/>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along with maps showing geographic distribution of the data, are given in the Supplement (Figs. S4-S19).</w:t>
      </w:r>
    </w:p>
    <w:p>
      <w:pPr>
        <w:pStyle w:val="BodyText"/>
      </w:pP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C stocks had less consistent patterns across biomes (Figs. 8, S20-S30).</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mean biomass and boreal forests the lowest, with temperate broadleaf and needleleaf (</w:t>
      </w:r>
      <m:oMath>
        <m:sSub>
          <m:e>
            <m:r>
              <m:t>B</m:t>
            </m:r>
          </m:e>
          <m:sub>
            <m:r>
              <m:t>a</m:t>
            </m:r>
            <m:r>
              <m:t>g</m:t>
            </m:r>
          </m:sub>
        </m:sSub>
      </m:oMath>
      <w:r>
        <w:t xml:space="preserve"> </w:t>
      </w:r>
      <w:r>
        <w:t xml:space="preserve">only) intermediate.</w:t>
      </w:r>
      <w:r>
        <w:t xml:space="preserve"> </w:t>
      </w:r>
      <w:r>
        <w:t xml:space="preserve">However, maximum values for stocks including live or standing woody biomass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r</m:t>
            </m:r>
            <m:r>
              <m:t>o</m:t>
            </m:r>
            <m:r>
              <m:t>o</m:t>
            </m:r>
            <m:r>
              <m:t>t</m:t>
            </m:r>
          </m:sub>
        </m:sSub>
      </m:oMath>
      <w:r>
        <w:t xml:space="preserve">,</w:t>
      </w:r>
      <w:r>
        <w:t xml:space="preserve"> </w:t>
      </w:r>
      <m:oMath>
        <m:sSub>
          <m:e>
            <m:r>
              <m:t>B</m:t>
            </m:r>
          </m:e>
          <m:sub>
            <m:r>
              <m:t>r</m:t>
            </m:r>
            <m:r>
              <m:t>o</m:t>
            </m:r>
            <m:r>
              <m:t>o</m:t>
            </m:r>
            <m:sSub>
              <m:e>
                <m:r>
                  <m:t>t</m:t>
                </m:r>
              </m:e>
              <m:sub>
                <m:r>
                  <m:t>c</m:t>
                </m:r>
              </m:sub>
            </m:sSub>
            <m:r>
              <m:t>o</m:t>
            </m:r>
            <m:r>
              <m:t>a</m:t>
            </m:r>
            <m:r>
              <m:t>r</m:t>
            </m:r>
            <m:r>
              <m:t>s</m:t>
            </m:r>
            <m:r>
              <m:t>e</m:t>
            </m:r>
          </m:sub>
        </m:sSub>
      </m:oMath>
      <w:r>
        <w:t xml:space="preserve">,</w:t>
      </w:r>
      <w:r>
        <w:t xml:space="preserve"> </w:t>
      </w:r>
      <m:oMath>
        <m:r>
          <m:t>D</m:t>
        </m:r>
        <m:sSub>
          <m:e>
            <m:r>
              <m:t>W</m:t>
            </m:r>
          </m:e>
          <m:sub>
            <m:r>
              <m:t>t</m:t>
            </m:r>
            <m:r>
              <m:t>o</m:t>
            </m:r>
            <m:r>
              <m:t>t</m:t>
            </m:r>
          </m:sub>
        </m:sSub>
      </m:oMath>
      <w:r>
        <w:t xml:space="preserve">,</w:t>
      </w:r>
      <w:r>
        <w:t xml:space="preserve"> </w:t>
      </w:r>
      <m:oMath>
        <m:r>
          <m:t>D</m:t>
        </m:r>
        <m:sSub>
          <m:e>
            <m:r>
              <m:t>W</m:t>
            </m:r>
          </m:e>
          <m:sub>
            <m:r>
              <m:t>s</m:t>
            </m:r>
            <m:r>
              <m:t>t</m:t>
            </m:r>
            <m:r>
              <m:t>a</m:t>
            </m:r>
            <m:r>
              <m:t>n</m:t>
            </m:r>
            <m:r>
              <m:t>d</m:t>
            </m:r>
            <m:r>
              <m:t>i</m:t>
            </m:r>
            <m:r>
              <m:t>n</m:t>
            </m:r>
            <m:r>
              <m:t>g</m:t>
            </m:r>
          </m:sub>
        </m:sSub>
      </m:oMath>
      <w:r>
        <w:t xml:space="preserve">) consistently occurred in temperate biomes (Figs. 1, 8, S20-S30).</w:t>
      </w:r>
      <w:r>
        <w:t xml:space="preserve"> </w:t>
      </w:r>
      <w:r>
        <w:t xml:space="preserve">For variables that were disproportionately sampled in such high-biomass forests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disproportionately sampled in the US Pacific Northwest), temperate conifer forests had significantly higher stocks than the other biomes.</w:t>
      </w:r>
    </w:p>
    <w:p>
      <w:pPr>
        <w:pStyle w:val="CaptionedFigure"/>
      </w:pPr>
      <w:r>
        <w:drawing>
          <wp:inline>
            <wp:extent cx="4572000" cy="4572000"/>
            <wp:effectExtent b="0" l="0" r="0" t="0"/>
            <wp:docPr descr="Figure 8 | Age trends and biome differences in some of the major forest C stocks: (a) aboveground biomass, (b) foliage, (c) fine roots, (d) dead wood.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long with maps showing geographic distribution of the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9"/>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along with maps showing geographic distribution of the data, are given in the Supplement (Figs. S20-S30).</w:t>
      </w:r>
    </w:p>
    <w:bookmarkEnd w:id="40"/>
    <w:bookmarkStart w:id="42" w:name="c-cycling-in-young-forests"/>
    <w:p>
      <w:pPr>
        <w:pStyle w:val="Heading3"/>
      </w:pPr>
      <w:r>
        <w:t xml:space="preserve">C cycling in young forests</w:t>
      </w:r>
    </w:p>
    <w:p>
      <w:pPr>
        <w:pStyle w:val="FirstParagraph"/>
      </w:pPr>
      <w:r>
        <w:t xml:space="preserve">C fluxes commonly increased significantly with stand age (Tables 1, S2, Figs. 7, 9, S5-S30).</w:t>
      </w:r>
      <w:r>
        <w:t xml:space="preserve"> </w:t>
      </w:r>
      <w:r>
        <w:rPr>
          <w:i/>
        </w:rPr>
        <w:t xml:space="preserve">ForC</w:t>
      </w:r>
      <w:r>
        <w:t xml:space="preserve"> </w:t>
      </w:r>
      <w:r>
        <w:t xml:space="preserve">contained 16 C flux variables with sufficient data for analyses of age trends in young forests (see Methods).</w:t>
      </w:r>
      <w:r>
        <w:t xml:space="preserve"> </w:t>
      </w:r>
      <w:r>
        <w:t xml:space="preserve">Of these, ten increased significantly with</w:t>
      </w:r>
      <w:r>
        <w:t xml:space="preserve"> </w:t>
      </w:r>
      <m:oMath>
        <m:r>
          <m:t>l</m:t>
        </m:r>
        <m:r>
          <m:t>o</m:t>
        </m:r>
        <m:r>
          <m:t>g</m:t>
        </m:r>
        <m:r>
          <m:t>10</m:t>
        </m:r>
        <m:r>
          <m:t>[</m:t>
        </m:r>
        <m:r>
          <m:t>a</m:t>
        </m:r>
        <m:r>
          <m:t>g</m:t>
        </m:r>
        <m:r>
          <m:t>e</m:t>
        </m:r>
        <m: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-–displayed no significant relationship to stand age.</w:t>
      </w:r>
    </w:p>
    <w:p>
      <w:pPr>
        <w:pStyle w:val="CaptionedFigure"/>
      </w:pPr>
      <w:r>
        <w:drawing>
          <wp:inline>
            <wp:extent cx="5334000" cy="6094693"/>
            <wp:effectExtent b="0" l="0" r="0" t="0"/>
            <wp:docPr descr="Figure 9 | Age trends in C cycling.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 Note that there remain substantial uncertainties as to the functional form of age trends and discrepencies in closure among related variables." title="" id="1" name="Picture"/>
            <a:graphic>
              <a:graphicData uri="http://schemas.openxmlformats.org/drawingml/2006/picture">
                <pic:pic>
                  <pic:nvPicPr>
                    <pic:cNvPr descr="tables_figures/stacked_age_trends/age_trends_all.png" id="0" name="Picture"/>
                    <pic:cNvPicPr>
                      <a:picLocks noChangeArrowheads="1" noChangeAspect="1"/>
                    </pic:cNvPicPr>
                  </pic:nvPicPr>
                  <pic:blipFill>
                    <a:blip r:embed="rId41"/>
                    <a:stretch>
                      <a:fillRect/>
                    </a:stretch>
                  </pic:blipFill>
                  <pic:spPr bwMode="auto">
                    <a:xfrm>
                      <a:off x="0" y="0"/>
                      <a:ext cx="5334000" cy="6094693"/>
                    </a:xfrm>
                    <a:prstGeom prst="rect">
                      <a:avLst/>
                    </a:prstGeom>
                    <a:noFill/>
                    <a:ln w="9525">
                      <a:noFill/>
                      <a:headEnd/>
                      <a:tailEnd/>
                    </a:ln>
                  </pic:spPr>
                </pic:pic>
              </a:graphicData>
            </a:graphic>
          </wp:inline>
        </w:drawing>
      </w:r>
    </w:p>
    <w:p>
      <w:pPr>
        <w:pStyle w:val="ImageCaption"/>
      </w:pPr>
      <w:r>
        <w:t xml:space="preserve">Figure 9 | Age trends in C cycling.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For all forests:</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 For tropical forests:</w:t>
      </w:r>
      <w:r>
        <w:t xml:space="preserve"> </w:t>
      </w:r>
      <m:oMath>
        <m:r>
          <m:t>A</m:t>
        </m:r>
        <m:r>
          <m:t>N</m:t>
        </m:r>
        <m:r>
          <m:t>P</m:t>
        </m:r>
        <m:sSub>
          <m:e>
            <m:r>
              <m:t>P</m:t>
            </m:r>
          </m:e>
          <m:sub>
            <m:r>
              <m:t>w</m:t>
            </m:r>
            <m:r>
              <m:t>o</m:t>
            </m:r>
            <m:r>
              <m:t>o</m:t>
            </m:r>
            <m:r>
              <m:t>d</m:t>
            </m:r>
            <m:r>
              <m:t>y</m:t>
            </m:r>
          </m:sub>
        </m:sSub>
        <m:r>
          <m:t>=</m:t>
        </m:r>
        <m:r>
          <m:t>m</m:t>
        </m:r>
        <m:r>
          <m:t>a</m:t>
        </m:r>
        <m:r>
          <m:t>x</m:t>
        </m:r>
        <m:r>
          <m:t>(</m:t>
        </m:r>
        <m:r>
          <m:t>0</m:t>
        </m:r>
        <m:r>
          <m:t>,</m:t>
        </m:r>
        <m:r>
          <m:t>A</m:t>
        </m:r>
        <m:r>
          <m:t>N</m:t>
        </m:r>
        <m:r>
          <m:t>P</m:t>
        </m:r>
        <m:r>
          <m:t>P</m:t>
        </m:r>
        <m:r>
          <m:t>−</m:t>
        </m:r>
        <m:r>
          <m:t>A</m:t>
        </m:r>
        <m:r>
          <m:t>N</m:t>
        </m:r>
        <m:r>
          <m:t>P</m:t>
        </m:r>
        <m:sSub>
          <m:e>
            <m:r>
              <m:t>P</m:t>
            </m:r>
          </m:e>
          <m:sub>
            <m:r>
              <m:t>f</m:t>
            </m:r>
            <m:r>
              <m:t>o</m:t>
            </m:r>
            <m:r>
              <m:t>l</m:t>
            </m:r>
            <m:r>
              <m:t>i</m:t>
            </m:r>
            <m:r>
              <m:t>a</m:t>
            </m:r>
            <m:r>
              <m:t>g</m:t>
            </m:r>
            <m:r>
              <m:t>e</m:t>
            </m:r>
          </m:sub>
        </m:sSub>
        <m:r>
          <m:t>)</m:t>
        </m:r>
      </m:oMath>
      <w:r>
        <w:t xml:space="preserve">,</w:t>
      </w:r>
      <w:r>
        <w:t xml:space="preserve"> </w:t>
      </w:r>
      <m:oMath>
        <m:sSub>
          <m:e>
            <m:r>
              <m:t>R</m:t>
            </m:r>
          </m:e>
          <m:sub>
            <m:r>
              <m:t>a</m:t>
            </m:r>
            <m:r>
              <m:t>u</m:t>
            </m:r>
            <m:r>
              <m:t>t</m:t>
            </m:r>
            <m:r>
              <m:t>o</m:t>
            </m:r>
            <m:r>
              <m:t>−</m:t>
            </m:r>
            <m:r>
              <m:t>a</m:t>
            </m:r>
            <m:r>
              <m:t>g</m:t>
            </m:r>
          </m:sub>
        </m:sSub>
        <m:r>
          <m:t>=</m:t>
        </m:r>
        <m:sSub>
          <m:e>
            <m:r>
              <m:t>R</m:t>
            </m:r>
          </m:e>
          <m:sub>
            <m:r>
              <m:t>a</m:t>
            </m:r>
            <m:r>
              <m:t>u</m:t>
            </m:r>
            <m:r>
              <m:t>t</m:t>
            </m:r>
            <m:r>
              <m:t>o</m:t>
            </m:r>
          </m:sub>
        </m:sSub>
        <m:r>
          <m:t>−</m:t>
        </m:r>
        <m:r>
          <m:t>R</m:t>
        </m:r>
        <m:r>
          <m:t>r</m:t>
        </m:r>
        <m:r>
          <m:t>o</m:t>
        </m:r>
        <m:r>
          <m:t>o</m:t>
        </m:r>
        <m:r>
          <m:t>t</m:t>
        </m:r>
      </m:oMath>
      <w:r>
        <w:t xml:space="preserve">, where</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t>
      </w:r>
      <w:r>
        <w:t xml:space="preserve">and</w:t>
      </w:r>
      <w:r>
        <w:t xml:space="preserve"> </w:t>
      </w:r>
      <m:oMath>
        <m:r>
          <m:t>C</m:t>
        </m:r>
        <m:r>
          <m:t>U</m:t>
        </m:r>
        <m:r>
          <m:t>E</m:t>
        </m:r>
      </m:oMath>
      <w:r>
        <w:t xml:space="preserve">=0.46 (Collati et al. 2020). for non-tropical forests:</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 . Note that there remain substantial uncertainties as to the functional form of age trends and discrepencies in closure among related variables.</w:t>
      </w:r>
    </w:p>
    <w:p>
      <w:pPr>
        <w:pStyle w:val="BodyText"/>
      </w:pPr>
      <w:r>
        <w:t xml:space="preserve">Differences in C fluxes across biomes typically paralleled those observed for mature forests, with C cycling generally most rapid in the tropics and slowest in boreal forests.</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flux rates similar to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w:t>
      </w:r>
      <w:r>
        <w:t xml:space="preserve"> </w:t>
      </w:r>
      <w:r>
        <w:t xml:space="preserve">Summed regression equations for</w:t>
      </w:r>
      <w:r>
        <w:t xml:space="preserve"> </w:t>
      </w:r>
      <m:oMath>
        <m:sSub>
          <m:e>
            <m:r>
              <m:t>R</m:t>
            </m:r>
          </m:e>
          <m:sub>
            <m:r>
              <m:t>s</m:t>
            </m:r>
            <m:r>
              <m:t>o</m:t>
            </m:r>
            <m:r>
              <m:t>i</m:t>
            </m:r>
            <m:r>
              <m:t>l</m:t>
            </m:r>
            <m: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We calculated</w:t>
      </w:r>
      <w:r>
        <w:t xml:space="preserve"> </w:t>
      </w:r>
      <m:oMath>
        <m:sSub>
          <m:e>
            <m:r>
              <m:t>R</m:t>
            </m:r>
          </m:e>
          <m:sub>
            <m:r>
              <m:t>a</m:t>
            </m:r>
            <m:r>
              <m:t>u</m:t>
            </m:r>
            <m:r>
              <m:t>t</m:t>
            </m:r>
            <m:r>
              <m:t>o</m:t>
            </m:r>
            <m: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t>+</m:t>
        </m:r>
        <m:sSub>
          <m:e>
            <m:r>
              <m:t>R</m:t>
            </m:r>
          </m:e>
          <m:sub>
            <m:r>
              <m:t>a</m:t>
            </m:r>
            <m:r>
              <m:t>u</m:t>
            </m:r>
            <m:r>
              <m:t>t</m:t>
            </m:r>
            <m:r>
              <m:t>o</m:t>
            </m:r>
            <m: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w:t>
      </w:r>
      <w:r>
        <w:t xml:space="preserve"> </w:t>
      </w:r>
      <w:r>
        <w:t xml:space="preserve">Although age trends of young forests often converged towards mature forest averages, there were also some discrepancies between young forest trends and mature forest averages (Figs. 7, 9, S5-S30), most notably including a tendency for higher fluxes in regrowth boreal forests than in their mature counterparts (Fig. 9).</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 age trends were positive in some biomes and negative in others.</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S30).</w:t>
      </w:r>
      <w:r>
        <w:t xml:space="preserve"> </w:t>
      </w:r>
      <w:r>
        <w:t xml:space="preserve">Again, there were some discrepencies between young forest trends and mature forests, most notably including generally higher C stocks in mature forests relative to their 100-year counterparts, particularly for temperate conifer forests (</w:t>
      </w:r>
      <w:r>
        <w:rPr>
          <w:i/>
        </w:rPr>
        <w:t xml:space="preserve">again, likely a geographic representation issue?</w:t>
      </w:r>
      <w:r>
        <w:t xml:space="preserve">) and, to a lesser extent, tropical broadleaf forests.</w:t>
      </w:r>
    </w:p>
    <w:p>
      <w:r>
        <w:br w:type="page"/>
      </w:r>
    </w:p>
    <w:bookmarkEnd w:id="42"/>
    <w:bookmarkEnd w:id="43"/>
    <w:bookmarkStart w:id="49" w:name="discussion"/>
    <w:p>
      <w:pPr>
        <w:pStyle w:val="Heading2"/>
      </w:pPr>
      <w:r>
        <w:t xml:space="preserve">Discussion</w:t>
      </w:r>
    </w:p>
    <w:p>
      <w:pPr>
        <w:pStyle w:val="FirstParagraph"/>
      </w:pPr>
      <w:r>
        <w:rPr>
          <w:i/>
        </w:rPr>
        <w:t xml:space="preserve">ForC</w:t>
      </w:r>
      <w:r>
        <w:t xml:space="preserve"> </w:t>
      </w:r>
      <w:r>
        <w:t xml:space="preserve">v3.0 provided unprecedented coverage of most major variables, yielding a broad picture of C cycling in the world’s major forest biomes.</w:t>
      </w:r>
      <w:r>
        <w:t xml:space="preserve"> </w:t>
      </w:r>
      <w:r>
        <w:t xml:space="preserve">Carbon cycling rates generally increased from boreal to tropical regions and with stand age (Figs. 1, S5-S30).</w:t>
      </w:r>
      <w:r>
        <w:t xml:space="preserve"> </w:t>
      </w:r>
      <w:r>
        <w:t xml:space="preserve">Specifically, most C fluxes were highest in tropical forests, intermediate in temperate (broadleaf or conifer) forests, and lowest in boreal forests – a pattern that generally held for regrowth as well as mature forests (Figs. 1, 7- 8, 9).</w:t>
      </w:r>
      <w:r>
        <w:t xml:space="preserve"> </w:t>
      </w:r>
      <w:r>
        <w:t xml:space="preserve">The notable exception was mature forest</w:t>
      </w:r>
      <w:r>
        <w:t xml:space="preserve"> </w:t>
      </w:r>
      <m:oMath>
        <m:r>
          <m:t>N</m:t>
        </m:r>
        <m:r>
          <m:t>E</m:t>
        </m:r>
        <m:r>
          <m:t>P</m:t>
        </m:r>
      </m:oMath>
      <w:r>
        <w:t xml:space="preserve">, which, as the difference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was statistically indistinguishable across biomes (Fig. 7f).</w:t>
      </w:r>
      <w:r>
        <w:t xml:space="preserve"> </w:t>
      </w:r>
      <w:r>
        <w:t xml:space="preserve">There was also little directional variation in mean mature forest C stocks (biomass, dead wood, and organic layer) across biomes, although maximum values for the majority of stocks (all including live or standing woody biomass) occurred in temperate biomes (Figs. 1, 3-6, 8).</w:t>
      </w:r>
      <w:r>
        <w:t xml:space="preserve"> </w:t>
      </w:r>
      <w:r>
        <w:t xml:space="preserve">Consistent with theory and previous studies (Fig. 1), the majority of flux variables, together with most live biomass pools, increased significantly with stand age (Table 1; Figs. 7- 9,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which are defined by the differences between in- and out- fluxes, do not vary systematically across biomes.</w:t>
      </w:r>
      <w:r>
        <w:t xml:space="preserve"> </w:t>
      </w:r>
      <w:r>
        <w:t xml:space="preserve">Together, these results refine and expand out understanding of C cycling in mature forests, while providing the first global-scale analysis of age trends in multiple forest C stocks and fluxes (Figs. 9).</w:t>
      </w:r>
    </w:p>
    <w:bookmarkStart w:id="44"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(or increase with temperature)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This consistency is not not surprising, particularly given commonality in the data analyzed or used for calibration.</w:t>
      </w:r>
      <w:r>
        <w:t xml:space="preserve"> </w:t>
      </w:r>
      <w:r>
        <w:t xml:space="preserve">The finding that these patterns hold consistently across across numerous fluxes, while unsurprising, is novel to this analysis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which showed no significant differences across biomes, albeit with the highest mean in temperate broadleaf forests (Fig. 7f).</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is the balance between C sequestration (</w:t>
      </w:r>
      <m:oMath>
        <m:r>
          <m:t>G</m:t>
        </m:r>
        <m:r>
          <m:t>P</m:t>
        </m:r>
        <m:r>
          <m:t>P</m:t>
        </m:r>
      </m:oMath>
      <w:r>
        <w:t xml:space="preserve">) and respiratory losses (</w:t>
      </w:r>
      <m:oMath>
        <m:sSub>
          <m:e>
            <m:r>
              <m:t>R</m:t>
            </m:r>
          </m:e>
          <m:sub>
            <m:r>
              <m:t>e</m:t>
            </m:r>
            <m:r>
              <m:t>c</m:t>
            </m:r>
            <m:r>
              <m:t>o</m:t>
            </m:r>
          </m:sub>
        </m:sSub>
      </m:oMath>
      <w:r>
        <w:t xml:space="preserve">) and represents net CO</w:t>
      </w:r>
      <w:r>
        <w:rPr>
          <w:vertAlign w:val="subscript"/>
        </w:rPr>
        <w:t xml:space="preserve">2</w:t>
      </w:r>
      <w:r>
        <w:t xml:space="preserve"> </w:t>
      </w:r>
      <w:r>
        <w:t xml:space="preserve">sequestration (or release) by the ecosystem (Fig. 1).</w:t>
      </w:r>
      <w:r>
        <w:t xml:space="preserve"> </w:t>
      </w:r>
      <m:oMath>
        <m:r>
          <m:t>N</m:t>
        </m:r>
        <m:r>
          <m:t>E</m:t>
        </m:r>
        <m:r>
          <m:t>P</m:t>
        </m:r>
      </m:oMath>
      <w:r>
        <w:t xml:space="preserve"> </w:t>
      </w:r>
      <w:r>
        <w:t xml:space="preserve">tends to be relatively small in mature forest stands, which accumulate carbon slowly relative to younger stands (discussed further below), if at all</w:t>
      </w:r>
      <w:r>
        <w:t xml:space="preserve"> </w:t>
      </w:r>
      <w:r>
        <w:t xml:space="preserve">(Fig. 1; Luyssaert</w:t>
      </w:r>
      <w:r>
        <w:t xml:space="preserve"> </w:t>
      </w:r>
      <w:r>
        <w:rPr>
          <w:i/>
        </w:rPr>
        <w:t xml:space="preserve">et al</w:t>
      </w:r>
      <w:r>
        <w:t xml:space="preserve"> </w:t>
      </w:r>
      <w:r>
        <w:t xml:space="preserve">2008, Amiro</w:t>
      </w:r>
      <w:r>
        <w:t xml:space="preserve"> </w:t>
      </w:r>
      <w:r>
        <w:rPr>
          <w:i/>
        </w:rPr>
        <w:t xml:space="preserve">et al</w:t>
      </w:r>
      <w:r>
        <w:t xml:space="preserve"> </w:t>
      </w:r>
      <w:r>
        <w:t xml:space="preserve">2010, Besnard</w:t>
      </w:r>
      <w:r>
        <w:t xml:space="preserve"> </w:t>
      </w:r>
      <w:r>
        <w:rPr>
          <w:i/>
        </w:rPr>
        <w:t xml:space="preserve">et al</w:t>
      </w:r>
      <w:r>
        <w:t xml:space="preserve"> </w:t>
      </w:r>
      <w:r>
        <w:t xml:space="preserve">2018)</w:t>
      </w:r>
      <w:r>
        <w:t xml:space="preserve">.</w:t>
      </w:r>
      <w:r>
        <w:t xml:space="preserve"> </w:t>
      </w:r>
      <w:r>
        <w:t xml:space="preserve">It is therefore unsurprising that there are no pronounced differences across biomes</w:t>
      </w:r>
      <w:r>
        <w:t xml:space="preserve"> </w:t>
      </w:r>
      <w:r>
        <w:t xml:space="preserve">(in agreement with Luyssaert</w:t>
      </w:r>
      <w:r>
        <w:t xml:space="preserve"> </w:t>
      </w:r>
      <w:r>
        <w:rPr>
          <w:i/>
        </w:rPr>
        <w:t xml:space="preserve">et al</w:t>
      </w:r>
      <w:r>
        <w:t xml:space="preserve"> </w:t>
      </w:r>
      <w:r>
        <w:t xml:space="preserve">2007)</w:t>
      </w:r>
      <w:r>
        <w:t xml:space="preserve">, suggesting that variation in</w:t>
      </w:r>
      <w:r>
        <w:t xml:space="preserve"> </w:t>
      </w:r>
      <m:oMath>
        <m:r>
          <m:t>N</m:t>
        </m:r>
        <m:r>
          <m:t>E</m:t>
        </m:r>
        <m:r>
          <m:t>P</m:t>
        </m:r>
      </m:oMath>
      <w:r>
        <w:t xml:space="preserve"> </w:t>
      </w:r>
      <w:r>
        <w:t xml:space="preserve">of mature forests is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r>
        <w:t xml:space="preserve"> </w:t>
      </w:r>
      <w:r>
        <w:t xml:space="preserve">The fact that mature temperate broadleaf forests have a higher mean than the other biomes may reflect the fact that most of these forests are older secondary forests that, while classified here as mature, are still accumulating carbon</w:t>
      </w:r>
      <w:r>
        <w:t xml:space="preserve"> </w:t>
      </w:r>
      <w:r>
        <w:t xml:space="preserve">(Curtis and Gough 2018)</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w:r>
        <w:rPr>
          <w:i/>
        </w:rPr>
        <w:t xml:space="preserve">e.g.</w:t>
      </w:r>
      <w:r>
        <w:t xml:space="preserve">,</w:t>
      </w:r>
      <w:r>
        <w:t xml:space="preserve">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7a, S16-S22;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(not analyzed here), and biome differences in the accumulation rates of these variables have not been detected, in part because these variables do not consistently increase with stand age</w:t>
      </w:r>
      <w:r>
        <w:t xml:space="preserve"> </w:t>
      </w:r>
      <w:r>
        <w:t xml:space="preserve">(Figs. 1,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is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(Figs. 1, 8a; 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aboveground biomass can be remotely sensed</w:t>
      </w:r>
      <w:r>
        <w:t xml:space="preserve"> </w:t>
      </w:r>
      <w:r>
        <w:t xml:space="preserve">(albeit with significant uncertainties; Ploton</w:t>
      </w:r>
      <w:r>
        <w:t xml:space="preserve"> </w:t>
      </w:r>
      <w:r>
        <w:rPr>
          <w:i/>
        </w:rPr>
        <w:t xml:space="preserve">et al</w:t>
      </w:r>
      <w:r>
        <w:t xml:space="preserve"> </w:t>
      </w:r>
      <w:r>
        <w:t xml:space="preserve">2020)</w:t>
      </w:r>
      <w:r>
        <w:t xml:space="preserve"> </w:t>
      </w:r>
      <w:r>
        <w:t xml:space="preserve">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(Allen</w:t>
      </w:r>
      <w:r>
        <w:t xml:space="preserve"> </w:t>
      </w:r>
      <w:r>
        <w:rPr>
          <w:i/>
        </w:rPr>
        <w:t xml:space="preserve">et al</w:t>
      </w:r>
      <w:r>
        <w:t xml:space="preserve"> </w:t>
      </w:r>
      <w:r>
        <w:t xml:space="preserve">2002, Anderson-Teixeira</w:t>
      </w:r>
      <w:r>
        <w:t xml:space="preserve"> </w:t>
      </w:r>
      <w:r>
        <w:rPr>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4"/>
    <w:bookmarkStart w:id="45" w:name="age-trends-in-c-cycling"/>
    <w:p>
      <w:pPr>
        <w:pStyle w:val="Heading3"/>
      </w:pPr>
      <w:r>
        <w:t xml:space="preserve">Age trends in C cycling</w:t>
      </w:r>
    </w:p>
    <w:p>
      <w:pPr>
        <w:pStyle w:val="FirstParagraph"/>
      </w:pPr>
      <w:r>
        <w:t xml:space="preserve">Our study reveals that most C fluxes quickly increase to a plateau as stands age (Figs. 7, 9), consistent with current understanding of age trends in forest C cycling</w:t>
      </w:r>
      <w:r>
        <w:t xml:space="preserve"> </w:t>
      </w:r>
      <w:r>
        <w:t xml:space="preserve">(Fig. 1; e.g., Anderson-Teixeira</w:t>
      </w:r>
      <w:r>
        <w:t xml:space="preserve"> </w:t>
      </w:r>
      <w:r>
        <w:rPr>
          <w:i/>
        </w:rPr>
        <w:t xml:space="preserve">et al</w:t>
      </w:r>
      <w:r>
        <w:t xml:space="preserve"> </w:t>
      </w:r>
      <w:r>
        <w:t xml:space="preserve">2013, Amiro</w:t>
      </w:r>
      <w:r>
        <w:t xml:space="preserve"> </w:t>
      </w:r>
      <w:r>
        <w:rPr>
          <w:i/>
        </w:rPr>
        <w:t xml:space="preserve">et al</w:t>
      </w:r>
      <w:r>
        <w:t xml:space="preserve"> </w:t>
      </w:r>
      <w:r>
        <w:t xml:space="preserve">2010,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w:t>
      </w:r>
      <w:r>
        <w:t xml:space="preserve"> </w:t>
      </w:r>
      <w:r>
        <w:t xml:space="preserve">These would be expected to increase rapidly with the most metabolically active components of biomass, foliage and fine roots, which also increase rapidly with stand age (Fig. 8).</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 are expected to be non-zero following stand-clearing disturbance,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 Bond-Lamberty</w:t>
      </w:r>
      <w:r>
        <w:t xml:space="preserve"> </w:t>
      </w:r>
      <w:r>
        <w:rPr>
          <w:i/>
        </w:rPr>
        <w:t xml:space="preserve">et al</w:t>
      </w:r>
      <w:r>
        <w:t xml:space="preserve"> </w:t>
      </w:r>
      <w:r>
        <w:t xml:space="preserve">2004)</w:t>
      </w:r>
      <w:r>
        <w:t xml:space="preserve">.</w:t>
      </w:r>
      <w:r>
        <w:t xml:space="preserve"> </w:t>
      </w:r>
      <w:r>
        <w:t xml:space="preserve">In this study, we detect no significant age trends in either variable.</w:t>
      </w:r>
    </w:p>
    <w:p>
      <w:pPr>
        <w:pStyle w:val="BodyText"/>
      </w:pPr>
      <w:r>
        <w:t xml:space="preserve">Notably, net carbon sequestration (</w:t>
      </w:r>
      <m:oMath>
        <m:r>
          <m:t>N</m:t>
        </m:r>
        <m:r>
          <m:t>E</m:t>
        </m:r>
        <m:r>
          <m:t>P</m:t>
        </m:r>
      </m:oMath>
      <w:r>
        <w:t xml:space="preserve">) exhibits an overall increase with age across the first 100 years of stand development, with more pronounced patterns in temperate than boreal forests (Fig. 7).</w:t>
      </w:r>
      <w:r>
        <w:t xml:space="preserve"> </w:t>
      </w:r>
      <w:r>
        <w:t xml:space="preserve">This finding is largely consistent with, but built from a far larger dataset than,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(Law</w:t>
      </w:r>
      <w:r>
        <w:t xml:space="preserve"> </w:t>
      </w:r>
      <w:r>
        <w:rPr>
          <w:i/>
        </w:rPr>
        <w:t xml:space="preserve">et al</w:t>
      </w:r>
      <w:r>
        <w:t xml:space="preserve"> </w:t>
      </w:r>
      <w:r>
        <w:t xml:space="preserve">2003, Luyssaert</w:t>
      </w:r>
      <w:r>
        <w:t xml:space="preserve"> </w:t>
      </w:r>
      <w:r>
        <w:rPr>
          <w:i/>
        </w:rPr>
        <w:t xml:space="preserve">et al</w:t>
      </w:r>
      <w:r>
        <w:t xml:space="preserve"> </w:t>
      </w:r>
      <w:r>
        <w:t xml:space="preserve">2008)</w:t>
      </w:r>
      <w:r>
        <w:t xml:space="preserve">, and the</w:t>
      </w:r>
      <w:r>
        <w:t xml:space="preserve"> </w:t>
      </w:r>
      <m:oMath>
        <m:r>
          <m:t>N</m:t>
        </m:r>
        <m:r>
          <m:t>E</m:t>
        </m:r>
        <m:r>
          <m:t>P</m:t>
        </m:r>
      </m:oMath>
      <w:r>
        <w:t xml:space="preserve"> </w:t>
      </w:r>
      <w:r>
        <w:t xml:space="preserve">estimated by our model for 100-year-old temperate conifer stands (~5 Mg C ha</w:t>
      </w:r>
      <w:r>
        <w:rPr>
          <w:vertAlign w:val="superscript"/>
        </w:rPr>
        <w:t xml:space="preserve">-1</w:t>
      </w:r>
      <w:r>
        <w:t xml:space="preserve"> </w:t>
      </w:r>
      <w:r>
        <w:t xml:space="preserve">yr</w:t>
      </w:r>
      <w:r>
        <w:rPr>
          <w:vertAlign w:val="superscript"/>
        </w:rPr>
        <w:t xml:space="preserve">-1</w:t>
      </w:r>
      <w:r>
        <w:t xml:space="preserve">) exceeds the mean of mature forests in the same biome (0.7 Mg C ha</w:t>
      </w:r>
      <w:r>
        <w:rPr>
          <w:vertAlign w:val="superscript"/>
        </w:rPr>
        <w:t xml:space="preserve">-1</w:t>
      </w:r>
      <w:r>
        <w:t xml:space="preserve"> </w:t>
      </w:r>
      <w:r>
        <w:t xml:space="preserve">yr</w:t>
      </w:r>
      <w:r>
        <w:rPr>
          <w:vertAlign w:val="superscript"/>
        </w:rPr>
        <w:t xml:space="preserve">-1</w:t>
      </w:r>
      <w:r>
        <w:t xml:space="preserve">; Fig. 5).</w:t>
      </w:r>
      <w:r>
        <w:t xml:space="preserve"> </w:t>
      </w:r>
      <w:r>
        <w:t xml:space="preserve">A decrease in</w:t>
      </w:r>
      <w:r>
        <w:t xml:space="preserve"> </w:t>
      </w:r>
      <m:oMath>
        <m:r>
          <m:t>N</m:t>
        </m:r>
        <m:r>
          <m:t>E</m:t>
        </m:r>
        <m:r>
          <m:t>P</m:t>
        </m:r>
      </m:oMath>
      <w:r>
        <w:t xml:space="preserve"> </w:t>
      </w:r>
      <w:r>
        <w:t xml:space="preserve">is consistent with the observed deceleration of biomass accumulation as stands age,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p>
    <w:p>
      <w:pPr>
        <w:pStyle w:val="BodyText"/>
      </w:pPr>
      <w:r>
        <w:t xml:space="preserve">In terms of stocks, our study reveals consistent increases in live biomass stocks with stand age–a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–and more variable age trends in deadwood and</w:t>
      </w:r>
      <w:r>
        <w:t xml:space="preserve"> </w:t>
      </w:r>
      <m:oMath>
        <m:r>
          <m:t>O</m:t>
        </m:r>
        <m:r>
          <m:t>L</m:t>
        </m:r>
      </m:oMath>
      <w:r>
        <w:t xml:space="preserve">.</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(tropical stands in Fig. 8;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 8; e.g.,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5"/>
    <w:bookmarkStart w:id="46" w:name="c-variable-coverage-and-budget-closure"/>
    <w:p>
      <w:pPr>
        <w:pStyle w:val="Heading3"/>
      </w:pPr>
      <w:r>
        <w:t xml:space="preserve">C variable coverage and budget closure</w:t>
      </w:r>
    </w:p>
    <w:p>
      <w:pPr>
        <w:pStyle w:val="FirstParagraph"/>
      </w:pPr>
      <w:r>
        <w:t xml:space="preserve">The large number of C cycle variables covered by ForC, and the general consistency among them, provide confidence that our overall reported mature forest means provide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In this analysis, the C cycle budgets for mature forests (Figs. 3-6) generally</w:t>
      </w:r>
      <w:r>
        <w:t xml:space="preserve"> </w:t>
      </w:r>
      <w:r>
        <w:t xml:space="preserve">“</w:t>
      </w:r>
      <w:r>
        <w:t xml:space="preserve">close</w:t>
      </w:r>
      <w:r>
        <w:t xml:space="preserve">”</w:t>
      </w:r>
      <w:r>
        <w:t xml:space="preserve">–-that is, the sums of component variables do not differ from the larger fluxes by more than one standard deviation.</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The one instance where the C budgets doesn’t close is likely due to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rather than issues of methodological accuracy.</w:t>
      </w:r>
      <w:r>
        <w:t xml:space="preserve"> </w:t>
      </w:r>
      <w:r>
        <w:t xml:space="preserve">The overall high degree of closure implies that</w:t>
      </w:r>
      <w:r>
        <w:t xml:space="preserve"> </w:t>
      </w:r>
      <w:r>
        <w:rPr>
          <w:i/>
        </w:rPr>
        <w:t xml:space="preserve">ForC</w:t>
      </w:r>
      <w:r>
        <w:t xml:space="preserve"> </w:t>
      </w:r>
      <w:r>
        <w:t xml:space="preserve">gives an at least roughly consistent picture of C cycling within biomes for mature forests.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p>
      <w:pPr>
        <w:pStyle w:val="BodyText"/>
      </w:pPr>
      <w:r>
        <w:t xml:space="preserve">In contrast, age trends for young forests generally remain less clearly defined, in large part because their data records remain somewhat sparse for most variables (</w:t>
      </w:r>
      <w:r>
        <w:rPr>
          <w:i/>
        </w:rPr>
        <w:t xml:space="preserve">i.e.</w:t>
      </w:r>
      <w:r>
        <w:t xml:space="preserve">, have low representation of different geographical regions for any given age).</w:t>
      </w:r>
      <w:r>
        <w:t xml:space="preserve"> </w:t>
      </w:r>
      <w:r>
        <w:t xml:space="preserve">While this analysis provides a first analysis of age trends in forest C cycling for multiple variables at a global scale, improved resolution of these trends will require additional data.</w:t>
      </w:r>
    </w:p>
    <w:p>
      <w:pPr>
        <w:pStyle w:val="BodyText"/>
      </w:pPr>
      <w:r>
        <w:t xml:space="preserve">There are of course notable holes in the ForC variable coverage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 dead wood stocks (Table 1, Figs. S27-S29).</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p>
      <w:pPr>
        <w:pStyle w:val="BodyText"/>
      </w:pPr>
      <w:r>
        <w:t xml:space="preserve">Importantly,</w:t>
      </w:r>
      <w:r>
        <w:t xml:space="preserve"> </w:t>
      </w:r>
      <w:r>
        <w:rPr>
          <w:i/>
        </w:rPr>
        <w:t xml:space="preserve">ForC</w:t>
      </w:r>
      <w:r>
        <w:t xml:space="preserve"> </w:t>
      </w:r>
      <w:r>
        <w:t xml:space="preserve">and the analyses presented here cover the forests that have received research attention, which are not a representative sample of the world’s existing forests–geographically or in terms of human impacts</w:t>
      </w:r>
      <w:r>
        <w:t xml:space="preserve"> </w:t>
      </w:r>
      <w:r>
        <w:t xml:space="preserve">(Martin</w:t>
      </w:r>
      <w:r>
        <w:t xml:space="preserve"> </w:t>
      </w:r>
      <w:r>
        <w:rPr>
          <w:i/>
        </w:rPr>
        <w:t xml:space="preserve">et al</w:t>
      </w:r>
      <w:r>
        <w:t xml:space="preserve"> </w:t>
      </w:r>
      <w:r>
        <w:t xml:space="preserve">2012)</w:t>
      </w:r>
      <w:r>
        <w:t xml:space="preserve">.</w:t>
      </w:r>
      <w:r>
        <w:t xml:space="preserve"> </w:t>
      </w:r>
      <w:r>
        <w:t xml:space="preserve">Geographically, all variables are poorly covered in Africa and Siberia (Fig. 2), a common problem in the carbon-cycle community</w:t>
      </w:r>
      <w:r>
        <w:t xml:space="preserve"> </w:t>
      </w:r>
      <w:r>
        <w:t xml:space="preserve">(Xu and Shang 2016, Schimel</w:t>
      </w:r>
      <w:r>
        <w:t xml:space="preserve"> </w:t>
      </w:r>
      <w:r>
        <w:rPr>
          <w:i/>
        </w:rPr>
        <w:t xml:space="preserve">et al</w:t>
      </w:r>
      <w:r>
        <w:t xml:space="preserve"> </w:t>
      </w:r>
      <w:r>
        <w:t xml:space="preserve">2015)</w:t>
      </w:r>
      <w:r>
        <w:t xml:space="preserve">.</w:t>
      </w:r>
      <w:r>
        <w:t xml:space="preserve"> </w:t>
      </w:r>
      <w:r>
        <w:t xml:space="preserve">In terms of human impacts, research efforts tend to focus on interior forest ecosystems</w:t>
      </w:r>
      <w:r>
        <w:t xml:space="preserve"> </w:t>
      </w:r>
      <w:r>
        <w:t xml:space="preserve">(Martin</w:t>
      </w:r>
      <w:r>
        <w:t xml:space="preserve"> </w:t>
      </w:r>
      <w:r>
        <w:rPr>
          <w:i/>
        </w:rPr>
        <w:t xml:space="preserve">et al</w:t>
      </w:r>
      <w:r>
        <w:t xml:space="preserve"> </w:t>
      </w:r>
      <w:r>
        <w:t xml:space="preserve">2012)</w:t>
      </w:r>
      <w:r>
        <w:t xml:space="preserve">, often in permanently protected areas</w:t>
      </w:r>
      <w:r>
        <w:t xml:space="preserve"> </w:t>
      </w:r>
      <w:r>
        <w:t xml:space="preserve">(e.g., Davies</w:t>
      </w:r>
      <w:r>
        <w:t xml:space="preserve"> </w:t>
      </w:r>
      <w:r>
        <w:rPr>
          <w:i/>
        </w:rPr>
        <w:t xml:space="preserve">et al</w:t>
      </w:r>
      <w:r>
        <w:t xml:space="preserve"> </w:t>
      </w:r>
      <w:r>
        <w:t xml:space="preserve">2021)</w:t>
      </w:r>
      <w:r>
        <w:t xml:space="preserve">.</w:t>
      </w:r>
      <w:r>
        <w:t xml:space="preserve"> </w:t>
      </w:r>
      <w:r>
        <w:t xml:space="preserve">Studies of regrowth forests tend to focus on sites where recurring anthropogenic disturbance is not a confounding factor.</w:t>
      </w:r>
      <w:r>
        <w:t xml:space="preserve"> </w:t>
      </w:r>
      <w:r>
        <w:t xml:space="preserve">Yet, fragmentation and degradation impact a large and growing proportion of Earth’s forests</w:t>
      </w:r>
      <w:r>
        <w:t xml:space="preserve"> </w:t>
      </w:r>
      <w:r>
        <w:t xml:space="preserve">(FAO and UNEP 2020)</w:t>
      </w:r>
      <w:r>
        <w:t xml:space="preserve">.</w:t>
      </w:r>
      <w:r>
        <w:t xml:space="preserve"> </w:t>
      </w:r>
      <w:r>
        <w:t xml:space="preserve">Fragmentation and the creation of edges strongly impacts forest C cycling</w:t>
      </w:r>
      <w:r>
        <w:t xml:space="preserve"> </w:t>
      </w:r>
      <w:r>
        <w:t xml:space="preserve">(e.g., Chaplin-Kramer</w:t>
      </w:r>
      <w:r>
        <w:t xml:space="preserve"> </w:t>
      </w:r>
      <w:r>
        <w:rPr>
          <w:i/>
        </w:rPr>
        <w:t xml:space="preserve">et al</w:t>
      </w:r>
      <w:r>
        <w:t xml:space="preserve"> </w:t>
      </w:r>
      <w:r>
        <w:t xml:space="preserve">2015, Remy</w:t>
      </w:r>
      <w:r>
        <w:t xml:space="preserve"> </w:t>
      </w:r>
      <w:r>
        <w:rPr>
          <w:i/>
        </w:rPr>
        <w:t xml:space="preserve">et al</w:t>
      </w:r>
      <w:r>
        <w:t xml:space="preserve"> </w:t>
      </w:r>
      <w:r>
        <w:t xml:space="preserve">2016, Reinmann and Hutyra 2017, Smith</w:t>
      </w:r>
      <w:r>
        <w:t xml:space="preserve"> </w:t>
      </w:r>
      <w:r>
        <w:rPr>
          <w:i/>
        </w:rPr>
        <w:t xml:space="preserve">et al</w:t>
      </w:r>
      <w:r>
        <w:t xml:space="preserve"> </w:t>
      </w:r>
      <w:r>
        <w:t xml:space="preserve">2019, Reinmann</w:t>
      </w:r>
      <w:r>
        <w:t xml:space="preserve"> </w:t>
      </w:r>
      <w:r>
        <w:rPr>
          <w:i/>
        </w:rPr>
        <w:t xml:space="preserve">et al</w:t>
      </w:r>
      <w:r>
        <w:t xml:space="preserve"> </w:t>
      </w:r>
      <w:r>
        <w:t xml:space="preserve">2020, Ordway and Asner 2020)</w:t>
      </w:r>
      <w:r>
        <w:t xml:space="preserve">.</w:t>
      </w:r>
      <w:r>
        <w:t xml:space="preserve"> </w:t>
      </w:r>
      <w:r>
        <w:t xml:space="preserve">Partial logging and other forms of non- stand clearing anthropogenic disturbance also strongly impact forest C cycling</w:t>
      </w:r>
      <w:r>
        <w:t xml:space="preserve"> </w:t>
      </w:r>
      <w:r>
        <w:t xml:space="preserve">(e.g., Huang and Asner 2010, Piponiot</w:t>
      </w:r>
      <w:r>
        <w:t xml:space="preserve"> </w:t>
      </w:r>
      <w:r>
        <w:rPr>
          <w:i/>
        </w:rPr>
        <w:t xml:space="preserve">et al</w:t>
      </w:r>
      <w:r>
        <w:t xml:space="preserve"> </w:t>
      </w:r>
      <w:r>
        <w:t xml:space="preserve">2016)</w:t>
      </w:r>
      <w:r>
        <w:t xml:space="preserve"> </w:t>
      </w:r>
      <w:r>
        <w:t xml:space="preserve">but are under-studied</w:t>
      </w:r>
      <w:r>
        <w:t xml:space="preserve"> </w:t>
      </w:r>
      <w:r>
        <w:t xml:space="preserve">(Sist</w:t>
      </w:r>
      <w:r>
        <w:t xml:space="preserve"> </w:t>
      </w:r>
      <w:r>
        <w:rPr>
          <w:i/>
        </w:rPr>
        <w:t xml:space="preserve">et al</w:t>
      </w:r>
      <w:r>
        <w:t xml:space="preserve"> </w:t>
      </w:r>
      <w:r>
        <w:t xml:space="preserve">2015)</w:t>
      </w:r>
      <w:r>
        <w:t xml:space="preserve"> </w:t>
      </w:r>
      <w:r>
        <w:t xml:space="preserve">and excluded from this analysis.</w:t>
      </w:r>
      <w:r>
        <w:t xml:space="preserve"> </w:t>
      </w:r>
      <w:r>
        <w:t xml:space="preserve">Fragmented and degraded forests do not fit the idealized conceptual framework around which this review is structured (Fig. 1), yet their representation in models, sustainability assessments, and C accounting systems is critical to accurate accounting of C cycling in Earth’s forests</w:t>
      </w:r>
      <w:r>
        <w:t xml:space="preserve"> </w:t>
      </w:r>
      <w:r>
        <w:t xml:space="preserve">(e.g., Huang and Asner 2010, Reinmann and Hutyra 2017, Smith</w:t>
      </w:r>
      <w:r>
        <w:t xml:space="preserve"> </w:t>
      </w:r>
      <w:r>
        <w:rPr>
          <w:i/>
        </w:rPr>
        <w:t xml:space="preserve">et al</w:t>
      </w:r>
      <w:r>
        <w:t xml:space="preserve"> </w:t>
      </w:r>
      <w:r>
        <w:t xml:space="preserve">2019, Piponiot</w:t>
      </w:r>
      <w:r>
        <w:t xml:space="preserve"> </w:t>
      </w:r>
      <w:r>
        <w:rPr>
          <w:i/>
        </w:rPr>
        <w:t xml:space="preserve">et al</w:t>
      </w:r>
      <w:r>
        <w:t xml:space="preserve"> </w:t>
      </w:r>
      <w:r>
        <w:t xml:space="preserve">2019)</w:t>
      </w:r>
      <w:r>
        <w:t xml:space="preserve">.</w:t>
      </w:r>
      <w:r>
        <w:t xml:space="preserve"> </w:t>
      </w:r>
      <w:r>
        <w:t xml:space="preserve">Finally, plantation forests account for approximately 3% of Earth’s forests</w:t>
      </w:r>
      <w:r>
        <w:t xml:space="preserve"> </w:t>
      </w:r>
      <w:r>
        <w:t xml:space="preserve">(FAO and UNEP 2020)</w:t>
      </w:r>
      <w:r>
        <w:t xml:space="preserve"> </w:t>
      </w:r>
      <w:r>
        <w:t xml:space="preserve">but are not included in this analysis.</w:t>
      </w:r>
      <w:r>
        <w:t xml:space="preserve"> </w:t>
      </w:r>
      <w:r>
        <w:t xml:space="preserve">While it is known that these tend to accumulate biomass faster than naturally regenerating forests</w:t>
      </w:r>
      <w:r>
        <w:t xml:space="preserve"> </w:t>
      </w:r>
      <w:r>
        <w:t xml:space="preserve">(Anderson</w:t>
      </w:r>
      <w:r>
        <w:t xml:space="preserve"> </w:t>
      </w:r>
      <w:r>
        <w:rPr>
          <w:i/>
        </w:rPr>
        <w:t xml:space="preserve">et al</w:t>
      </w:r>
      <w:r>
        <w:t xml:space="preserve"> </w:t>
      </w:r>
      <w:r>
        <w:t xml:space="preserve">2006, Bonner</w:t>
      </w:r>
      <w:r>
        <w:t xml:space="preserve"> </w:t>
      </w:r>
      <w:r>
        <w:rPr>
          <w:i/>
        </w:rPr>
        <w:t xml:space="preserve">et al</w:t>
      </w:r>
      <w:r>
        <w:t xml:space="preserve"> </w:t>
      </w:r>
      <w:r>
        <w:t xml:space="preserve">2013)</w:t>
      </w:r>
      <w:r>
        <w:t xml:space="preserve">, their global scale C cycling patterns remain less clearly understood</w:t>
      </w:r>
      <w:r>
        <w:t xml:space="preserve"> </w:t>
      </w:r>
      <w:r>
        <w:t xml:space="preserve">(c.f. Cook-Patton</w:t>
      </w:r>
      <w:r>
        <w:t xml:space="preserve"> </w:t>
      </w:r>
      <w:r>
        <w:rPr>
          <w:i/>
        </w:rPr>
        <w:t xml:space="preserve">et al</w:t>
      </w:r>
      <w:r>
        <w:t xml:space="preserve"> </w:t>
      </w:r>
      <w:r>
        <w:t xml:space="preserve">2020)</w:t>
      </w:r>
      <w:r>
        <w:t xml:space="preserve">.</w:t>
      </w:r>
      <w:r>
        <w:t xml:space="preserve"> </w:t>
      </w:r>
      <w:r>
        <w:t xml:space="preserve">Additional research and synthesis are needed to fill these critical gaps in our understanding of forest C cycling.</w:t>
      </w:r>
    </w:p>
    <w:bookmarkEnd w:id="46"/>
    <w:bookmarkStart w:id="47"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
        </w:rPr>
        <w:t xml:space="preserve">et al</w:t>
      </w:r>
      <w:r>
        <w:t xml:space="preserve"> </w:t>
      </w:r>
      <w:r>
        <w:t xml:space="preserve">2015)</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along with all code used in the analyses presented here, and we recommend that researchers use these resources to identify and summarize data specific the analysis at hand.</w:t>
      </w:r>
      <w:r>
        <w:t xml:space="preserve"> </w:t>
      </w:r>
      <w:r>
        <w:t xml:space="preserve">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aboveground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 Chave</w:t>
      </w:r>
      <w:r>
        <w:t xml:space="preserve"> </w:t>
      </w:r>
      <w:r>
        <w:rPr>
          <w:i/>
        </w:rPr>
        <w:t xml:space="preserve">et al</w:t>
      </w:r>
      <w:r>
        <w:t xml:space="preserve"> </w:t>
      </w:r>
      <w:r>
        <w:t xml:space="preserve">2019)</w:t>
      </w:r>
      <w:r>
        <w:t xml:space="preserve">, provide the most promising approach, but significant uncertainties remain</w:t>
      </w:r>
      <w:r>
        <w:t xml:space="preserve"> </w:t>
      </w:r>
      <w:r>
        <w:t xml:space="preserve">(Ploton</w:t>
      </w:r>
      <w:r>
        <w:t xml:space="preserve"> </w:t>
      </w:r>
      <w:r>
        <w:rPr>
          <w:i/>
        </w:rPr>
        <w:t xml:space="preserve">et al</w:t>
      </w:r>
      <w:r>
        <w:t xml:space="preserve"> </w:t>
      </w:r>
      <w:r>
        <w:t xml:space="preserve">2020)</w:t>
      </w:r>
      <w:r>
        <w:t xml:space="preserve">.</w:t>
      </w:r>
      <w:r>
        <w:t xml:space="preserve"> </w:t>
      </w:r>
      <w:r>
        <w:t xml:space="preserve">Note, however, that factors such as stand age and disturbance history are difficult, if not impossible, to detect remotely, and can only be characterized for very recent decades</w:t>
      </w:r>
      <w:r>
        <w:t xml:space="preserve"> </w:t>
      </w:r>
      <w:r>
        <w:t xml:space="preserve">(Hansen</w:t>
      </w:r>
      <w:r>
        <w:t xml:space="preserve"> </w:t>
      </w:r>
      <w:r>
        <w:rPr>
          <w:i/>
        </w:rPr>
        <w:t xml:space="preserve">et al</w:t>
      </w:r>
      <w:r>
        <w:t xml:space="preserve"> </w:t>
      </w:r>
      <w:r>
        <w:t xml:space="preserve">2013, Song</w:t>
      </w:r>
      <w:r>
        <w:t xml:space="preserve"> </w:t>
      </w:r>
      <w:r>
        <w:rPr>
          <w:i/>
        </w:rPr>
        <w:t xml:space="preserve">et al</w:t>
      </w:r>
      <w:r>
        <w:t xml:space="preserve"> </w:t>
      </w:r>
      <w:r>
        <w:t xml:space="preserve">2018, Curtis</w:t>
      </w:r>
      <w:r>
        <w:t xml:space="preserve"> </w:t>
      </w:r>
      <w:r>
        <w:rPr>
          <w:i/>
        </w:rPr>
        <w:t xml:space="preserve">et al</w:t>
      </w:r>
      <w:r>
        <w:t xml:space="preserve"> </w:t>
      </w:r>
      <w:r>
        <w:t xml:space="preserve">2018)</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47"/>
    <w:bookmarkStart w:id="48" w:name="conclusions"/>
    <w:p>
      <w:pPr>
        <w:pStyle w:val="Heading3"/>
      </w:pPr>
      <w:r>
        <w:t xml:space="preserve">Conclusions</w:t>
      </w:r>
    </w:p>
    <w:p>
      <w:pPr>
        <w:pStyle w:val="FirstParagraph"/>
      </w:pPr>
      <w:r>
        <w:t xml:space="preserve">As climate change accelerates, understanding and managing the carbon dynamics of forests–notably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48"/>
    <w:bookmarkEnd w:id="49"/>
    <w:bookmarkStart w:id="50"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Three anonymous reviewers provided helpful feedback.</w:t>
      </w:r>
      <w:r>
        <w:t xml:space="preserve"> </w:t>
      </w:r>
      <w:r>
        <w:t xml:space="preserve">Funding sources included a Smithsonian Scholarly Studies grant to KAT and HML and a Smithsonian Working Land and Seascapes grant to KAT.</w:t>
      </w:r>
    </w:p>
    <w:bookmarkEnd w:id="50"/>
    <w:bookmarkStart w:id="51" w:name="data-availability-statement"/>
    <w:p>
      <w:pPr>
        <w:pStyle w:val="Heading2"/>
      </w:pPr>
      <w:r>
        <w:t xml:space="preserve">Data availability statement</w:t>
      </w:r>
    </w:p>
    <w:p>
      <w:pPr>
        <w:pStyle w:val="FirstParagraph"/>
      </w:pP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30">
        <w:r>
          <w:rPr>
            <w:rStyle w:val="Hyperlink"/>
          </w:rPr>
          <w:t xml:space="preserve">https://github.com/forc-db/ForC</w:t>
        </w:r>
      </w:hyperlink>
      <w:r>
        <w:t xml:space="preserve">), where many will be updated as the database develops.</w:t>
      </w:r>
    </w:p>
    <w:bookmarkEnd w:id="51"/>
    <w:bookmarkStart w:id="183" w:name="references"/>
    <w:p>
      <w:pPr>
        <w:pStyle w:val="Heading2"/>
      </w:pPr>
      <w:r>
        <w:t xml:space="preserve">References</w:t>
      </w:r>
    </w:p>
    <w:bookmarkStart w:id="182" w:name="refs"/>
    <w:bookmarkStart w:id="52"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2"/>
    <w:bookmarkStart w:id="53"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w:t>
      </w:r>
      <w:r>
        <w:t xml:space="preserve"> </w:t>
      </w:r>
      <w:r>
        <w:rPr>
          <w:i/>
        </w:rPr>
        <w:t xml:space="preserve">J. Geophys. Res.</w:t>
      </w:r>
      <w:r>
        <w:t xml:space="preserve"> </w:t>
      </w:r>
      <w:r>
        <w:rPr>
          <w:b/>
        </w:rPr>
        <w:t xml:space="preserve">115</w:t>
      </w:r>
      <w:r>
        <w:t xml:space="preserve"> </w:t>
      </w:r>
      <w:r>
        <w:t xml:space="preserve">G00K02</w:t>
      </w:r>
    </w:p>
    <w:bookmarkEnd w:id="53"/>
    <w:bookmarkStart w:id="54"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4"/>
    <w:bookmarkStart w:id="55"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55"/>
    <w:bookmarkStart w:id="56"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56"/>
    <w:bookmarkStart w:id="57" w:name="ref-anderson-teixeira_forc-dbgroa_2020"/>
    <w:p>
      <w:pPr>
        <w:pStyle w:val="Bibliography"/>
      </w:pPr>
      <w:r>
        <w:t xml:space="preserve">Anderson-Teixeira K, Herrmann V, CookPatton, Ferson A and Lister K 2020 Forc-db/GROA: Release with Cook-Patton et al. 2020, Nature.</w:t>
      </w:r>
    </w:p>
    <w:bookmarkEnd w:id="57"/>
    <w:bookmarkStart w:id="58"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58"/>
    <w:bookmarkStart w:id="59"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 New Mexico</w:t>
      </w:r>
      <w:r>
        <w:t xml:space="preserve"> </w:t>
      </w:r>
      <w:r>
        <w:rPr>
          <w:i/>
        </w:rPr>
        <w:t xml:space="preserve">Global Change Biology</w:t>
      </w:r>
      <w:r>
        <w:t xml:space="preserve"> </w:t>
      </w:r>
      <w:r>
        <w:rPr>
          <w:b/>
        </w:rPr>
        <w:t xml:space="preserve">17</w:t>
      </w:r>
      <w:r>
        <w:t xml:space="preserve"> </w:t>
      </w:r>
      <w:r>
        <w:t xml:space="preserve">410–24</w:t>
      </w:r>
    </w:p>
    <w:bookmarkEnd w:id="59"/>
    <w:bookmarkStart w:id="60"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60"/>
    <w:bookmarkStart w:id="61"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61"/>
    <w:bookmarkStart w:id="62"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62"/>
    <w:bookmarkStart w:id="63"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63"/>
    <w:bookmarkStart w:id="64"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64"/>
    <w:bookmarkStart w:id="65"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65"/>
    <w:bookmarkStart w:id="66"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66"/>
    <w:bookmarkStart w:id="67"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67"/>
    <w:bookmarkStart w:id="68"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68"/>
    <w:bookmarkStart w:id="69"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69"/>
    <w:bookmarkStart w:id="70"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70"/>
    <w:bookmarkStart w:id="71"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71"/>
    <w:bookmarkStart w:id="72"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72"/>
    <w:bookmarkStart w:id="73"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73"/>
    <w:bookmarkStart w:id="74"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74"/>
    <w:bookmarkStart w:id="75" w:name="ref-bond-lamberty_contribution_2004"/>
    <w:p>
      <w:pPr>
        <w:pStyle w:val="Bibliography"/>
      </w:pPr>
      <w:r>
        <w:t xml:space="preserve">Bond-Lamberty B, Wang C and Gower S T 2004 Contribution of root respiration to soil surface CO2 flux in a boreal black spruce chronosequence</w:t>
      </w:r>
      <w:r>
        <w:t xml:space="preserve"> </w:t>
      </w:r>
      <w:r>
        <w:rPr>
          <w:i/>
        </w:rPr>
        <w:t xml:space="preserve">Tree Physiology</w:t>
      </w:r>
      <w:r>
        <w:t xml:space="preserve"> </w:t>
      </w:r>
      <w:r>
        <w:rPr>
          <w:b/>
        </w:rPr>
        <w:t xml:space="preserve">24</w:t>
      </w:r>
      <w:r>
        <w:t xml:space="preserve"> </w:t>
      </w:r>
      <w:r>
        <w:t xml:space="preserve">1387–95</w:t>
      </w:r>
    </w:p>
    <w:bookmarkEnd w:id="75"/>
    <w:bookmarkStart w:id="76" w:name="ref-bonner_meta-analytical_2013"/>
    <w:p>
      <w:pPr>
        <w:pStyle w:val="Bibliography"/>
      </w:pPr>
      <w:r>
        <w:t xml:space="preserve">Bonner M T L, Schmidt S and Shoo L P 2013 A meta-analytical global comparison of aboveground biomass accumulation between tropical secondary forests and monoculture plantations</w:t>
      </w:r>
      <w:r>
        <w:t xml:space="preserve"> </w:t>
      </w:r>
      <w:r>
        <w:rPr>
          <w:i/>
        </w:rPr>
        <w:t xml:space="preserve">Forest Ecology and Management</w:t>
      </w:r>
      <w:r>
        <w:t xml:space="preserve"> </w:t>
      </w:r>
      <w:r>
        <w:rPr>
          <w:b/>
        </w:rPr>
        <w:t xml:space="preserve">291</w:t>
      </w:r>
      <w:r>
        <w:t xml:space="preserve"> </w:t>
      </w:r>
      <w:r>
        <w:t xml:space="preserve">73–86</w:t>
      </w:r>
    </w:p>
    <w:bookmarkEnd w:id="76"/>
    <w:bookmarkStart w:id="77"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77"/>
    <w:bookmarkStart w:id="78"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78"/>
    <w:bookmarkStart w:id="79"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w:t>
      </w:r>
      <w:r>
        <w:t xml:space="preserve"> </w:t>
      </w:r>
      <w:r>
        <w:rPr>
          <w:i/>
        </w:rPr>
        <w:t xml:space="preserve">Ecosystems</w:t>
      </w:r>
      <w:r>
        <w:t xml:space="preserve"> </w:t>
      </w:r>
      <w:r>
        <w:rPr>
          <w:b/>
        </w:rPr>
        <w:t xml:space="preserve">9</w:t>
      </w:r>
      <w:r>
        <w:t xml:space="preserve"> </w:t>
      </w:r>
      <w:r>
        <w:t xml:space="preserve">1041–50</w:t>
      </w:r>
    </w:p>
    <w:bookmarkEnd w:id="79"/>
    <w:bookmarkStart w:id="80" w:name="ref-chaplin-kramer_degradation_2015"/>
    <w:p>
      <w:pPr>
        <w:pStyle w:val="Bibliography"/>
      </w:pPr>
      <w:r>
        <w:t xml:space="preserve">Chaplin-Kramer R, Ramler I, Sharp R, Haddad N, Gerber J, West P, Mandle L, Engstrom P, Baccini A, Sim S, Mueller C and King H 2015 Degradation in carbon stocks near tropical forest edges</w:t>
      </w:r>
      <w:r>
        <w:t xml:space="preserve"> </w:t>
      </w:r>
      <w:r>
        <w:rPr>
          <w:i/>
        </w:rPr>
        <w:t xml:space="preserve">Nature Communications</w:t>
      </w:r>
      <w:r>
        <w:t xml:space="preserve"> </w:t>
      </w:r>
      <w:r>
        <w:rPr>
          <w:b/>
        </w:rPr>
        <w:t xml:space="preserve">6</w:t>
      </w:r>
    </w:p>
    <w:bookmarkEnd w:id="80"/>
    <w:bookmarkStart w:id="81"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 Data are Essential for Biomass Remote Sensing Missions</w:t>
      </w:r>
      <w:r>
        <w:t xml:space="preserve"> </w:t>
      </w:r>
      <w:r>
        <w:rPr>
          <w:i/>
        </w:rPr>
        <w:t xml:space="preserve">Surveys in Geophysics</w:t>
      </w:r>
    </w:p>
    <w:bookmarkEnd w:id="81"/>
    <w:bookmarkStart w:id="82"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
        </w:rPr>
        <w:t xml:space="preserve">Global Change Biology</w:t>
      </w:r>
      <w:r>
        <w:t xml:space="preserve"> </w:t>
      </w:r>
      <w:r>
        <w:t xml:space="preserve">n/a–a</w:t>
      </w:r>
    </w:p>
    <w:bookmarkEnd w:id="82"/>
    <w:bookmarkStart w:id="83" w:name="ref-clark_field_2017"/>
    <w:p>
      <w:pPr>
        <w:pStyle w:val="Bibliography"/>
      </w:pPr>
      <w:r>
        <w:t xml:space="preserve">Clark D A, Asao S, Fisher R, Reed S, Reich P B, Ryan M G, Wood T E and Yang X 2017 Field data to benchmark the carbon-cycle models for tropical forests</w:t>
      </w:r>
      <w:r>
        <w:t xml:space="preserve"> </w:t>
      </w:r>
      <w:r>
        <w:rPr>
          <w:i/>
        </w:rPr>
        <w:t xml:space="preserve">Biogeosciences Discussions</w:t>
      </w:r>
      <w:r>
        <w:t xml:space="preserve"> </w:t>
      </w:r>
      <w:r>
        <w:t xml:space="preserve">1–44</w:t>
      </w:r>
    </w:p>
    <w:bookmarkEnd w:id="83"/>
    <w:bookmarkStart w:id="84" w:name="ref-clark_measuring_2001"/>
    <w:p>
      <w:pPr>
        <w:pStyle w:val="Bibliography"/>
      </w:pPr>
      <w:r>
        <w:t xml:space="preserve">Clark D A, Brown S, Kicklighter D W, Chambers J, Thomlinson J R and Ni J 2001 Measuring net primary production in forests: Concepts and field methods</w:t>
      </w:r>
      <w:r>
        <w:t xml:space="preserve"> </w:t>
      </w:r>
      <w:r>
        <w:rPr>
          <w:i/>
        </w:rPr>
        <w:t xml:space="preserve">Ecological Applications</w:t>
      </w:r>
      <w:r>
        <w:t xml:space="preserve"> </w:t>
      </w:r>
      <w:r>
        <w:rPr>
          <w:b/>
        </w:rPr>
        <w:t xml:space="preserve">11</w:t>
      </w:r>
      <w:r>
        <w:t xml:space="preserve"> </w:t>
      </w:r>
      <w:r>
        <w:t xml:space="preserve">356–70</w:t>
      </w:r>
    </w:p>
    <w:bookmarkEnd w:id="84"/>
    <w:bookmarkStart w:id="85" w:name="ref-collalti_forest_2020"/>
    <w:p>
      <w:pPr>
        <w:pStyle w:val="Bibliography"/>
      </w:pPr>
      <w:r>
        <w:t xml:space="preserve">Collalti A, Ibrom A, Stockmarr A, Cescatti A, Alkama R, Fernández-Martínez M, Matteucci G, Sitch S, Friedlingstein P, Ciais P, Goll D S, Nabel J E M S, Pongratz J, Arneth A, Haverd V and Prentice I C 2020 Forest production efficiency increases with growth temperature</w:t>
      </w:r>
      <w:r>
        <w:t xml:space="preserve"> </w:t>
      </w:r>
      <w:r>
        <w:rPr>
          <w:i/>
        </w:rPr>
        <w:t xml:space="preserve">Nature Communications</w:t>
      </w:r>
      <w:r>
        <w:t xml:space="preserve"> </w:t>
      </w:r>
      <w:r>
        <w:rPr>
          <w:b/>
        </w:rPr>
        <w:t xml:space="preserve">11</w:t>
      </w:r>
      <w:r>
        <w:t xml:space="preserve"> </w:t>
      </w:r>
      <w:r>
        <w:t xml:space="preserve">5322</w:t>
      </w:r>
    </w:p>
    <w:bookmarkEnd w:id="85"/>
    <w:bookmarkStart w:id="86"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86"/>
    <w:bookmarkStart w:id="87"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87"/>
    <w:bookmarkStart w:id="88"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88"/>
    <w:bookmarkStart w:id="89" w:name="ref-curtis_classifying_2018"/>
    <w:p>
      <w:pPr>
        <w:pStyle w:val="Bibliography"/>
      </w:pPr>
      <w:r>
        <w:t xml:space="preserve">Curtis P G, Slay C M, Harris N L, Tyukavina A and Hansen M C 2018 Classifying drivers of global forest loss</w:t>
      </w:r>
      <w:r>
        <w:t xml:space="preserve"> </w:t>
      </w:r>
      <w:r>
        <w:rPr>
          <w:i/>
        </w:rPr>
        <w:t xml:space="preserve">Science</w:t>
      </w:r>
      <w:r>
        <w:t xml:space="preserve"> </w:t>
      </w:r>
      <w:r>
        <w:rPr>
          <w:b/>
        </w:rPr>
        <w:t xml:space="preserve">361</w:t>
      </w:r>
      <w:r>
        <w:t xml:space="preserve"> </w:t>
      </w:r>
      <w:r>
        <w:t xml:space="preserve">1108–11</w:t>
      </w:r>
    </w:p>
    <w:bookmarkEnd w:id="89"/>
    <w:bookmarkStart w:id="90" w:name="ref-curtis_forest_2018"/>
    <w:p>
      <w:pPr>
        <w:pStyle w:val="Bibliography"/>
      </w:pPr>
      <w:r>
        <w:t xml:space="preserve">Curtis P S and Gough C M 2018 Forest aging, disturbance and the carbon cycle</w:t>
      </w:r>
      <w:r>
        <w:t xml:space="preserve"> </w:t>
      </w:r>
      <w:r>
        <w:rPr>
          <w:i/>
        </w:rPr>
        <w:t xml:space="preserve">New Phytologist</w:t>
      </w:r>
    </w:p>
    <w:bookmarkEnd w:id="90"/>
    <w:bookmarkStart w:id="91"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w:t>
      </w:r>
      <w:r>
        <w:t xml:space="preserve">108907</w:t>
      </w:r>
    </w:p>
    <w:bookmarkEnd w:id="91"/>
    <w:bookmarkStart w:id="92" w:name="ref-delucia_forest_2007"/>
    <w:p>
      <w:pPr>
        <w:pStyle w:val="Bibliography"/>
      </w:pPr>
      <w:r>
        <w:t xml:space="preserve">DeLucia E H, Drake J, Thomas R B and Gonzalez-Meler M A 2007 Forest carbon use efficiency: Is respiration a constant fraction of gross primary production?</w:t>
      </w:r>
      <w:r>
        <w:t xml:space="preserve"> </w:t>
      </w:r>
      <w:r>
        <w:rPr>
          <w:i/>
        </w:rPr>
        <w:t xml:space="preserve">Global Change Biology</w:t>
      </w:r>
      <w:r>
        <w:t xml:space="preserve"> </w:t>
      </w:r>
      <w:r>
        <w:rPr>
          <w:b/>
        </w:rPr>
        <w:t xml:space="preserve">13</w:t>
      </w:r>
      <w:r>
        <w:t xml:space="preserve"> </w:t>
      </w:r>
      <w:r>
        <w:t xml:space="preserve">1157–67</w:t>
      </w:r>
    </w:p>
    <w:bookmarkEnd w:id="92"/>
    <w:bookmarkStart w:id="93"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93"/>
    <w:bookmarkStart w:id="94"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94"/>
    <w:bookmarkStart w:id="95" w:name="ref-fao_and_unep_state_2020"/>
    <w:p>
      <w:pPr>
        <w:pStyle w:val="Bibliography"/>
      </w:pPr>
      <w:r>
        <w:t xml:space="preserve">FAO and UNEP 2020</w:t>
      </w:r>
      <w:r>
        <w:t xml:space="preserve"> </w:t>
      </w:r>
      <w:r>
        <w:rPr>
          <w:i/>
        </w:rPr>
        <w:t xml:space="preserve">The State of the World’s Forests 2020: Forests, biodiversity and people</w:t>
      </w:r>
      <w:r>
        <w:t xml:space="preserve"> </w:t>
      </w:r>
      <w:r>
        <w:t xml:space="preserve">(Rome, Italy: FAO and UNEP)</w:t>
      </w:r>
    </w:p>
    <w:bookmarkEnd w:id="95"/>
    <w:bookmarkStart w:id="96"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96"/>
    <w:bookmarkStart w:id="97"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97"/>
    <w:bookmarkStart w:id="98"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98"/>
    <w:bookmarkStart w:id="99"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99"/>
    <w:bookmarkStart w:id="100"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100"/>
    <w:bookmarkStart w:id="101" w:name="ref-goulden_patterns_2011"/>
    <w:p>
      <w:pPr>
        <w:pStyle w:val="Bibliography"/>
      </w:pPr>
      <w:r>
        <w:t xml:space="preserve">Goulden M L, McMillan A M S, Winston G C, Rocha A V, Manies K L, Harden J W and Bond-Lamberty B P 2011 Patterns of NPP, GPP, respiration, and NEP during boreal forest succession</w:t>
      </w:r>
      <w:r>
        <w:t xml:space="preserve"> </w:t>
      </w:r>
      <w:r>
        <w:rPr>
          <w:i/>
        </w:rPr>
        <w:t xml:space="preserve">Global Change Biology</w:t>
      </w:r>
      <w:r>
        <w:t xml:space="preserve"> </w:t>
      </w:r>
      <w:r>
        <w:rPr>
          <w:b/>
        </w:rPr>
        <w:t xml:space="preserve">17</w:t>
      </w:r>
      <w:r>
        <w:t xml:space="preserve"> </w:t>
      </w:r>
      <w:r>
        <w:t xml:space="preserve">855–71</w:t>
      </w:r>
    </w:p>
    <w:bookmarkEnd w:id="101"/>
    <w:bookmarkStart w:id="102"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102"/>
    <w:bookmarkStart w:id="103"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103"/>
    <w:bookmarkStart w:id="104"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104"/>
    <w:bookmarkStart w:id="105" w:name="ref-hansen_high-resolution_2013"/>
    <w:p>
      <w:pPr>
        <w:pStyle w:val="Bibliography"/>
      </w:pPr>
      <w:r>
        <w:t xml:space="preserve">Hansen M C, Potapov P V, Moore R, Hancher M, Turubanova S A, Tyukavina A, Thau D, Stehman S V, Goetz S J, Loveland T R, Kommareddy A, Egorov A, Chini L, Justice C O and Townshend J R G 2013 High-Resolution Global Maps of 21st-Century Forest Cover Change</w:t>
      </w:r>
      <w:r>
        <w:t xml:space="preserve"> </w:t>
      </w:r>
      <w:r>
        <w:rPr>
          <w:i/>
        </w:rPr>
        <w:t xml:space="preserve">Science</w:t>
      </w:r>
      <w:r>
        <w:t xml:space="preserve"> </w:t>
      </w:r>
      <w:r>
        <w:rPr>
          <w:b/>
        </w:rPr>
        <w:t xml:space="preserve">342</w:t>
      </w:r>
      <w:r>
        <w:t xml:space="preserve"> </w:t>
      </w:r>
      <w:r>
        <w:t xml:space="preserve">850–3</w:t>
      </w:r>
    </w:p>
    <w:bookmarkEnd w:id="105"/>
    <w:bookmarkStart w:id="106"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106"/>
    <w:bookmarkStart w:id="107" w:name="ref-harmon_ecology_1986"/>
    <w:p>
      <w:pPr>
        <w:pStyle w:val="Bibliography"/>
      </w:pPr>
      <w:r>
        <w:t xml:space="preserve">Harmon M E, Franklin J F, Swanson F J, Sollins P, Gregory S V, Lattin J D, Anderson N H, Cline S P, Aumen N G, Sedell J R, Lienkaemper G W, Cromack K and Cummins K W 1986 Ecology of Coarse Woody Debris in Temperate Ecosystems</w:t>
      </w:r>
      <w:r>
        <w:t xml:space="preserve"> </w:t>
      </w:r>
      <w:r>
        <w:rPr>
          <w:i/>
        </w:rPr>
        <w:t xml:space="preserve">Advances in Ecological Research</w:t>
      </w:r>
      <w:r>
        <w:t xml:space="preserve"> </w:t>
      </w:r>
      <w:r>
        <w:t xml:space="preserve">vol 15, ed A MacFadyen and E D Ford (Academic Press) pp 133–302</w:t>
      </w:r>
    </w:p>
    <w:bookmarkEnd w:id="107"/>
    <w:bookmarkStart w:id="108" w:name="ref-harris_global_2021"/>
    <w:p>
      <w:pPr>
        <w:pStyle w:val="Bibliography"/>
      </w:pPr>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w:t>
      </w:r>
      <w:r>
        <w:t xml:space="preserve"> </w:t>
      </w:r>
      <w:r>
        <w:rPr>
          <w:i/>
        </w:rPr>
        <w:t xml:space="preserve">Nature Climate Change</w:t>
      </w:r>
      <w:r>
        <w:t xml:space="preserve"> </w:t>
      </w:r>
      <w:r>
        <w:t xml:space="preserve">1–7</w:t>
      </w:r>
    </w:p>
    <w:bookmarkEnd w:id="108"/>
    <w:bookmarkStart w:id="109" w:name="ref-holdridge_determination_1947"/>
    <w:p>
      <w:pPr>
        <w:pStyle w:val="Bibliography"/>
      </w:pPr>
      <w:r>
        <w:t xml:space="preserve">Holdridge L R 1947 Determination of World Plant Formations From Simple Climatic Data</w:t>
      </w:r>
      <w:r>
        <w:t xml:space="preserve"> </w:t>
      </w:r>
      <w:r>
        <w:rPr>
          <w:i/>
        </w:rPr>
        <w:t xml:space="preserve">Science</w:t>
      </w:r>
      <w:r>
        <w:t xml:space="preserve"> </w:t>
      </w:r>
      <w:r>
        <w:rPr>
          <w:b/>
        </w:rPr>
        <w:t xml:space="preserve">105</w:t>
      </w:r>
      <w:r>
        <w:t xml:space="preserve"> </w:t>
      </w:r>
      <w:r>
        <w:t xml:space="preserve">367–8</w:t>
      </w:r>
    </w:p>
    <w:bookmarkEnd w:id="109"/>
    <w:bookmarkStart w:id="110"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110"/>
    <w:bookmarkStart w:id="111"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111"/>
    <w:bookmarkStart w:id="112" w:name="ref-huang_long-term_2010"/>
    <w:p>
      <w:pPr>
        <w:pStyle w:val="Bibliography"/>
      </w:pPr>
      <w:r>
        <w:t xml:space="preserve">Huang M and Asner G P 2010 Long-term carbon loss and recovery following selective logging in Amazon forests</w:t>
      </w:r>
      <w:r>
        <w:t xml:space="preserve"> </w:t>
      </w:r>
      <w:r>
        <w:rPr>
          <w:i/>
        </w:rPr>
        <w:t xml:space="preserve">Global Biogeochemical Cycles</w:t>
      </w:r>
      <w:r>
        <w:t xml:space="preserve"> </w:t>
      </w:r>
      <w:r>
        <w:rPr>
          <w:b/>
        </w:rPr>
        <w:t xml:space="preserve">24</w:t>
      </w:r>
    </w:p>
    <w:bookmarkEnd w:id="112"/>
    <w:bookmarkStart w:id="113" w:name="ref-humboldt_essay_1807"/>
    <w:p>
      <w:pPr>
        <w:pStyle w:val="Bibliography"/>
      </w:pPr>
      <w:r>
        <w:t xml:space="preserve">Humboldt A von and Bonpland A 1807</w:t>
      </w:r>
      <w:r>
        <w:t xml:space="preserve"> </w:t>
      </w:r>
      <w:r>
        <w:rPr>
          <w:i/>
        </w:rPr>
        <w:t xml:space="preserve">Essay on the Geography of Plants</w:t>
      </w:r>
    </w:p>
    <w:bookmarkEnd w:id="113"/>
    <w:bookmarkStart w:id="114" w:name="ref-hursh_sensitivity_2017"/>
    <w:p>
      <w:pPr>
        <w:pStyle w:val="Bibliography"/>
      </w:pPr>
      <w:r>
        <w:t xml:space="preserve">Hursh A, Ballantyne A, Cooper L, Maneta M, Kimball J and Watts J 2017 The sensitivity of soil respiration to soil temperature, moisture, and carbon supply at the global scale</w:t>
      </w:r>
      <w:r>
        <w:t xml:space="preserve"> </w:t>
      </w:r>
      <w:r>
        <w:rPr>
          <w:i/>
        </w:rPr>
        <w:t xml:space="preserve">Global Change Biology</w:t>
      </w:r>
      <w:r>
        <w:t xml:space="preserve"> </w:t>
      </w:r>
      <w:r>
        <w:rPr>
          <w:b/>
        </w:rPr>
        <w:t xml:space="preserve">23</w:t>
      </w:r>
      <w:r>
        <w:t xml:space="preserve"> </w:t>
      </w:r>
      <w:r>
        <w:t xml:space="preserve">2090–103</w:t>
      </w:r>
    </w:p>
    <w:bookmarkEnd w:id="114"/>
    <w:bookmarkStart w:id="115" w:name="ref-ipcc_2019_2019"/>
    <w:p>
      <w:pPr>
        <w:pStyle w:val="Bibliography"/>
      </w:pPr>
      <w:r>
        <w:t xml:space="preserve">IPCC 2019</w:t>
      </w:r>
      <w:r>
        <w:t xml:space="preserve"> </w:t>
      </w:r>
      <w:r>
        <w:rPr>
          <w:i/>
        </w:rPr>
        <w:t xml:space="preserve">2019 Refinement to the 2006 IPCC Guidelines for National Greenhouse Gas Inventories</w:t>
      </w:r>
    </w:p>
    <w:bookmarkEnd w:id="115"/>
    <w:bookmarkStart w:id="116"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116"/>
    <w:bookmarkStart w:id="117"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117"/>
    <w:bookmarkStart w:id="118" w:name="ref-johnson_post-disturbance_2000"/>
    <w:p>
      <w:pPr>
        <w:pStyle w:val="Bibliography"/>
      </w:pPr>
      <w:r>
        <w:t xml:space="preserve">Johnson C, Zarin D and Johnson A 2000 Post-disturbance aboveground biomass accumulation in global secondary forests</w:t>
      </w:r>
      <w:r>
        <w:t xml:space="preserve"> </w:t>
      </w:r>
      <w:r>
        <w:rPr>
          <w:i/>
        </w:rPr>
        <w:t xml:space="preserve">Ecology</w:t>
      </w:r>
      <w:r>
        <w:t xml:space="preserve"> </w:t>
      </w:r>
      <w:r>
        <w:rPr>
          <w:b/>
        </w:rPr>
        <w:t xml:space="preserve">81</w:t>
      </w:r>
      <w:r>
        <w:t xml:space="preserve"> </w:t>
      </w:r>
      <w:r>
        <w:t xml:space="preserve">1395–401</w:t>
      </w:r>
    </w:p>
    <w:bookmarkEnd w:id="118"/>
    <w:bookmarkStart w:id="119"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
        </w:rPr>
        <w:t xml:space="preserve">Nature Ecology &amp; Evolution</w:t>
      </w:r>
      <w:r>
        <w:t xml:space="preserve"> </w:t>
      </w:r>
      <w:r>
        <w:t xml:space="preserve">1</w:t>
      </w:r>
    </w:p>
    <w:bookmarkEnd w:id="119"/>
    <w:bookmarkStart w:id="120"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120"/>
    <w:bookmarkStart w:id="121"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121"/>
    <w:bookmarkStart w:id="122"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122"/>
    <w:bookmarkStart w:id="123"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123"/>
    <w:bookmarkStart w:id="124"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124"/>
    <w:bookmarkStart w:id="125" w:name="ref-kuzyakov_sources_2006"/>
    <w:p>
      <w:pPr>
        <w:pStyle w:val="Bibliography"/>
      </w:pPr>
      <w:r>
        <w:t xml:space="preserve">Kuzyakov Y 2006 Sources of CO2 efflux from soil and review of partitioning methods</w:t>
      </w:r>
      <w:r>
        <w:t xml:space="preserve"> </w:t>
      </w:r>
      <w:r>
        <w:rPr>
          <w:i/>
        </w:rPr>
        <w:t xml:space="preserve">Soil Biology and Biochemistry</w:t>
      </w:r>
      <w:r>
        <w:t xml:space="preserve"> </w:t>
      </w:r>
      <w:r>
        <w:rPr>
          <w:b/>
        </w:rPr>
        <w:t xml:space="preserve">38</w:t>
      </w:r>
      <w:r>
        <w:t xml:space="preserve"> </w:t>
      </w:r>
      <w:r>
        <w:t xml:space="preserve">425–48</w:t>
      </w:r>
    </w:p>
    <w:bookmarkEnd w:id="125"/>
    <w:bookmarkStart w:id="126" w:name="ref-law_changes_2003"/>
    <w:p>
      <w:pPr>
        <w:pStyle w:val="Bibliography"/>
      </w:pPr>
      <w:r>
        <w:t xml:space="preserve">Law B E, Sun O J, Campbell J, Tuyl S V and Thornton P E 2003 Changes in carbon storage and fluxes in a chronosequence of ponderosa pine</w:t>
      </w:r>
      <w:r>
        <w:t xml:space="preserve"> </w:t>
      </w:r>
      <w:r>
        <w:rPr>
          <w:i/>
        </w:rPr>
        <w:t xml:space="preserve">Global Change Biology</w:t>
      </w:r>
      <w:r>
        <w:t xml:space="preserve"> </w:t>
      </w:r>
      <w:r>
        <w:rPr>
          <w:b/>
        </w:rPr>
        <w:t xml:space="preserve">9</w:t>
      </w:r>
      <w:r>
        <w:t xml:space="preserve"> </w:t>
      </w:r>
      <w:r>
        <w:t xml:space="preserve">510–24</w:t>
      </w:r>
    </w:p>
    <w:bookmarkEnd w:id="126"/>
    <w:bookmarkStart w:id="127"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127"/>
    <w:bookmarkStart w:id="128"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128"/>
    <w:bookmarkStart w:id="129"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29"/>
    <w:bookmarkStart w:id="130"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30"/>
    <w:bookmarkStart w:id="131" w:name="ref-luo_framework_2012"/>
    <w:p>
      <w:pPr>
        <w:pStyle w:val="Bibliography"/>
      </w:pPr>
      <w:r>
        <w:t xml:space="preserve">Luo Y Q, Randerson J T, Abramowitz G, Bacour C, Blyth E, Carvalhais N, Ciais P, Dalmonech D, Fisher J B, Fisher R, Friedlingstein P, Hibbard K, Hoffman F, Huntzinger D, Jones C D, Koven C, Lawrence D, Li D J, Mahecha M, Niu S L, Norby R, Piao S L, Qi X, Peylin P, Prentice I C, Riley W, Reichstein M, Schwalm C, Wang Y P, Xia J Y, Zaehle S and Zhou X H 2012 A framework for benchmarking land models</w:t>
      </w:r>
      <w:r>
        <w:t xml:space="preserve"> </w:t>
      </w:r>
      <w:r>
        <w:rPr>
          <w:i/>
        </w:rPr>
        <w:t xml:space="preserve">Biogeosciences</w:t>
      </w:r>
      <w:r>
        <w:t xml:space="preserve"> </w:t>
      </w:r>
      <w:r>
        <w:rPr>
          <w:b/>
        </w:rPr>
        <w:t xml:space="preserve">9</w:t>
      </w:r>
      <w:r>
        <w:t xml:space="preserve"> </w:t>
      </w:r>
      <w:r>
        <w:t xml:space="preserve">3857–74</w:t>
      </w:r>
    </w:p>
    <w:bookmarkEnd w:id="131"/>
    <w:bookmarkStart w:id="132"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32"/>
    <w:bookmarkStart w:id="133"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33"/>
    <w:bookmarkStart w:id="134"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34"/>
    <w:bookmarkStart w:id="135"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35"/>
    <w:bookmarkStart w:id="136" w:name="ref-martin_mapping_2012"/>
    <w:p>
      <w:pPr>
        <w:pStyle w:val="Bibliography"/>
      </w:pPr>
      <w:r>
        <w:t xml:space="preserve">Martin L J, Blossey B and Ellis E 2012 Mapping where ecologists work: Biases in the global distribution of terrestrial ecological observations</w:t>
      </w:r>
      <w:r>
        <w:t xml:space="preserve"> </w:t>
      </w:r>
      <w:r>
        <w:rPr>
          <w:i/>
        </w:rPr>
        <w:t xml:space="preserve">Frontiers in Ecology and the Environment</w:t>
      </w:r>
      <w:r>
        <w:t xml:space="preserve"> </w:t>
      </w:r>
      <w:r>
        <w:rPr>
          <w:b/>
        </w:rPr>
        <w:t xml:space="preserve">10</w:t>
      </w:r>
      <w:r>
        <w:t xml:space="preserve"> </w:t>
      </w:r>
      <w:r>
        <w:t xml:space="preserve">195–201</w:t>
      </w:r>
    </w:p>
    <w:bookmarkEnd w:id="136"/>
    <w:bookmarkStart w:id="137" w:name="ref-martin_carbon_2013"/>
    <w:p>
      <w:pPr>
        <w:pStyle w:val="Bibliography"/>
      </w:pPr>
      <w:r>
        <w:t xml:space="preserve">Martin P A, Newton A C and Bullock J M 2013 Carbon pools recover more quickly than plant biodiversity in tropical secondary forests</w:t>
      </w:r>
      <w:r>
        <w:t xml:space="preserve"> </w:t>
      </w:r>
      <w:r>
        <w:rPr>
          <w:i/>
        </w:rPr>
        <w:t xml:space="preserve">Proceedings of the Royal Society B: Biological Sciences</w:t>
      </w:r>
      <w:r>
        <w:t xml:space="preserve"> </w:t>
      </w:r>
      <w:r>
        <w:rPr>
          <w:b/>
        </w:rPr>
        <w:t xml:space="preserve">280</w:t>
      </w:r>
      <w:r>
        <w:t xml:space="preserve"> </w:t>
      </w:r>
      <w:r>
        <w:t xml:space="preserve">20132236–6</w:t>
      </w:r>
    </w:p>
    <w:bookmarkEnd w:id="137"/>
    <w:bookmarkStart w:id="138"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38"/>
    <w:bookmarkStart w:id="139"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39"/>
    <w:bookmarkStart w:id="140"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40"/>
    <w:bookmarkStart w:id="141"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41"/>
    <w:bookmarkStart w:id="142"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42"/>
    <w:bookmarkStart w:id="143"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43"/>
    <w:bookmarkStart w:id="144" w:name="ref-ordway_carbon_2020"/>
    <w:p>
      <w:pPr>
        <w:pStyle w:val="Bibliography"/>
      </w:pPr>
      <w:r>
        <w:t xml:space="preserve">Ordway E M and Asner G P 2020 Carbon declines along tropical forest edges correspond to heterogeneous effects on canopy structure and function</w:t>
      </w:r>
      <w:r>
        <w:t xml:space="preserve"> </w:t>
      </w:r>
      <w:r>
        <w:rPr>
          <w:i/>
        </w:rPr>
        <w:t xml:space="preserve">Proceedings of the National Academy of Sciences</w:t>
      </w:r>
      <w:r>
        <w:t xml:space="preserve"> </w:t>
      </w:r>
      <w:r>
        <w:rPr>
          <w:b/>
        </w:rPr>
        <w:t xml:space="preserve">117</w:t>
      </w:r>
      <w:r>
        <w:t xml:space="preserve"> </w:t>
      </w:r>
      <w:r>
        <w:t xml:space="preserve">7863–70</w:t>
      </w:r>
    </w:p>
    <w:bookmarkEnd w:id="144"/>
    <w:bookmarkStart w:id="145"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45"/>
    <w:bookmarkStart w:id="146" w:name="ref-pastorello_fluxnet2015_2020"/>
    <w:p>
      <w:pPr>
        <w:pStyle w:val="Bibliography"/>
      </w:pPr>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 FLUXNET2015 dataset and the ONEFlux processing pipeline for eddy covariance data</w:t>
      </w:r>
      <w:r>
        <w:t xml:space="preserve"> </w:t>
      </w:r>
      <w:r>
        <w:rPr>
          <w:i/>
        </w:rPr>
        <w:t xml:space="preserve">Scientific Data</w:t>
      </w:r>
      <w:r>
        <w:t xml:space="preserve"> </w:t>
      </w:r>
      <w:r>
        <w:rPr>
          <w:b/>
        </w:rPr>
        <w:t xml:space="preserve">7</w:t>
      </w:r>
      <w:r>
        <w:t xml:space="preserve"> </w:t>
      </w:r>
      <w:r>
        <w:t xml:space="preserve">225</w:t>
      </w:r>
    </w:p>
    <w:bookmarkEnd w:id="146"/>
    <w:bookmarkStart w:id="147"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47"/>
    <w:bookmarkStart w:id="148" w:name="ref-piponiot_can_2019"/>
    <w:p>
      <w:pPr>
        <w:pStyle w:val="Bibliography"/>
      </w:pPr>
      <w:r>
        <w:t xml:space="preserve">Piponiot C, Rödig E, Putz F E, Rutishauser E, Sist P, Ascarrunz N, Blanc L, Derroire G, Descroix L, Guedes M C, Coronado E H, Huth A, Kanashiro M, Licona J C, Mazzei L, d’Oliveira M V N, Peña-Claros M, Rodney K, Shenkin A, Souza C R de, Vidal E, West T A P, Wortel V and Hérault B 2019 Can timber provision from Amazonian production forests be sustainable?</w:t>
      </w:r>
      <w:r>
        <w:t xml:space="preserve"> </w:t>
      </w:r>
      <w:r>
        <w:rPr>
          <w:i/>
        </w:rPr>
        <w:t xml:space="preserve">Environmental Research Letters</w:t>
      </w:r>
      <w:r>
        <w:t xml:space="preserve"> </w:t>
      </w:r>
      <w:r>
        <w:rPr>
          <w:b/>
        </w:rPr>
        <w:t xml:space="preserve">14</w:t>
      </w:r>
      <w:r>
        <w:t xml:space="preserve"> </w:t>
      </w:r>
      <w:r>
        <w:t xml:space="preserve">064014</w:t>
      </w:r>
    </w:p>
    <w:bookmarkEnd w:id="148"/>
    <w:bookmarkStart w:id="149" w:name="ref-piponiot_carbon_2016"/>
    <w:p>
      <w:pPr>
        <w:pStyle w:val="Bibliography"/>
      </w:pPr>
      <w:r>
        <w:t xml:space="preserve">Piponiot C, Sist P, Mazzei L, Peña-Claros M, Putz F E, Rutishauser E, Shenkin A, Ascarrunz N, de Azevedo C P, Baraloto C, França M, Guedes M, Honorio Coronado E N, d’Oliveira M V, Ruschel A R, da Silva K E, Doff Sotta E, de Souza C R, Vidal E, West T A and Hérault B 2016 Carbon recovery dynamics following disturbance by selective logging in Amazonian forests</w:t>
      </w:r>
      <w:r>
        <w:t xml:space="preserve"> </w:t>
      </w:r>
      <w:r>
        <w:rPr>
          <w:i/>
        </w:rPr>
        <w:t xml:space="preserve">eLife</w:t>
      </w:r>
      <w:r>
        <w:t xml:space="preserve"> </w:t>
      </w:r>
      <w:r>
        <w:rPr>
          <w:b/>
        </w:rPr>
        <w:t xml:space="preserve">5</w:t>
      </w:r>
      <w:r>
        <w:t xml:space="preserve"> </w:t>
      </w:r>
      <w:r>
        <w:t xml:space="preserve">e21394</w:t>
      </w:r>
    </w:p>
    <w:bookmarkEnd w:id="149"/>
    <w:bookmarkStart w:id="150" w:name="ref-ploton_spatial_2020"/>
    <w:p>
      <w:pPr>
        <w:pStyle w:val="Bibliography"/>
      </w:pPr>
      <w:r>
        <w:t xml:space="preserve">Ploton P, Mortier F, Réjou-Méchain M, Barbier N, Picard N, Rossi V, Dormann C, Cornu G, Viennois G, Bayol N, Lyapustin A, Gourlet-Fleury S and Pélissier R 2020 Spatial validation reveals poor predictive performance of large-scale ecological mapping models</w:t>
      </w:r>
      <w:r>
        <w:t xml:space="preserve"> </w:t>
      </w:r>
      <w:r>
        <w:rPr>
          <w:i/>
        </w:rPr>
        <w:t xml:space="preserve">Nature Communications</w:t>
      </w:r>
      <w:r>
        <w:t xml:space="preserve"> </w:t>
      </w:r>
      <w:r>
        <w:rPr>
          <w:b/>
        </w:rPr>
        <w:t xml:space="preserve">11</w:t>
      </w:r>
      <w:r>
        <w:t xml:space="preserve"> </w:t>
      </w:r>
      <w:r>
        <w:t xml:space="preserve">4540</w:t>
      </w:r>
    </w:p>
    <w:bookmarkEnd w:id="150"/>
    <w:bookmarkStart w:id="151" w:name="ref-poorter_biomass_2016"/>
    <w:p>
      <w:pPr>
        <w:pStyle w:val="Bibliography"/>
      </w:pPr>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 Neotropical secondary forests</w:t>
      </w:r>
      <w:r>
        <w:t xml:space="preserve"> </w:t>
      </w:r>
      <w:r>
        <w:rPr>
          <w:i/>
        </w:rPr>
        <w:t xml:space="preserve">Nature</w:t>
      </w:r>
      <w:r>
        <w:t xml:space="preserve"> </w:t>
      </w:r>
      <w:r>
        <w:rPr>
          <w:b/>
        </w:rPr>
        <w:t xml:space="preserve">530</w:t>
      </w:r>
      <w:r>
        <w:t xml:space="preserve"> </w:t>
      </w:r>
      <w:r>
        <w:t xml:space="preserve">211–4</w:t>
      </w:r>
    </w:p>
    <w:bookmarkEnd w:id="151"/>
    <w:bookmarkStart w:id="152"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52"/>
    <w:bookmarkStart w:id="153"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53"/>
    <w:bookmarkStart w:id="154" w:name="ref-reinmann_edge_2017"/>
    <w:p>
      <w:pPr>
        <w:pStyle w:val="Bibliography"/>
      </w:pPr>
      <w:r>
        <w:t xml:space="preserve">Reinmann A B and Hutyra L R 2017 Edge effects enhance carbon uptake and its vulnerability to climate change in temperate broadleaf forests</w:t>
      </w:r>
      <w:r>
        <w:t xml:space="preserve"> </w:t>
      </w:r>
      <w:r>
        <w:rPr>
          <w:i/>
        </w:rPr>
        <w:t xml:space="preserve">Proceedings of the National Academy of Sciences</w:t>
      </w:r>
      <w:r>
        <w:t xml:space="preserve"> </w:t>
      </w:r>
      <w:r>
        <w:rPr>
          <w:b/>
        </w:rPr>
        <w:t xml:space="preserve">114</w:t>
      </w:r>
      <w:r>
        <w:t xml:space="preserve"> </w:t>
      </w:r>
      <w:r>
        <w:t xml:space="preserve">107–12</w:t>
      </w:r>
    </w:p>
    <w:bookmarkEnd w:id="154"/>
    <w:bookmarkStart w:id="155" w:name="ref-reinmann_urbanization_2020"/>
    <w:p>
      <w:pPr>
        <w:pStyle w:val="Bibliography"/>
      </w:pPr>
      <w:r>
        <w:t xml:space="preserve">Reinmann A B, Smith I A, Thompson J R and Hutyra L R 2020 Urbanization and fragmentation mediate temperate forest carbon cycle response to climate</w:t>
      </w:r>
      <w:r>
        <w:t xml:space="preserve"> </w:t>
      </w:r>
      <w:r>
        <w:rPr>
          <w:i/>
        </w:rPr>
        <w:t xml:space="preserve">Environmental Research Letters</w:t>
      </w:r>
      <w:r>
        <w:t xml:space="preserve"> </w:t>
      </w:r>
      <w:r>
        <w:rPr>
          <w:b/>
        </w:rPr>
        <w:t xml:space="preserve">15</w:t>
      </w:r>
      <w:r>
        <w:t xml:space="preserve"> </w:t>
      </w:r>
      <w:r>
        <w:t xml:space="preserve">114036</w:t>
      </w:r>
    </w:p>
    <w:bookmarkEnd w:id="155"/>
    <w:bookmarkStart w:id="156" w:name="ref-remy_strong_2016"/>
    <w:p>
      <w:pPr>
        <w:pStyle w:val="Bibliography"/>
      </w:pPr>
      <w:r>
        <w:t xml:space="preserve">Remy E, Wuyts K, Boeckx P, Ginzburg S, Gundersen P, Demey A, Van Den Bulcke J, Van Acker J and Verheyen K 2016 Strong gradients in nitrogen and carbon stocks at temperate forest edges</w:t>
      </w:r>
      <w:r>
        <w:t xml:space="preserve"> </w:t>
      </w:r>
      <w:r>
        <w:rPr>
          <w:i/>
        </w:rPr>
        <w:t xml:space="preserve">Forest Ecology and Management</w:t>
      </w:r>
      <w:r>
        <w:t xml:space="preserve"> </w:t>
      </w:r>
      <w:r>
        <w:rPr>
          <w:b/>
        </w:rPr>
        <w:t xml:space="preserve">376</w:t>
      </w:r>
      <w:r>
        <w:t xml:space="preserve"> </w:t>
      </w:r>
      <w:r>
        <w:t xml:space="preserve">45–58</w:t>
      </w:r>
    </w:p>
    <w:bookmarkEnd w:id="156"/>
    <w:bookmarkStart w:id="157"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57"/>
    <w:bookmarkStart w:id="158"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58"/>
    <w:bookmarkStart w:id="159"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59"/>
    <w:bookmarkStart w:id="160"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60"/>
    <w:bookmarkStart w:id="161"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61"/>
    <w:bookmarkStart w:id="162" w:name="ref-schimel_effect_2015"/>
    <w:p>
      <w:pPr>
        <w:pStyle w:val="Bibliography"/>
      </w:pPr>
      <w:r>
        <w:t xml:space="preserve">Schimel D, Stephens B B and Fisher J B 2015 Effect of increasing CO</w:t>
      </w:r>
      <w:r>
        <w:t xml:space="preserve"> </w:t>
      </w:r>
      <w:r>
        <w:rPr>
          <w:vertAlign w:val="subscript"/>
        </w:rPr>
        <w:t xml:space="preserve">2</w:t>
      </w:r>
      <w:r>
        <w:t xml:space="preserve"> </w:t>
      </w:r>
      <w:r>
        <w:t xml:space="preserve">on the terrestrial carbon cycle</w:t>
      </w:r>
      <w:r>
        <w:t xml:space="preserve"> </w:t>
      </w:r>
      <w:r>
        <w:rPr>
          <w:i/>
        </w:rPr>
        <w:t xml:space="preserve">Proceedings of the National Academy of Sciences</w:t>
      </w:r>
      <w:r>
        <w:t xml:space="preserve"> </w:t>
      </w:r>
      <w:r>
        <w:rPr>
          <w:b/>
        </w:rPr>
        <w:t xml:space="preserve">112</w:t>
      </w:r>
      <w:r>
        <w:t xml:space="preserve"> </w:t>
      </w:r>
      <w:r>
        <w:t xml:space="preserve">436–41</w:t>
      </w:r>
    </w:p>
    <w:bookmarkEnd w:id="162"/>
    <w:bookmarkStart w:id="163" w:name="ref-sist_tropical_2015"/>
    <w:p>
      <w:pPr>
        <w:pStyle w:val="Bibliography"/>
      </w:pPr>
      <w:r>
        <w:t xml:space="preserve">Sist P, Rutishauser E, Peña-Claros M, Shenkin A, Hérault B, Blanc L, Baraloto C, Baya F, Benedet F, Silva K E da, Descroix L, Ferreira J N, Gourlet-Fleury S, Guedes M C, Harun I B, Jalonen R, Kanashiro M, Krisnawati H, Kshatriya M, Lincoln P, Mazzei L, Medjibé V, Nasi R, d’Oliveira M V N, Oliveira L C de, Picard N, Pietsch S, Pinard M, Priyadi H, Putz F E, Rodney K, Rossi V, Roopsind A, Ruschel A R, Shari N H Z, Souza C R de, Susanty F H, Sotta E D, Toledo M, Vidal E, West T A P, Wortel V and Yamada T 2015 The Tropical managed Forests Observatory: A research network addressing the future of tropical logged forests</w:t>
      </w:r>
      <w:r>
        <w:t xml:space="preserve"> </w:t>
      </w:r>
      <w:r>
        <w:rPr>
          <w:i/>
        </w:rPr>
        <w:t xml:space="preserve">Applied Vegetation Science</w:t>
      </w:r>
      <w:r>
        <w:t xml:space="preserve"> </w:t>
      </w:r>
      <w:r>
        <w:rPr>
          <w:b/>
        </w:rPr>
        <w:t xml:space="preserve">18</w:t>
      </w:r>
      <w:r>
        <w:t xml:space="preserve"> </w:t>
      </w:r>
      <w:r>
        <w:t xml:space="preserve">171–4</w:t>
      </w:r>
    </w:p>
    <w:bookmarkEnd w:id="163"/>
    <w:bookmarkStart w:id="164" w:name="ref-smith_evidence_2019"/>
    <w:p>
      <w:pPr>
        <w:pStyle w:val="Bibliography"/>
      </w:pPr>
      <w:r>
        <w:t xml:space="preserve">Smith I A, Hutyra L R, Reinmann A B, Thompson J R and Allen D W 2019 Evidence for Edge Enhancements of Soil Respiration in Temperate Forests</w:t>
      </w:r>
      <w:r>
        <w:t xml:space="preserve"> </w:t>
      </w:r>
      <w:r>
        <w:rPr>
          <w:i/>
        </w:rPr>
        <w:t xml:space="preserve">Geophysical Research Letters</w:t>
      </w:r>
      <w:r>
        <w:t xml:space="preserve"> </w:t>
      </w:r>
      <w:r>
        <w:rPr>
          <w:b/>
        </w:rPr>
        <w:t xml:space="preserve">46</w:t>
      </w:r>
      <w:r>
        <w:t xml:space="preserve"> </w:t>
      </w:r>
      <w:r>
        <w:t xml:space="preserve">4278–87</w:t>
      </w:r>
    </w:p>
    <w:bookmarkEnd w:id="164"/>
    <w:bookmarkStart w:id="165"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65"/>
    <w:bookmarkStart w:id="166"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66"/>
    <w:bookmarkStart w:id="167" w:name="ref-song_global_2018"/>
    <w:p>
      <w:pPr>
        <w:pStyle w:val="Bibliography"/>
      </w:pPr>
      <w:r>
        <w:t xml:space="preserve">Song X-P, Hansen M C, Stehman S V, Potapov P V, Tyukavina A, Vermote E F and Townshend J R 2018 Global land change from 1982 to 2016</w:t>
      </w:r>
      <w:r>
        <w:t xml:space="preserve"> </w:t>
      </w:r>
      <w:r>
        <w:rPr>
          <w:i/>
        </w:rPr>
        <w:t xml:space="preserve">Nature</w:t>
      </w:r>
      <w:r>
        <w:t xml:space="preserve"> </w:t>
      </w:r>
      <w:r>
        <w:rPr>
          <w:b/>
        </w:rPr>
        <w:t xml:space="preserve">560</w:t>
      </w:r>
      <w:r>
        <w:t xml:space="preserve"> </w:t>
      </w:r>
      <w:r>
        <w:t xml:space="preserve">639–43</w:t>
      </w:r>
    </w:p>
    <w:bookmarkEnd w:id="167"/>
    <w:bookmarkStart w:id="168"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68"/>
    <w:bookmarkStart w:id="169"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69"/>
    <w:bookmarkStart w:id="170"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70"/>
    <w:bookmarkStart w:id="171"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
        </w:rPr>
        <w:t xml:space="preserve">Ecology Letters</w:t>
      </w:r>
      <w:r>
        <w:t xml:space="preserve"> </w:t>
      </w:r>
      <w:r>
        <w:rPr>
          <w:b/>
        </w:rPr>
        <w:t xml:space="preserve">20</w:t>
      </w:r>
      <w:r>
        <w:t xml:space="preserve"> </w:t>
      </w:r>
      <w:r>
        <w:t xml:space="preserve">779–88</w:t>
      </w:r>
    </w:p>
    <w:bookmarkEnd w:id="171"/>
    <w:bookmarkStart w:id="172" w:name="ref-r_core_team_r_2020"/>
    <w:p>
      <w:pPr>
        <w:pStyle w:val="Bibliography"/>
      </w:pPr>
      <w:r>
        <w:t xml:space="preserve">Team R C 2020 R : A language and environment for statistical computing. R Foundation for Statistical Computing, Vienna, Austria. URL http://www.R-project.org/.</w:t>
      </w:r>
    </w:p>
    <w:bookmarkEnd w:id="172"/>
    <w:bookmarkStart w:id="173"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73"/>
    <w:bookmarkStart w:id="174"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74"/>
    <w:bookmarkStart w:id="175"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75"/>
    <w:bookmarkStart w:id="176"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76"/>
    <w:bookmarkStart w:id="177"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77"/>
    <w:bookmarkStart w:id="178"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78"/>
    <w:bookmarkStart w:id="179"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79"/>
    <w:bookmarkStart w:id="180"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80"/>
    <w:bookmarkStart w:id="181"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81"/>
    <w:bookmarkEnd w:id="182"/>
    <w:bookmarkEnd w:id="1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37" Target="media/rId37.jpg" /><Relationship Type="http://schemas.openxmlformats.org/officeDocument/2006/relationships/image" Id="rId35" Target="media/rId35.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28" Target="media/rId28.png" /><Relationship Type="http://schemas.openxmlformats.org/officeDocument/2006/relationships/image" Id="rId38" Target="media/rId38.jpg" /><Relationship Type="http://schemas.openxmlformats.org/officeDocument/2006/relationships/image" Id="rId41" Target="media/rId41.png" /><Relationship Type="http://schemas.openxmlformats.org/officeDocument/2006/relationships/image" Id="rId25" Target="media/rId25.png" /><Relationship Type="http://schemas.openxmlformats.org/officeDocument/2006/relationships/hyperlink" Id="rId30" Target="https://github.com/forc-db/ForC" TargetMode="External" /><Relationship Type="http://schemas.openxmlformats.org/officeDocument/2006/relationships/hyperlink" Id="rId31"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0" Target="https://github.com/forc-db/ForC" TargetMode="External" /><Relationship Type="http://schemas.openxmlformats.org/officeDocument/2006/relationships/hyperlink" Id="rId31"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2021-01-25T13:34:36Z</dcterms:created>
  <dcterms:modified xsi:type="dcterms:W3CDTF">2021-01-25T13:34:36Z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