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9.png" ContentType="image/png"/>
  <Override PartName="/word/media/rId39.jpg" ContentType="image/jpeg"/>
  <Override PartName="/word/media/rId42.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(CO2)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vaariables from 865 geographic locations to characterize ensemble C budgets for four broad forest types – tropical broadleaf evergreen, temperate broadleaf, temperate conifer, and taiga. We include estimates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Poorter</w:t>
      </w:r>
      <w:r>
        <w:t xml:space="preserve"> </w:t>
      </w:r>
      <w:r>
        <w:rPr>
          <w:i/>
        </w:rPr>
        <w:t xml:space="preserve">et al</w:t>
      </w:r>
      <w:r>
        <w:t xml:space="preserve"> </w:t>
      </w:r>
      <w:r>
        <w:t xml:space="preserve">2016,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7"/>
    <w:bookmarkEnd w:id="28"/>
    <w:bookmarkStart w:id="30"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30"/>
    <w:bookmarkStart w:id="33"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1">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w:t>
      </w:r>
      <w:r>
        <w:t xml:space="preserve"> </w:t>
      </w:r>
      <w:r>
        <w:rPr>
          <w:b/>
        </w:rPr>
        <w:t xml:space="preserve">???</w:t>
      </w:r>
      <w:r>
        <w:t xml:space="preserve">)</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2">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3"/>
    <w:bookmarkStart w:id="44" w:name="review-results-synthesis"/>
    <w:p>
      <w:pPr>
        <w:pStyle w:val="Heading2"/>
      </w:pPr>
      <w:r>
        <w:t xml:space="preserve">Review Results/ Synthesis</w:t>
      </w:r>
    </w:p>
    <w:bookmarkStart w:id="34"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4"/>
    <w:bookmarkStart w:id="41"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1"/>
    <w:bookmarkStart w:id="43"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2"/>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3"/>
    <w:bookmarkEnd w:id="44"/>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r>
        <w:t xml:space="preserve"> </w:t>
      </w:r>
      <w:r>
        <w:t xml:space="preserve">Together, these results refine and expand out understanding of C cycling in mature forests, while providing the first global-scale analysis of age trends in multiple forest C cycling stocks and fluxes (Figs. 9).</w:t>
      </w:r>
    </w:p>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bookmarkEnd w:id="45"/>
    <w:bookmarkStart w:id="46"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6"/>
    <w:bookmarkStart w:id="47"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7"/>
    <w:bookmarkStart w:id="48"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8"/>
    <w:bookmarkStart w:id="49"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9"/>
    <w:bookmarkStart w:id="50"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1">
        <w:r>
          <w:rPr>
            <w:rStyle w:val="Hyperlink"/>
          </w:rPr>
          <w:t xml:space="preserve">https://github.com/forc-db/ForC</w:t>
        </w:r>
      </w:hyperlink>
      <w:r>
        <w:t xml:space="preserve">), where many will be updated as the database develops.</w:t>
      </w:r>
    </w:p>
    <w:bookmarkEnd w:id="53"/>
    <w:bookmarkStart w:id="168" w:name="references"/>
    <w:p>
      <w:pPr>
        <w:pStyle w:val="Heading2"/>
      </w:pPr>
      <w:r>
        <w:t xml:space="preserve">References</w:t>
      </w:r>
    </w:p>
    <w:bookmarkStart w:id="167"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6"/>
    <w:bookmarkStart w:id="87"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7"/>
    <w:bookmarkStart w:id="88"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8"/>
    <w:bookmarkStart w:id="89"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9"/>
    <w:bookmarkStart w:id="90"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0"/>
    <w:bookmarkStart w:id="91" w:name="ref-curtis_forest_2018"/>
    <w:p>
      <w:pPr>
        <w:pStyle w:val="Bibliography"/>
      </w:pPr>
      <w:r>
        <w:t xml:space="preserve">Curtis P S and Gough C M 2018 Forest aging, disturbance and the carbon cycle</w:t>
      </w:r>
      <w:r>
        <w:t xml:space="preserve"> </w:t>
      </w:r>
      <w:r>
        <w:rPr>
          <w:i/>
        </w:rPr>
        <w:t xml:space="preserve">New Phytologist</w:t>
      </w:r>
    </w:p>
    <w:bookmarkEnd w:id="91"/>
    <w:bookmarkStart w:id="92"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2"/>
    <w:bookmarkStart w:id="93"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3"/>
    <w:bookmarkStart w:id="94"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4"/>
    <w:bookmarkStart w:id="95"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5"/>
    <w:bookmarkStart w:id="96"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6"/>
    <w:bookmarkStart w:id="97"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7"/>
    <w:bookmarkStart w:id="98"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8"/>
    <w:bookmarkStart w:id="99"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9"/>
    <w:bookmarkStart w:id="100"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0"/>
    <w:bookmarkStart w:id="111" w:name="ref-humboldt_essay_1807"/>
    <w:p>
      <w:pPr>
        <w:pStyle w:val="Bibliography"/>
      </w:pPr>
      <w:r>
        <w:t xml:space="preserve">Humboldt A von and Bonpland A 1807</w:t>
      </w:r>
      <w:r>
        <w:t xml:space="preserve"> </w:t>
      </w:r>
      <w:r>
        <w:rPr>
          <w:i/>
        </w:rPr>
        <w:t xml:space="preserve">Essay on the Geography of Plants</w:t>
      </w:r>
    </w:p>
    <w:bookmarkEnd w:id="111"/>
    <w:bookmarkStart w:id="112"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2"/>
    <w:bookmarkStart w:id="113" w:name="ref-ipcc_2019_2019"/>
    <w:p>
      <w:pPr>
        <w:pStyle w:val="Bibliography"/>
      </w:pPr>
      <w:r>
        <w:t xml:space="preserve">IPCC 2019</w:t>
      </w:r>
      <w:r>
        <w:t xml:space="preserve"> </w:t>
      </w:r>
      <w:r>
        <w:rPr>
          <w:i/>
        </w:rPr>
        <w:t xml:space="preserve">2019 Refinement to the 2006 IPCC Guidelines for National Greenhouse Gas Inventories</w:t>
      </w:r>
    </w:p>
    <w:bookmarkEnd w:id="113"/>
    <w:bookmarkStart w:id="114"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4"/>
    <w:bookmarkStart w:id="115"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5"/>
    <w:bookmarkStart w:id="116"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6"/>
    <w:bookmarkStart w:id="117"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7"/>
    <w:bookmarkStart w:id="118"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8"/>
    <w:bookmarkStart w:id="119"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9"/>
    <w:bookmarkStart w:id="120"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0"/>
    <w:bookmarkStart w:id="121"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1"/>
    <w:bookmarkStart w:id="122"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2"/>
    <w:bookmarkStart w:id="123"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3"/>
    <w:bookmarkStart w:id="124"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4"/>
    <w:bookmarkStart w:id="125"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5"/>
    <w:bookmarkStart w:id="126"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6"/>
    <w:bookmarkStart w:id="127"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7"/>
    <w:bookmarkStart w:id="128"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8"/>
    <w:bookmarkStart w:id="129"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9"/>
    <w:bookmarkStart w:id="130"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0"/>
    <w:bookmarkStart w:id="131"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1"/>
    <w:bookmarkStart w:id="132"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2"/>
    <w:bookmarkStart w:id="13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3"/>
    <w:bookmarkStart w:id="134"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4"/>
    <w:bookmarkStart w:id="135"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5"/>
    <w:bookmarkStart w:id="136"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6"/>
    <w:bookmarkStart w:id="137"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7"/>
    <w:bookmarkStart w:id="138"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8"/>
    <w:bookmarkStart w:id="139"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39"/>
    <w:bookmarkStart w:id="14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0"/>
    <w:bookmarkStart w:id="14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41"/>
    <w:bookmarkStart w:id="142"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2"/>
    <w:bookmarkStart w:id="143"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3"/>
    <w:bookmarkStart w:id="144"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4"/>
    <w:bookmarkStart w:id="145"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5"/>
    <w:bookmarkStart w:id="146"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6"/>
    <w:bookmarkStart w:id="147"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7"/>
    <w:bookmarkStart w:id="148"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48"/>
    <w:bookmarkStart w:id="149"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9"/>
    <w:bookmarkStart w:id="150"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0"/>
    <w:bookmarkStart w:id="151"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1"/>
    <w:bookmarkStart w:id="152"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2"/>
    <w:bookmarkStart w:id="153"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3"/>
    <w:bookmarkStart w:id="154"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4"/>
    <w:bookmarkStart w:id="155"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5"/>
    <w:bookmarkStart w:id="156"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6"/>
    <w:bookmarkStart w:id="157" w:name="ref-r_core_team_r_2020"/>
    <w:p>
      <w:pPr>
        <w:pStyle w:val="Bibliography"/>
      </w:pPr>
      <w:r>
        <w:t xml:space="preserve">Team R C 2020 R : A language and environment for statistical computing. R Foundation for Statistical Computing, Vienna, Austria. URL http://www.R-project.org/.</w:t>
      </w:r>
    </w:p>
    <w:bookmarkEnd w:id="157"/>
    <w:bookmarkStart w:id="158"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58"/>
    <w:bookmarkStart w:id="159"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9"/>
    <w:bookmarkStart w:id="160"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0"/>
    <w:bookmarkStart w:id="161"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1"/>
    <w:bookmarkStart w:id="162"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2"/>
    <w:bookmarkStart w:id="163"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3"/>
    <w:bookmarkStart w:id="164"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4"/>
    <w:bookmarkStart w:id="165"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5"/>
    <w:bookmarkStart w:id="166"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image" Id="rId39" Target="media/rId39.jp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2021-01-23T12:50:40Z</dcterms:created>
  <dcterms:modified xsi:type="dcterms:W3CDTF">2021-01-23T12:50:40Z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