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Override PartName="/word/media/rId36.jpg" ContentType="image/jpeg"/>
  <Override PartName="/word/media/rId34.jpg" ContentType="image/jpeg"/>
  <Override PartName="/word/media/rId35.jpg" ContentType="image/jpeg"/>
  <Override PartName="/word/media/rId33.jpg" ContentType="image/jpeg"/>
  <Override PartName="/word/media/rId26.png" ContentType="image/png"/>
  <Override PartName="/word/media/rId37.jpg" ContentType="image/jpeg"/>
  <Override PartName="/word/media/rId43.png" ContentType="image/png"/>
  <Override PartName="/word/media/rId41.png" ContentType="image/png"/>
  <Override PartName="/word/media/rId42.png" ContentType="image/png"/>
  <Override PartName="/word/media/rId40.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Carbon cycling in mature and regrowth forests globally: a macroecological synthesis based on the Global Forest Carbon (ForC) database</w:t>
      </w:r>
    </w:p>
    <w:p>
      <w:pPr>
        <w:pStyle w:val="BodyText"/>
      </w:pPr>
      <w:r>
        <w:rPr>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Background.</w:t>
      </w:r>
      <w:r>
        <w:t xml:space="preserve"> </w:t>
      </w:r>
      <w:r>
        <w:t xml:space="preserve">Earth’s climate is closely linked to forests, which strongly influence atmospheric carbon dioxide (CO</w:t>
      </w:r>
      <w:r>
        <w:rPr>
          <w:vertAlign w:val="subscript"/>
        </w:rPr>
        <w:t xml:space="preserve">2</w:t>
      </w:r>
      <w:r>
        <w:t xml:space="preserve">) and climate by their impact on the global carbon (C) cycle. However, efforts to incorporate forests into climate models and CO</w:t>
      </w:r>
      <w:r>
        <w:rPr>
          <w:vertAlign w:val="subscript"/>
        </w:rPr>
        <w:t xml:space="preserve">2</w:t>
      </w:r>
      <w:r>
        <w:t xml:space="preserve"> </w:t>
      </w:r>
      <w:r>
        <w:t xml:space="preserve">accounting frameworks have been constrained by a lack of accessible, global-scale data on how C cycling varies across forest types and stand ages.</w:t>
      </w:r>
    </w:p>
    <w:p>
      <w:pPr>
        <w:pStyle w:val="BodyText"/>
      </w:pPr>
      <w:r>
        <w:rPr>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
        </w:rPr>
        <w:t xml:space="preserve">ForC</w:t>
      </w:r>
      <w:r>
        <w:t xml:space="preserve"> </w:t>
      </w:r>
      <w:r>
        <w:t xml:space="preserve">records from 865 geographic locations representing 34 C cycle variables to characterize ensemble C budgets for four broad forest types (tropical broadleaf evergreen, temperate broadleaf, temperate conifer, and taiga), including estimates for both mature and regrowth (age &lt;100 years) forests. For regrowth forests, we quantify age trends for all variables with sufficient data.</w:t>
      </w:r>
    </w:p>
    <w:p>
      <w:pPr>
        <w:pStyle w:val="BodyText"/>
      </w:pPr>
      <w:r>
        <w:rPr>
          <w:i/>
        </w:rPr>
        <w:t xml:space="preserve">Review Results/ Synthesis.</w:t>
      </w:r>
      <w:r>
        <w:t xml:space="preserve"> </w:t>
      </w:r>
      <w:r>
        <w:rPr>
          <w:i/>
        </w:rPr>
        <w:t xml:space="preserve">ForC v3.0</w:t>
      </w:r>
      <w:r>
        <w:t xml:space="preserve"> </w:t>
      </w:r>
      <w:r>
        <w:t xml:space="preserve">yielded a comprehensive picture of C cycling in the world’s major forest biomes. The rate of C cycling generally increased from boreal to tropical regions in both mature and regrowth forests, whereas C stocks showed less directional variation. The majority of flux variables, together with most live biomass pools, increased significantly with stand age. Importantly, there was generally good closure of C budgets,</w:t>
      </w:r>
      <w:r>
        <w:t xml:space="preserve"> </w:t>
      </w:r>
      <w:r>
        <w:rPr>
          <w:i/>
        </w:rPr>
        <w:t xml:space="preserve">i.e.,</w:t>
      </w:r>
      <w:r>
        <w:t xml:space="preserve"> </w:t>
      </w:r>
      <w:r>
        <w:t xml:space="preserve">internal consistency in the</w:t>
      </w:r>
      <w:r>
        <w:t xml:space="preserve"> </w:t>
      </w:r>
      <w:r>
        <w:rPr>
          <w:i/>
        </w:rPr>
        <w:t xml:space="preserve">ForC</w:t>
      </w:r>
      <w:r>
        <w:t xml:space="preserve"> </w:t>
      </w:r>
      <w:r>
        <w:t xml:space="preserve">data.</w:t>
      </w:r>
    </w:p>
    <w:p>
      <w:pPr>
        <w:pStyle w:val="BodyText"/>
      </w:pPr>
      <w:r>
        <w:rPr>
          <w:i/>
        </w:rPr>
        <w:t xml:space="preserve">Discussion.</w:t>
      </w:r>
      <w:r>
        <w:t xml:space="preserve"> </w:t>
      </w:r>
      <w:r>
        <w:t xml:space="preserve">As climate change accelerates, understanding and managing the carbon dynamics of forests is critical to forecasting, mitigation, and adaptation. This synthetic and internally consistent global overview of C stocks and fluxes across biomes and stand ages will help to advance these efforts.</w:t>
      </w:r>
    </w:p>
    <w:p>
      <w:pPr>
        <w:pStyle w:val="BodyText"/>
      </w:pPr>
      <w:r>
        <w:rPr>
          <w:i/>
        </w:rPr>
        <w:t xml:space="preserve">Key words</w:t>
      </w:r>
      <w:r>
        <w:t xml:space="preserve">: forest ecosystems; carbon cycle; stand age; productivity; respiration; biomass; global</w:t>
      </w:r>
    </w:p>
    <w:p>
      <w:r>
        <w:br w:type="page"/>
      </w:r>
    </w:p>
    <w:bookmarkEnd w:id="21"/>
    <w:bookmarkStart w:id="28" w:name="background"/>
    <w:p>
      <w:pPr>
        <w:pStyle w:val="Heading2"/>
      </w:pPr>
      <w:r>
        <w:t xml:space="preserve">Background</w:t>
      </w:r>
    </w:p>
    <w:p>
      <w:pPr>
        <w:pStyle w:val="FirstParagraph"/>
      </w:pPr>
      <w:r>
        <w:t xml:space="preserve">Forest ecosystems are shaping the course of climate change through their influence on atmospheric carbon dioxide</w:t>
      </w:r>
      <w:r>
        <w:t xml:space="preserve"> </w:t>
      </w:r>
      <w:r>
        <w:t xml:space="preserve">(CO</w:t>
      </w:r>
      <w:r>
        <w:rPr>
          <w:vertAlign w:val="subscript"/>
        </w:rPr>
        <w:t xml:space="preserve">2</w:t>
      </w:r>
      <w:r>
        <w:t xml:space="preserve">; Bonan 2008, Friedlingstein</w:t>
      </w:r>
      <w:r>
        <w:t xml:space="preserve"> </w:t>
      </w:r>
      <w:r>
        <w:rPr>
          <w:i/>
        </w:rPr>
        <w:t xml:space="preserve">et al</w:t>
      </w:r>
      <w:r>
        <w:t xml:space="preserve"> </w:t>
      </w:r>
      <w:r>
        <w:t xml:space="preserve">2019, IPCC 2018)</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
        </w:rPr>
        <w:t xml:space="preserve">et al</w:t>
      </w:r>
      <w:r>
        <w:t xml:space="preserve"> </w:t>
      </w:r>
      <w:r>
        <w:t xml:space="preserve">2006, Krause</w:t>
      </w:r>
      <w:r>
        <w:t xml:space="preserve"> </w:t>
      </w:r>
      <w:r>
        <w:rPr>
          <w:i/>
        </w:rPr>
        <w:t xml:space="preserve">et al</w:t>
      </w:r>
      <w:r>
        <w:t xml:space="preserve"> </w:t>
      </w:r>
      <w:r>
        <w:t xml:space="preserve">2018, Bonan</w:t>
      </w:r>
      <w:r>
        <w:t xml:space="preserve"> </w:t>
      </w:r>
      <w:r>
        <w:rPr>
          <w:i/>
        </w:rPr>
        <w:t xml:space="preserve">et al</w:t>
      </w:r>
      <w:r>
        <w:t xml:space="preserve"> </w:t>
      </w:r>
      <w:r>
        <w:t xml:space="preserve">2019, Di Vittorio</w:t>
      </w:r>
      <w:r>
        <w:t xml:space="preserve"> </w:t>
      </w:r>
      <w:r>
        <w:rPr>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
        </w:rPr>
        <w:t xml:space="preserve">et al</w:t>
      </w:r>
      <w:r>
        <w:t xml:space="preserve"> </w:t>
      </w:r>
      <w:r>
        <w:t xml:space="preserve">2011)</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 (Clark et al 2017, Luo et al 2012), quantifying the the role of forests in the global C cycle</w:t>
      </w:r>
      <w:r>
        <w:t xml:space="preserve"> </w:t>
      </w:r>
      <w:r>
        <w:t xml:space="preserve">(</w:t>
      </w:r>
      <w:r>
        <w:rPr>
          <w:i/>
        </w:rPr>
        <w:t xml:space="preserve">e.g.</w:t>
      </w:r>
      <w:r>
        <w:t xml:space="preserve">, Pan</w:t>
      </w:r>
      <w:r>
        <w:t xml:space="preserve"> </w:t>
      </w:r>
      <w:r>
        <w:rPr>
          <w:i/>
        </w:rPr>
        <w:t xml:space="preserve">et al</w:t>
      </w:r>
      <w:r>
        <w:t xml:space="preserve"> </w:t>
      </w:r>
      <w:r>
        <w:t xml:space="preserve">2011)</w:t>
      </w:r>
      <w:r>
        <w:t xml:space="preserve">, and using book-keeping methods to quantify actual or scenario-based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Annual gross CO</w:t>
      </w:r>
      <w:r>
        <w:rPr>
          <w:vertAlign w:val="subscript"/>
        </w:rPr>
        <w:t xml:space="preserve">2</w:t>
      </w:r>
      <w:r>
        <w:t xml:space="preserve"> </w:t>
      </w:r>
      <w:r>
        <w:t xml:space="preserve">sequestration in forests (gross primary productivity,</w:t>
      </w:r>
      <w:r>
        <w:t xml:space="preserve"> </w:t>
      </w:r>
      <m:oMath>
        <m:r>
          <m:t>G</m:t>
        </m:r>
        <m:r>
          <m:t>P</m:t>
        </m:r>
        <m:r>
          <m:t>P</m:t>
        </m:r>
      </m:oMath>
      <w:r>
        <w:t xml:space="preserve">) is estimated at &gt;69 Gt C yr</w:t>
      </w:r>
      <w:r>
        <w:rPr>
          <w:vertAlign w:val="superscript"/>
        </w:rPr>
        <w:t xml:space="preserve">-1</w:t>
      </w:r>
      <w:r>
        <w:t xml:space="preserve"> </w:t>
      </w:r>
      <w:r>
        <w:t xml:space="preserve">(Badgley</w:t>
      </w:r>
      <w:r>
        <w:t xml:space="preserve"> </w:t>
      </w:r>
      <w:r>
        <w:rPr>
          <w:i/>
        </w:rPr>
        <w:t xml:space="preserve">et al</w:t>
      </w:r>
      <w:r>
        <w:t xml:space="preserve"> </w:t>
      </w:r>
      <w:r>
        <w:t xml:space="preserve">2019)</w:t>
      </w:r>
      <w:r>
        <w:t xml:space="preserve">, or &gt;7 times average annual fossil fuel emissions from 2009-2018</w:t>
      </w:r>
      <w:r>
        <w:t xml:space="preserve"> </w:t>
      </w:r>
      <w:r>
        <w:t xml:space="preserve">(9.5</w:t>
      </w:r>
      <w:r>
        <w:t xml:space="preserve"> </w:t>
      </w:r>
      <m:oMath>
        <m:r>
          <m:t>±</m:t>
        </m:r>
      </m:oMath>
      <w:r>
        <w:t xml:space="preserve"> </w:t>
      </w:r>
      <w:r>
        <w:t xml:space="preserve">0.5 Gt C yr</w:t>
      </w:r>
      <w:r>
        <w:rPr>
          <w:vertAlign w:val="superscript"/>
        </w:rPr>
        <w:t xml:space="preserve">-1</w:t>
      </w:r>
      <w:r>
        <w:t xml:space="preserve">; Friedlingstein</w:t>
      </w:r>
      <w:r>
        <w:t xml:space="preserve"> </w:t>
      </w:r>
      <w:r>
        <w:rPr>
          <w:i/>
        </w:rPr>
        <w:t xml:space="preserve">et al</w:t>
      </w:r>
      <w:r>
        <w:t xml:space="preserve"> </w:t>
      </w:r>
      <w:r>
        <w:t xml:space="preserve">2019)</w:t>
      </w:r>
      <w:r>
        <w:t xml:space="preserve">.</w:t>
      </w:r>
      <w:r>
        <w:t xml:space="preserve"> </w:t>
      </w:r>
      <w:r>
        <w:t xml:space="preserve">Most of this enormous C sequestration is counterbalanced by CO</w:t>
      </w:r>
      <w:r>
        <w:rPr>
          <w:vertAlign w:val="subscript"/>
        </w:rPr>
        <w:t xml:space="preserve">2</w:t>
      </w:r>
      <w:r>
        <w:t xml:space="preserve"> </w:t>
      </w:r>
      <w:r>
        <w:t xml:space="preserve">releases to the atmosphere through ecosystem respiration (</w:t>
      </w:r>
      <m:oMath>
        <m:sSub>
          <m:e>
            <m:r>
              <m:t>R</m:t>
            </m:r>
          </m:e>
          <m:sub>
            <m:r>
              <m:t>e</m:t>
            </m:r>
            <m:r>
              <m:t>c</m:t>
            </m:r>
            <m:r>
              <m:t>o</m:t>
            </m:r>
          </m:sub>
        </m:sSub>
      </m:oMath>
      <w:r>
        <w:t xml:space="preserve">) or fire, with forests globally dominant as sources of both soil respiration</w:t>
      </w:r>
      <w:r>
        <w:t xml:space="preserve"> </w:t>
      </w:r>
      <w:r>
        <w:t xml:space="preserve">(Warner</w:t>
      </w:r>
      <w:r>
        <w:t xml:space="preserve"> </w:t>
      </w:r>
      <w:r>
        <w:rPr>
          <w:i/>
        </w:rPr>
        <w:t xml:space="preserve">et al</w:t>
      </w:r>
      <w:r>
        <w:t xml:space="preserve"> </w:t>
      </w:r>
      <w:r>
        <w:t xml:space="preserve">2019)</w:t>
      </w:r>
      <w:r>
        <w:t xml:space="preserve"> </w:t>
      </w:r>
      <w:r>
        <w:t xml:space="preserve">and fire emissions</w:t>
      </w:r>
      <w:r>
        <w:t xml:space="preserve"> </w:t>
      </w:r>
      <w:r>
        <w:t xml:space="preserve">(van der Werf</w:t>
      </w:r>
      <w:r>
        <w:t xml:space="preserve"> </w:t>
      </w:r>
      <w:r>
        <w:rPr>
          <w:i/>
        </w:rPr>
        <w:t xml:space="preserve">et al</w:t>
      </w:r>
      <w:r>
        <w:t xml:space="preserve"> </w:t>
      </w:r>
      <w:r>
        <w:t xml:space="preserve">2017)</w:t>
      </w:r>
      <w:r>
        <w:t xml:space="preserve">.</w:t>
      </w:r>
      <w:r>
        <w:t xml:space="preserve"> </w:t>
      </w:r>
      <w:r>
        <w:t xml:space="preserve">In recent years, the remaining CO</w:t>
      </w:r>
      <w:r>
        <w:rPr>
          <w:vertAlign w:val="subscript"/>
        </w:rPr>
        <w:t xml:space="preserve">2</w:t>
      </w:r>
      <w:r>
        <w:t xml:space="preserve"> </w:t>
      </w:r>
      <w:r>
        <w:t xml:space="preserve">sink averaged 3.2</w:t>
      </w:r>
      <w:r>
        <w:t xml:space="preserve"> </w:t>
      </w:r>
      <m:oMath>
        <m:r>
          <m:t>±</m:t>
        </m:r>
      </m:oMath>
      <w:r>
        <w:t xml:space="preserve"> </w:t>
      </w:r>
      <w:r>
        <w:t xml:space="preserve">0.6 GtC yr</w:t>
      </w:r>
      <w:r>
        <w:rPr>
          <w:vertAlign w:val="superscript"/>
        </w:rPr>
        <w:t xml:space="preserve">-1</w:t>
      </w:r>
      <w:r>
        <w:t xml:space="preserve"> </w:t>
      </w:r>
      <w:r>
        <w:t xml:space="preserve">from 2009-2018, offsetting 29% of anthropogenic fossil fuel emissions</w:t>
      </w:r>
      <w:r>
        <w:t xml:space="preserve"> </w:t>
      </w:r>
      <w:r>
        <w:t xml:space="preserve">(Friedlingstein</w:t>
      </w:r>
      <w:r>
        <w:t xml:space="preserve"> </w:t>
      </w:r>
      <w:r>
        <w:rPr>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
        </w:rPr>
        <w:t xml:space="preserve">et al</w:t>
      </w:r>
      <w:r>
        <w:t xml:space="preserve"> </w:t>
      </w:r>
      <w:r>
        <w:t xml:space="preserve">2011, Tubiello</w:t>
      </w:r>
      <w:r>
        <w:t xml:space="preserve"> </w:t>
      </w:r>
      <w:r>
        <w:rPr>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across Earth’s forests</w:t>
      </w:r>
      <w:r>
        <w:t xml:space="preserve"> </w:t>
      </w:r>
      <w:r>
        <w:t xml:space="preserve">(Friedlingstein</w:t>
      </w:r>
      <w:r>
        <w:t xml:space="preserve"> </w:t>
      </w:r>
      <w:r>
        <w:rPr>
          <w:i/>
        </w:rPr>
        <w:t xml:space="preserve">et al</w:t>
      </w:r>
      <w:r>
        <w:t xml:space="preserve"> </w:t>
      </w:r>
      <w:r>
        <w:t xml:space="preserve">2019)</w:t>
      </w:r>
      <w:r>
        <w:t xml:space="preserve">.</w:t>
      </w:r>
    </w:p>
    <w:p>
      <w:pPr>
        <w:pStyle w:val="BodyText"/>
      </w:pPr>
      <w:r>
        <w:t xml:space="preserve">The future of the current forest C sink is dependent both upon forest responses to climate change itself and human land use decisions, which will feedback and strongly influence the course of climate change.</w:t>
      </w:r>
      <w:r>
        <w:t xml:space="preserve"> </w:t>
      </w:r>
      <w:r>
        <w:t xml:space="preserve">Regrowing forests in particular will play an important role</w:t>
      </w:r>
      <w:r>
        <w:t xml:space="preserve"> </w:t>
      </w:r>
      <w:r>
        <w:t xml:space="preserve">(Pugh</w:t>
      </w:r>
      <w:r>
        <w:t xml:space="preserve"> </w:t>
      </w:r>
      <w:r>
        <w:rPr>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an growing proportion of Earth’s forests</w:t>
      </w:r>
      <w:r>
        <w:t xml:space="preserve"> </w:t>
      </w:r>
      <w:r>
        <w:t xml:space="preserve">(Andela</w:t>
      </w:r>
      <w:r>
        <w:t xml:space="preserve"> </w:t>
      </w:r>
      <w:r>
        <w:rPr>
          <w:i/>
        </w:rPr>
        <w:t xml:space="preserve">et al</w:t>
      </w:r>
      <w:r>
        <w:t xml:space="preserve"> </w:t>
      </w:r>
      <w:r>
        <w:t xml:space="preserve">2017, McDowell</w:t>
      </w:r>
      <w:r>
        <w:t xml:space="preserve"> </w:t>
      </w:r>
      <w:r>
        <w:rPr>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Although age trends in aboveground biomass have been relatively well-studied and synthesized globally</w:t>
      </w:r>
      <w:r>
        <w:t xml:space="preserve"> </w:t>
      </w:r>
      <w:r>
        <w:t xml:space="preserve">(Cook-Patton</w:t>
      </w:r>
      <w:r>
        <w:t xml:space="preserve"> </w:t>
      </w:r>
      <w:r>
        <w:rPr>
          <w:i/>
        </w:rPr>
        <w:t xml:space="preserve">et al</w:t>
      </w:r>
      <w:r>
        <w:t xml:space="preserve"> </w:t>
      </w:r>
      <w:r>
        <w:t xml:space="preserve">2020)</w:t>
      </w:r>
      <w:r>
        <w:t xml:space="preserve">, a relative dearth of data and synthesis on other C stocks and fluxes in secondary forests points to an under-filled need to characterize age-related trends in forest C cycling.</w:t>
      </w:r>
      <w:r>
        <w:t xml:space="preserve"> </w:t>
      </w:r>
      <w:r>
        <w:t xml:space="preserve">Such understanding is particularly critical for reducing uncertainty regarding the potential for carbon uptake and climate change mitigation by regrowth forests</w:t>
      </w:r>
      <w:r>
        <w:t xml:space="preserve"> </w:t>
      </w:r>
      <w:r>
        <w:t xml:space="preserve">(Krause</w:t>
      </w:r>
      <w:r>
        <w:t xml:space="preserve"> </w:t>
      </w:r>
      <w:r>
        <w:rPr>
          <w:i/>
        </w:rPr>
        <w:t xml:space="preserve">et al</w:t>
      </w:r>
      <w:r>
        <w:t xml:space="preserve"> </w:t>
      </w:r>
      <w:r>
        <w:t xml:space="preserve">2018, Cook-Patton</w:t>
      </w:r>
      <w:r>
        <w:t xml:space="preserve"> </w:t>
      </w:r>
      <w:r>
        <w:rPr>
          <w:i/>
        </w:rPr>
        <w:t xml:space="preserve">et al</w:t>
      </w:r>
      <w:r>
        <w:t xml:space="preserve"> </w:t>
      </w:r>
      <w:r>
        <w:t xml:space="preserve">2020)</w:t>
      </w:r>
      <w:r>
        <w:t xml:space="preserve">.</w:t>
      </w:r>
      <w:r>
        <w:t xml:space="preserve"> </w:t>
      </w:r>
      <w:r>
        <w:t xml:space="preserve">Understanding, modeling, and managing forest-atmosphere CO</w:t>
      </w:r>
      <w:r>
        <w:rPr>
          <w:vertAlign w:val="subscript"/>
        </w:rPr>
        <w:t xml:space="preserve">2</w:t>
      </w:r>
      <w:r>
        <w:t xml:space="preserve"> </w:t>
      </w:r>
      <w:r>
        <w:t xml:space="preserve">exchange is thus central to efforts to mitigate climate change</w:t>
      </w:r>
      <w:r>
        <w:t xml:space="preserve"> </w:t>
      </w:r>
      <w:r>
        <w:t xml:space="preserve">(Grassi</w:t>
      </w:r>
      <w:r>
        <w:t xml:space="preserve"> </w:t>
      </w:r>
      <w:r>
        <w:rPr>
          <w:i/>
        </w:rPr>
        <w:t xml:space="preserve">et al</w:t>
      </w:r>
      <w:r>
        <w:t xml:space="preserve"> </w:t>
      </w:r>
      <w:r>
        <w:t xml:space="preserve">2017, Griscom</w:t>
      </w:r>
      <w:r>
        <w:t xml:space="preserve"> </w:t>
      </w:r>
      <w:r>
        <w:rPr>
          <w:i/>
        </w:rPr>
        <w:t xml:space="preserve">et al</w:t>
      </w:r>
      <w:r>
        <w:t xml:space="preserve"> </w:t>
      </w:r>
      <w:r>
        <w:t xml:space="preserve">2017, Cavaleri</w:t>
      </w:r>
      <w:r>
        <w:t xml:space="preserve"> </w:t>
      </w:r>
      <w:r>
        <w:rPr>
          <w:i/>
        </w:rPr>
        <w:t xml:space="preserve">et al</w:t>
      </w:r>
      <w:r>
        <w:t xml:space="preserve"> </w:t>
      </w:r>
      <w:r>
        <w:t xml:space="preserve">2015)</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those of different biomes</w:t>
      </w:r>
      <w:r>
        <w:t xml:space="preserve"> </w:t>
      </w:r>
      <w:r>
        <w:t xml:space="preserve">(e.g., Lieth 1973, Luyssaert</w:t>
      </w:r>
      <w:r>
        <w:t xml:space="preserve"> </w:t>
      </w:r>
      <w:r>
        <w:rPr>
          <w:i/>
        </w:rPr>
        <w:t xml:space="preserve">et al</w:t>
      </w:r>
      <w:r>
        <w:t xml:space="preserve"> </w:t>
      </w:r>
      <w:r>
        <w:t xml:space="preserve">2007)</w:t>
      </w:r>
      <w:r>
        <w:t xml:space="preserve"> </w:t>
      </w:r>
      <w:r>
        <w:t xml:space="preserve">and stand ages</w:t>
      </w:r>
      <w:r>
        <w:t xml:space="preserve"> </w:t>
      </w:r>
      <w:r>
        <w:t xml:space="preserve">(e.g., Odum 1969, Luyssaert</w:t>
      </w:r>
      <w:r>
        <w:t xml:space="preserve"> </w:t>
      </w:r>
      <w:r>
        <w:rPr>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
        </w:rPr>
        <w:t xml:space="preserve">et al</w:t>
      </w:r>
      <w:r>
        <w:t xml:space="preserve"> </w:t>
      </w:r>
      <w:r>
        <w:t xml:space="preserve">2006)</w:t>
      </w:r>
      <w:r>
        <w:t xml:space="preserve">, along with appropriate measurement methods</w:t>
      </w:r>
      <w:r>
        <w:t xml:space="preserve"> </w:t>
      </w:r>
      <w:r>
        <w:t xml:space="preserve">(e.g., Clark</w:t>
      </w:r>
      <w:r>
        <w:t xml:space="preserve"> </w:t>
      </w:r>
      <w:r>
        <w:rPr>
          <w:i/>
        </w:rPr>
        <w:t xml:space="preserve">et al</w:t>
      </w:r>
      <w:r>
        <w:t xml:space="preserve"> </w:t>
      </w:r>
      <w:r>
        <w:t xml:space="preserve">2001)</w:t>
      </w:r>
      <w:r>
        <w:t xml:space="preserve">.</w:t>
      </w:r>
      <w:r>
        <w:t xml:space="preserve"> </w:t>
      </w:r>
      <w:r>
        <w:t xml:space="preserve">New technology has also enabled researches to directly measure an expanding set of variables, notably including the development of continuous measurements of soil CO</w:t>
      </w:r>
      <w:r>
        <w:rPr>
          <w:vertAlign w:val="subscript"/>
        </w:rPr>
        <w:t xml:space="preserve">2</w:t>
      </w:r>
      <w:r>
        <w:t xml:space="preserve"> </w:t>
      </w:r>
      <w:r>
        <w:t xml:space="preserve">efflux (</w:t>
      </w:r>
      <w:r>
        <w:rPr>
          <w:b/>
        </w:rPr>
        <w:t xml:space="preserve">REF-BEN</w:t>
      </w:r>
      <w:r>
        <w:t xml:space="preserve">) and ecosystem-atmosphere CO</w:t>
      </w:r>
      <w:r>
        <w:rPr>
          <w:vertAlign w:val="subscript"/>
        </w:rPr>
        <w:t xml:space="preserve">2</w:t>
      </w:r>
      <w:r>
        <w:t xml:space="preserve"> </w:t>
      </w:r>
      <w:r>
        <w:t xml:space="preserve">exchange (</w:t>
      </w:r>
      <w:r>
        <w:rPr>
          <w:b/>
        </w:rPr>
        <w:t xml:space="preserve">REFS</w:t>
      </w:r>
      <w:r>
        <w:t xml:space="preserve">).</w:t>
      </w:r>
      <w:r>
        <w:t xml:space="preserve"> </w:t>
      </w:r>
      <w:r>
        <w:t xml:space="preserve">Standardization of estimation techniques has also increased; for example, there has been increasing standardization of the biomass allometries strongly influence estimates of any C cycle variable including woody biomass or changes therein</w:t>
      </w:r>
      <w:r>
        <w:t xml:space="preserve"> </w:t>
      </w:r>
      <w:r>
        <w:t xml:space="preserve">(e.g., Chojnacky</w:t>
      </w:r>
      <w:r>
        <w:t xml:space="preserve"> </w:t>
      </w:r>
      <w:r>
        <w:rPr>
          <w:i/>
        </w:rPr>
        <w:t xml:space="preserve">et al</w:t>
      </w:r>
      <w:r>
        <w:t xml:space="preserve"> </w:t>
      </w:r>
      <w:r>
        <w:t xml:space="preserve">2014, Chave</w:t>
      </w:r>
      <w:r>
        <w:t xml:space="preserve"> </w:t>
      </w:r>
      <w:r>
        <w:rPr>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
        </w:rPr>
        <w:t xml:space="preserve">et al</w:t>
      </w:r>
      <w:r>
        <w:t xml:space="preserve"> </w:t>
      </w:r>
      <w:r>
        <w:t xml:space="preserve">2015, Davies</w:t>
      </w:r>
      <w:r>
        <w:t xml:space="preserve"> </w:t>
      </w:r>
      <w:r>
        <w:rPr>
          <w:i/>
        </w:rPr>
        <w:t xml:space="preserve">et al</w:t>
      </w:r>
      <w:r>
        <w:t xml:space="preserve"> </w:t>
      </w:r>
      <w:r>
        <w:t xml:space="preserve">2021)</w:t>
      </w:r>
      <w:r>
        <w:t xml:space="preserve">, NEON</w:t>
      </w:r>
      <w:r>
        <w:t xml:space="preserve"> </w:t>
      </w:r>
      <w:r>
        <w:t xml:space="preserve">(Schimel</w:t>
      </w:r>
      <w:r>
        <w:t xml:space="preserve"> </w:t>
      </w:r>
      <w:r>
        <w:rPr>
          <w:i/>
        </w:rPr>
        <w:t xml:space="preserve">et al</w:t>
      </w:r>
      <w:r>
        <w:t xml:space="preserve"> </w:t>
      </w:r>
      <w:r>
        <w:t xml:space="preserve">2007)</w:t>
      </w:r>
      <w:r>
        <w:t xml:space="preserve">, and FLUXNET</w:t>
      </w:r>
      <w:r>
        <w:t xml:space="preserve"> </w:t>
      </w:r>
      <w:r>
        <w:t xml:space="preserve">(Baldocchi</w:t>
      </w:r>
      <w:r>
        <w:t xml:space="preserve"> </w:t>
      </w:r>
      <w:r>
        <w:rPr>
          <w:i/>
        </w:rPr>
        <w:t xml:space="preserve">et al</w:t>
      </w:r>
      <w:r>
        <w:t xml:space="preserve"> </w:t>
      </w:r>
      <w:r>
        <w:t xml:space="preserve">2001, Novick</w:t>
      </w:r>
      <w:r>
        <w:t xml:space="preserve"> </w:t>
      </w:r>
      <w:r>
        <w:rPr>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w:t>
      </w:r>
      <w:r>
        <w:t xml:space="preserve"> </w:t>
      </w:r>
      <w:r>
        <w:t xml:space="preserve">(e.g., aboveground biomass: Hu</w:t>
      </w:r>
      <w:r>
        <w:t xml:space="preserve"> </w:t>
      </w:r>
      <w:r>
        <w:rPr>
          <w:i/>
        </w:rPr>
        <w:t xml:space="preserve">et al</w:t>
      </w:r>
      <w:r>
        <w:t xml:space="preserve"> </w:t>
      </w:r>
      <w:r>
        <w:t xml:space="preserve">2016, Spawn</w:t>
      </w:r>
      <w:r>
        <w:t xml:space="preserve"> </w:t>
      </w:r>
      <w:r>
        <w:rPr>
          <w:i/>
        </w:rPr>
        <w:t xml:space="preserve">et al</w:t>
      </w:r>
      <w:r>
        <w:t xml:space="preserve"> </w:t>
      </w:r>
      <w:r>
        <w:t xml:space="preserve">2020, gross primary productivity,</w:t>
      </w:r>
      <w:r>
        <w:t xml:space="preserve"> </w:t>
      </w:r>
      <m:oMath>
        <m:r>
          <m:t>G</m:t>
        </m:r>
        <m:r>
          <m:t>P</m:t>
        </m:r>
        <m:r>
          <m:t>P</m:t>
        </m:r>
      </m:oMath>
      <w:r>
        <w:t xml:space="preserve">: Li and Xiao 2019, Saatchi</w:t>
      </w:r>
      <w:r>
        <w:t xml:space="preserve"> </w:t>
      </w:r>
      <w:r>
        <w:rPr>
          <w:i/>
        </w:rPr>
        <w:t xml:space="preserve">et al</w:t>
      </w:r>
      <w:r>
        <w:t xml:space="preserve"> </w:t>
      </w:r>
      <w:r>
        <w:t xml:space="preserve">2011)</w:t>
      </w:r>
      <w:r>
        <w:t xml:space="preserve">, 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that tens of thousands of records have been distributed across literally thousands of scientific articles, along with variation in data formats, units, measurement methods,</w:t>
      </w:r>
      <w:r>
        <w:t xml:space="preserve"> </w:t>
      </w:r>
      <w:r>
        <w:rPr>
          <w:i/>
        </w:rPr>
        <w:t xml:space="preserve">etc.</w:t>
      </w:r>
      <w:r>
        <w:t xml:space="preserve"> </w:t>
      </w:r>
      <w:r>
        <w:t xml:space="preserve">To use these data to address global-scale questions, researchers began synthesizing data into increasingly large databases</w:t>
      </w:r>
      <w:r>
        <w:t xml:space="preserve"> </w:t>
      </w:r>
      <w:r>
        <w:t xml:space="preserve">(e.g., Lieth 1973, Luyssaert</w:t>
      </w:r>
      <w:r>
        <w:t xml:space="preserve"> </w:t>
      </w:r>
      <w:r>
        <w:rPr>
          <w:i/>
        </w:rPr>
        <w:t xml:space="preserve">et al</w:t>
      </w:r>
      <w:r>
        <w:t xml:space="preserve"> </w:t>
      </w:r>
      <w:r>
        <w:t xml:space="preserve">2007, Bond-Lamberty and Thomson 2010, Anderson-Teixeira</w:t>
      </w:r>
      <w:r>
        <w:t xml:space="preserve"> </w:t>
      </w:r>
      <w:r>
        <w:rPr>
          <w:i/>
        </w:rPr>
        <w:t xml:space="preserve">et al</w:t>
      </w:r>
      <w:r>
        <w:t xml:space="preserve"> </w:t>
      </w:r>
      <w:r>
        <w:t xml:space="preserve">2016, 2018, Cook-Patton</w:t>
      </w:r>
      <w:r>
        <w:t xml:space="preserve"> </w:t>
      </w:r>
      <w:r>
        <w:rPr>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
        </w:rPr>
        <w:t xml:space="preserve">ForC</w:t>
      </w:r>
      <w:r>
        <w:t xml:space="preserve"> </w:t>
      </w:r>
      <w:r>
        <w:t xml:space="preserve">(Anderson-Teixeira</w:t>
      </w:r>
      <w:r>
        <w:t xml:space="preserve"> </w:t>
      </w:r>
      <w:r>
        <w:rPr>
          <w:i/>
        </w:rPr>
        <w:t xml:space="preserve">et al</w:t>
      </w:r>
      <w:r>
        <w:t xml:space="preserve"> </w:t>
      </w:r>
      <w:r>
        <w:t xml:space="preserve">2016, 2018)</w:t>
      </w:r>
      <w:r>
        <w:t xml:space="preserve">, which contains published estimates of forest ecosystem C stocks and annual fluxes (&gt;50 variables), with the different variables capturing the unique ecosystem pools (e.g., woody, foliage, and root biomass; dead wood) and flux types (e.g, gross and net primary productivity; soil, root, and ecosystem respiration).</w:t>
      </w:r>
      <w:r>
        <w:t xml:space="preserve"> </w:t>
      </w:r>
      <w:r>
        <w:t xml:space="preserve">These data are ground-based measurements, and</w:t>
      </w:r>
      <w:r>
        <w:t xml:space="preserve"> </w:t>
      </w:r>
      <w:r>
        <w:rPr>
          <w:i/>
        </w:rPr>
        <w:t xml:space="preserve">ForC</w:t>
      </w:r>
      <w:r>
        <w:t xml:space="preserve"> </w:t>
      </w:r>
      <w:r>
        <w:t xml:space="preserve">contains associated data required for interpretation (</w:t>
      </w:r>
      <w:r>
        <w:rPr>
          <w:i/>
        </w:rPr>
        <w:t xml:space="preserve">e.g.</w:t>
      </w:r>
      <w:r>
        <w:t xml:space="preserve">, stand history, measurement methods).</w:t>
      </w:r>
      <w:r>
        <w:t xml:space="preserve"> </w:t>
      </w:r>
      <w:r>
        <w:t xml:space="preserve">Since its most recent publication</w:t>
      </w:r>
      <w:r>
        <w:t xml:space="preserve"> </w:t>
      </w:r>
      <w:r>
        <w:t xml:space="preserve">(Anderson-Teixeira</w:t>
      </w:r>
      <w:r>
        <w:t xml:space="preserve"> </w:t>
      </w:r>
      <w:r>
        <w:rPr>
          <w:i/>
        </w:rPr>
        <w:t xml:space="preserve">et al</w:t>
      </w:r>
      <w:r>
        <w:t xml:space="preserve"> </w:t>
      </w:r>
      <w:r>
        <w:t xml:space="preserve">2018)</w:t>
      </w:r>
      <w:r>
        <w:t xml:space="preserve">,</w:t>
      </w:r>
      <w:r>
        <w:t xml:space="preserve"> </w:t>
      </w:r>
      <w:r>
        <w:rPr>
          <w:i/>
        </w:rPr>
        <w:t xml:space="preserve">ForC</w:t>
      </w:r>
      <w:r>
        <w:t xml:space="preserve"> </w:t>
      </w:r>
      <w:r>
        <w:t xml:space="preserve">has grown 129% through the incorporation of two additional large databases that also synthesized published forest C data: the Global Soil Respiration Database</w:t>
      </w:r>
      <w:r>
        <w:t xml:space="preserve"> </w:t>
      </w:r>
      <w:r>
        <w:t xml:space="preserve">(SRDB; Bond-Lamberty and Thomson 2010, Jian</w:t>
      </w:r>
      <w:r>
        <w:t xml:space="preserve"> </w:t>
      </w:r>
      <w:r>
        <w:rPr>
          <w:i/>
        </w:rPr>
        <w:t xml:space="preserve">et al</w:t>
      </w:r>
      <w:r>
        <w:t xml:space="preserve"> </w:t>
      </w:r>
      <w:r>
        <w:t xml:space="preserve">2020)</w:t>
      </w:r>
      <w:r>
        <w:t xml:space="preserve"> </w:t>
      </w:r>
      <w:r>
        <w:t xml:space="preserve">and the Global Reforestation Opportunity Assessment database</w:t>
      </w:r>
      <w:r>
        <w:t xml:space="preserve"> </w:t>
      </w:r>
      <w:r>
        <w:t xml:space="preserve">(GROA; Cook-Patton</w:t>
      </w:r>
      <w:r>
        <w:t xml:space="preserve"> </w:t>
      </w:r>
      <w:r>
        <w:rPr>
          <w:i/>
        </w:rPr>
        <w:t xml:space="preserve">et al</w:t>
      </w:r>
      <w:r>
        <w:t xml:space="preserve"> </w:t>
      </w:r>
      <w:r>
        <w:t xml:space="preserve">2020)</w:t>
      </w:r>
      <w:r>
        <w:t xml:space="preserve">.</w:t>
      </w:r>
      <w:r>
        <w:t xml:space="preserve"> </w:t>
      </w:r>
      <w:r>
        <w:t xml:space="preserve">Following these additions,</w:t>
      </w:r>
      <w:r>
        <w:t xml:space="preserve"> </w:t>
      </w:r>
      <w:r>
        <w:rPr>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4" w:name="biome-differences"/>
    <w:p>
      <w:pPr>
        <w:pStyle w:val="Heading3"/>
      </w:pPr>
      <w:r>
        <w:t xml:space="preserve">Biome differences</w:t>
      </w:r>
    </w:p>
    <w:p>
      <w:pPr>
        <w:pStyle w:val="FirstParagraph"/>
      </w:pPr>
      <w:r>
        <w:t xml:space="preserve">Forest C cycling varies enormously across biomes, which are artificial categorical distinctions convenient for categorizing the world’s forests according to major differences in climate, vegetation,</w:t>
      </w:r>
      <w:r>
        <w:t xml:space="preserve"> </w:t>
      </w:r>
      <w:r>
        <w:rPr>
          <w:i/>
        </w:rPr>
        <w:t xml:space="preserve">etc.</w:t>
      </w:r>
      <w:r>
        <w:t xml:space="preserve"> </w:t>
      </w:r>
      <w:r>
        <w:t xml:space="preserve">Since</w:t>
      </w:r>
      <w:r>
        <w:t xml:space="preserve"> </w:t>
      </w:r>
      <w:r>
        <w:rPr>
          <w:i/>
        </w:rPr>
        <w:t xml:space="preserve">(Humboldt?)</w:t>
      </w:r>
      <w:r>
        <w:t xml:space="preserve">, it has been recognized that climate plays a dominant role in shaping differences among forests.</w:t>
      </w:r>
      <w:r>
        <w:t xml:space="preserve"> </w:t>
      </w:r>
      <w:r>
        <w:t xml:space="preserve">Early quantitative syntheses revealed that C fluxes such as net primary productivity (</w:t>
      </w:r>
      <m:oMath>
        <m:r>
          <m:t>N</m:t>
        </m:r>
        <m:r>
          <m:t>P</m:t>
        </m:r>
        <m:r>
          <m:t>P</m:t>
        </m:r>
      </m:oMath>
      <w:r>
        <w:t xml:space="preserve">) decrease dramatically with latitude, or increase across gradients of mean annual temperature and, to a lesser extent, precipitation</w:t>
      </w:r>
      <w:r>
        <w:t xml:space="preserve"> </w:t>
      </w:r>
      <w:r>
        <w:t xml:space="preserve">(Lieth 1973)</w:t>
      </w:r>
      <w:r>
        <w:t xml:space="preserve">.</w:t>
      </w:r>
    </w:p>
    <w:p>
      <w:pPr>
        <w:pStyle w:val="BodyText"/>
      </w:pPr>
      <w:r>
        <w:t xml:space="preserve">Banbury Morgan</w:t>
      </w:r>
      <w:r>
        <w:t xml:space="preserve"> </w:t>
      </w:r>
      <w:r>
        <w:rPr>
          <w:i/>
        </w:rPr>
        <w:t xml:space="preserve">et al</w:t>
      </w:r>
      <w:r>
        <w:t xml:space="preserve"> </w:t>
      </w:r>
      <w:r>
        <w:t xml:space="preserve">(n.d.)</w:t>
      </w:r>
    </w:p>
    <w:p>
      <w:pPr>
        <w:pStyle w:val="BodyText"/>
      </w:pPr>
      <w:r>
        <w:t xml:space="preserve">Recently, machine learning draws on global maps in combination with ground-based data to create global maps of C cycling</w:t>
      </w:r>
      <w:r>
        <w:t xml:space="preserve"> </w:t>
      </w:r>
      <w:r>
        <w:t xml:space="preserve">(e.g., REFS; Cook-Patton</w:t>
      </w:r>
      <w:r>
        <w:t xml:space="preserve"> </w:t>
      </w:r>
      <w:r>
        <w:rPr>
          <w:i/>
        </w:rPr>
        <w:t xml:space="preserve">et al</w:t>
      </w:r>
      <w:r>
        <w:t xml:space="preserve"> </w:t>
      </w:r>
      <w:r>
        <w:t xml:space="preserve">2020)</w:t>
      </w:r>
      <w:r>
        <w:t xml:space="preserve">.</w:t>
      </w:r>
    </w:p>
    <w:p>
      <w:pPr>
        <w:pStyle w:val="BodyText"/>
      </w:pPr>
      <w:r>
        <w:t xml:space="preserve">While current data and technology allow increasingly fine-scale resolution for understanding differences across forests, cateogorization into biomes remains useful for applications where data do not yet support robust analysis across finer-scale axes of variation.</w:t>
      </w:r>
    </w:p>
    <w:bookmarkEnd w:id="24"/>
    <w:bookmarkStart w:id="27" w:name="X58cf66163bd0a41d24c6289b560feb22d98e4d0"/>
    <w:p>
      <w:pPr>
        <w:pStyle w:val="Heading3"/>
      </w:pPr>
      <w:r>
        <w:t xml:space="preserve">Age trends and their variation across biomes</w:t>
      </w:r>
    </w:p>
    <w:p>
      <w:pPr>
        <w:pStyle w:val="FirstParagraph"/>
      </w:pPr>
      <w:r>
        <w:t xml:space="preserve">In 1969, Eugene Odum published …</w:t>
      </w:r>
      <w:r>
        <w:t xml:space="preserve"> </w:t>
      </w:r>
      <w:r>
        <w:t xml:space="preserve">(Odum 1969)</w:t>
      </w:r>
      <w:r>
        <w:t xml:space="preserve">.</w:t>
      </w:r>
      <w:r>
        <w:t xml:space="preserve"> </w:t>
      </w:r>
      <w:r>
        <w:t xml:space="preserve">Although the conceptualization of the C cycle in this paper is simplistic by current standards, the paper was foundational…</w:t>
      </w:r>
      <w:r>
        <w:t xml:space="preserve"> </w:t>
      </w:r>
      <w:r>
        <w:t xml:space="preserve">(Corman</w:t>
      </w:r>
      <w:r>
        <w:t xml:space="preserve"> </w:t>
      </w:r>
      <w:r>
        <w:rPr>
          <w:i/>
        </w:rPr>
        <w:t xml:space="preserve">et al</w:t>
      </w:r>
      <w:r>
        <w:t xml:space="preserve"> </w:t>
      </w:r>
      <w:r>
        <w:t xml:space="preserve">2019)</w:t>
      </w:r>
      <w:r>
        <w:t xml:space="preserve">.</w:t>
      </w:r>
      <w:r>
        <w:t xml:space="preserve"> </w:t>
      </w:r>
      <w:r>
        <w:t xml:space="preserve">…</w:t>
      </w:r>
      <w:r>
        <w:t xml:space="preserve"> </w:t>
      </w:r>
      <w:r>
        <w:rPr>
          <w:i/>
        </w:rPr>
        <w:t xml:space="preserve">(Need for a synthetic update.)</w:t>
      </w:r>
    </w:p>
    <w:p>
      <w:pPr>
        <w:pStyle w:val="BodyText"/>
      </w:pPr>
      <w:r>
        <w:t xml:space="preserve">In the past</w:t>
      </w:r>
      <w:r>
        <w:t xml:space="preserve"> </w:t>
      </w:r>
      <w:r>
        <w:rPr>
          <w:i/>
        </w:rPr>
        <w:t xml:space="preserve">couple of/several</w:t>
      </w:r>
      <w:r>
        <w:t xml:space="preserve"> </w:t>
      </w:r>
      <w:r>
        <w:t xml:space="preserve">decades, researchers have started asking how age trends–mostly in biomass accumulation– vary across biomes.</w:t>
      </w:r>
      <w:r>
        <w:t xml:space="preserve"> </w:t>
      </w:r>
      <w:r>
        <w:rPr>
          <w:i/>
        </w:rPr>
        <w:t xml:space="preserve">(look up early work on this–citations in</w:t>
      </w:r>
      <w:r>
        <w:rPr>
          <w:i/>
        </w:rPr>
        <w:t xml:space="preserve"> </w:t>
      </w:r>
      <w:r>
        <w:rPr>
          <w:i/>
        </w:rPr>
        <w:t xml:space="preserve">Anderson</w:t>
      </w:r>
      <w:r>
        <w:rPr>
          <w:i/>
        </w:rPr>
        <w:t xml:space="preserve"> </w:t>
      </w:r>
      <w:r>
        <w:rPr>
          <w:i/>
          <w:i/>
        </w:rPr>
        <w:t xml:space="preserve">et al</w:t>
      </w:r>
      <w:r>
        <w:rPr>
          <w:i/>
        </w:rPr>
        <w:t xml:space="preserve"> </w:t>
      </w:r>
      <w:r>
        <w:rPr>
          <w:i/>
        </w:rPr>
        <w:t xml:space="preserve">(2006)</w:t>
      </w:r>
      <w:r>
        <w:rPr>
          <w:i/>
        </w:rPr>
        <w:t xml:space="preserve">)</w:t>
      </w:r>
      <w:r>
        <w:t xml:space="preserve"> </w:t>
      </w:r>
      <w:r>
        <w:t xml:space="preserve">Anderson</w:t>
      </w:r>
      <w:r>
        <w:t xml:space="preserve"> </w:t>
      </w:r>
      <w:r>
        <w:rPr>
          <w:i/>
        </w:rPr>
        <w:t xml:space="preserve">et al</w:t>
      </w:r>
      <w:r>
        <w:t xml:space="preserve"> </w:t>
      </w:r>
      <w:r>
        <w:t xml:space="preserve">(2006)</w:t>
      </w:r>
      <w:r>
        <w:t xml:space="preserve"> </w:t>
      </w:r>
      <w:r>
        <w:t xml:space="preserve">Chazdon</w:t>
      </w:r>
      <w:r>
        <w:t xml:space="preserve"> </w:t>
      </w:r>
      <w:r>
        <w:rPr>
          <w:i/>
        </w:rPr>
        <w:t xml:space="preserve">et al</w:t>
      </w:r>
      <w:r>
        <w:t xml:space="preserve"> </w:t>
      </w:r>
      <w:r>
        <w:t xml:space="preserve">(2016)</w:t>
      </w:r>
      <w:r>
        <w:t xml:space="preserve"> </w:t>
      </w:r>
      <w:r>
        <w:t xml:space="preserve">Cook-Patton</w:t>
      </w:r>
      <w:r>
        <w:t xml:space="preserve"> </w:t>
      </w:r>
      <w:r>
        <w:rPr>
          <w:i/>
        </w:rPr>
        <w:t xml:space="preserve">et al</w:t>
      </w:r>
      <w:r>
        <w:t xml:space="preserve"> </w:t>
      </w:r>
      <w:r>
        <w:t xml:space="preserve">(2020)</w:t>
      </w:r>
      <w:r>
        <w:t xml:space="preserve"> </w:t>
      </w:r>
      <w:r>
        <w:t xml:space="preserve">There has been little synthesis of differences in variables other than C stocks or their accumulation rates.</w:t>
      </w:r>
      <w:r>
        <w:t xml:space="preserve"> </w:t>
      </w:r>
      <w:r>
        <w:t xml:space="preserve">Given the important role of secondary forests in the current and future global C cycle, concrete understanding of age trends in C fluxes and stocks and how these vary across biomes is critical to better understandign of the global C cycle.</w:t>
      </w:r>
    </w:p>
    <w:p>
      <w:pPr>
        <w:pStyle w:val="CaptionedFigure"/>
      </w:pPr>
      <w:r>
        <w:drawing>
          <wp:inline>
            <wp:extent cx="5334000" cy="4000214"/>
            <wp:effectExtent b="0" l="0" r="0" t="0"/>
            <wp:docPr descr="Figure 1 | DRAFT Schematic diagram summarizing current understanding of biome differences and age trends in forest C cycling. Plotted values are realistic with respect to the results of this synthesis, but schematic is not intended to be quantitatively precise."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5"/>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DRAFT Schematic diagram summarizing current understanding of biome differences and age trends in forest C cycling. Plotted values are realistic with respect to the results of this synthesis, but schematic is not intended to be quantitatively precise.</w:t>
      </w:r>
    </w:p>
    <w:p>
      <w:pPr>
        <w:pStyle w:val="BodyText"/>
      </w:pPr>
      <w:r>
        <w:t xml:space="preserve">Here, conduct a data-based review of carbon cycling from a stand to global level, and by biome and stand age, using the largest global compilation of forest carbon data, which is available in our open source Global Carbon Forest database (</w:t>
      </w:r>
      <w:r>
        <w:rPr>
          <w:i/>
        </w:rPr>
        <w:t xml:space="preserve">ForC</w:t>
      </w:r>
      <w:r>
        <w:t xml:space="preserve">; Fig. 2).</w:t>
      </w:r>
      <w:r>
        <w:t xml:space="preserve"> </w:t>
      </w:r>
      <w:r>
        <w:t xml:space="preserve">Our primary goal is to provide a comprehensive synthesis on broad trends in forest C cycling that can serve as a foundation for improved understanding of global forest C cycling and highlight where key sources of uncertainty still reside.</w:t>
      </w:r>
    </w:p>
    <w:p>
      <w:pPr>
        <w:pStyle w:val="CaptionedFigure"/>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6"/>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w:t>
      </w:r>
    </w:p>
    <w:bookmarkEnd w:id="27"/>
    <w:bookmarkEnd w:id="28"/>
    <w:bookmarkStart w:id="31" w:name="methods-design"/>
    <w:p>
      <w:pPr>
        <w:pStyle w:val="Heading2"/>
      </w:pPr>
      <w:r>
        <w:t xml:space="preserve">Methods/ Design</w:t>
      </w:r>
    </w:p>
    <w:p>
      <w:pPr>
        <w:pStyle w:val="FirstParagraph"/>
      </w:pPr>
      <w:r>
        <w:t xml:space="preserve">This review synthesizes data from the</w:t>
      </w:r>
      <w:r>
        <w:t xml:space="preserve"> </w:t>
      </w:r>
      <w:r>
        <w:rPr>
          <w:i/>
        </w:rPr>
        <w:t xml:space="preserve">ForC</w:t>
      </w:r>
      <w:r>
        <w:t xml:space="preserve"> </w:t>
      </w:r>
      <w:r>
        <w:t xml:space="preserve">database</w:t>
      </w:r>
      <w:r>
        <w:t xml:space="preserve"> </w:t>
      </w:r>
      <w:r>
        <w:t xml:space="preserve">(Fig. 2;</w:t>
      </w:r>
      <w:r>
        <w:t xml:space="preserve"> </w:t>
      </w:r>
      <w:hyperlink r:id="rId29">
        <w:r>
          <w:rPr>
            <w:rStyle w:val="Hyperlink"/>
          </w:rPr>
          <w:t xml:space="preserve">https://github.com/forc-db/ForC</w:t>
        </w:r>
      </w:hyperlink>
      <w:r>
        <w:t xml:space="preserve">; Anderson-Teixeira</w:t>
      </w:r>
      <w:r>
        <w:t xml:space="preserve"> </w:t>
      </w:r>
      <w:r>
        <w:rPr>
          <w:i/>
        </w:rPr>
        <w:t xml:space="preserve">et al</w:t>
      </w:r>
      <w:r>
        <w:t xml:space="preserve"> </w:t>
      </w:r>
      <w:r>
        <w:t xml:space="preserve">2016, 2018)</w:t>
      </w:r>
      <w:r>
        <w:t xml:space="preserve">.</w:t>
      </w:r>
      <w:r>
        <w:t xml:space="preserve"> </w:t>
      </w:r>
      <w:r>
        <w:rPr>
          <w:i/>
        </w:rPr>
        <w:t xml:space="preserve">ForC</w:t>
      </w:r>
      <w:r>
        <w:t xml:space="preserve"> </w:t>
      </w:r>
      <w:r>
        <w:t xml:space="preserve">amalgamates numerous intermediary data sets</w:t>
      </w:r>
      <w:r>
        <w:t xml:space="preserve"> </w:t>
      </w:r>
      <w:r>
        <w:t xml:space="preserve">(</w:t>
      </w:r>
      <w:r>
        <w:rPr>
          <w:i/>
        </w:rPr>
        <w:t xml:space="preserve">e.g.</w:t>
      </w:r>
      <w:r>
        <w:t xml:space="preserve">, Luyssaert</w:t>
      </w:r>
      <w:r>
        <w:t xml:space="preserve"> </w:t>
      </w:r>
      <w:r>
        <w:rPr>
          <w:i/>
        </w:rPr>
        <w:t xml:space="preserve">et al</w:t>
      </w:r>
      <w:r>
        <w:t xml:space="preserve"> </w:t>
      </w:r>
      <w:r>
        <w:t xml:space="preserve">2007, Bond-Lamberty and Thomson 2010, Cook-Patton</w:t>
      </w:r>
      <w:r>
        <w:t xml:space="preserve"> </w:t>
      </w:r>
      <w:r>
        <w:rPr>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 (</w:t>
      </w:r>
      <w:r>
        <w:rPr>
          <w:i/>
        </w:rPr>
        <w:t xml:space="preserve">e.g.</w:t>
      </w:r>
      <w:r>
        <w:t xml:space="preserve">, Anderson et al 2006, Martin et al 2013, Bonner et al 2013) and obtaining stand age data when possible</w:t>
      </w:r>
      <w:r>
        <w:t xml:space="preserve"> </w:t>
      </w:r>
      <w:r>
        <w:t xml:space="preserve">(83% of records in v.2.0; Anderson-Teixeira</w:t>
      </w:r>
      <w:r>
        <w:t xml:space="preserve"> </w:t>
      </w:r>
      <w:r>
        <w:rPr>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
        </w:rPr>
        <w:t xml:space="preserve">et al</w:t>
      </w:r>
      <w:r>
        <w:t xml:space="preserve"> </w:t>
      </w:r>
      <w:r>
        <w:t xml:space="preserve">2016)</w:t>
      </w:r>
      <w:r>
        <w:t xml:space="preserve">, which represented roughly one-third of records in</w:t>
      </w:r>
      <w:r>
        <w:t xml:space="preserve"> </w:t>
      </w:r>
      <w:r>
        <w:rPr>
          <w:i/>
        </w:rPr>
        <w:t xml:space="preserve">ForC</w:t>
      </w:r>
      <w:r>
        <w:t xml:space="preserve"> </w:t>
      </w:r>
      <w:r>
        <w:t xml:space="preserve">v2.0</w:t>
      </w:r>
      <w:r>
        <w:t xml:space="preserve"> </w:t>
      </w:r>
      <w:r>
        <w:t xml:space="preserve">(Anderson-Teixeira</w:t>
      </w:r>
      <w:r>
        <w:t xml:space="preserve"> </w:t>
      </w:r>
      <w:r>
        <w:rPr>
          <w:i/>
        </w:rPr>
        <w:t xml:space="preserve">et al</w:t>
      </w:r>
      <w:r>
        <w:t xml:space="preserve"> </w:t>
      </w:r>
      <w:r>
        <w:t xml:space="preserve">2018)</w:t>
      </w:r>
      <w:r>
        <w:t xml:space="preserve">.</w:t>
      </w:r>
      <w:r>
        <w:t xml:space="preserve"> </w:t>
      </w:r>
      <w:r>
        <w:t xml:space="preserve">Since publication of ForC v2.0, we added the following data to ForC: the Global Database of Soil Respiration Database</w:t>
      </w:r>
      <w:r>
        <w:t xml:space="preserve"> </w:t>
      </w:r>
      <w:r>
        <w:t xml:space="preserve">(</w:t>
      </w:r>
      <w:r>
        <w:rPr>
          <w:i/>
        </w:rPr>
        <w:t xml:space="preserve">SRDB</w:t>
      </w:r>
      <w:r>
        <w:t xml:space="preserve"> </w:t>
      </w:r>
      <w:r>
        <w:t xml:space="preserve">v4, 9488 records; Bond-Lamberty and Thomson 2010)</w:t>
      </w:r>
      <w:r>
        <w:t xml:space="preserve">, the Global Reforestation Opportunity Assessment database</w:t>
      </w:r>
      <w:r>
        <w:t xml:space="preserve"> </w:t>
      </w:r>
      <w:r>
        <w:t xml:space="preserve">(</w:t>
      </w:r>
      <w:r>
        <w:rPr>
          <w:i/>
        </w:rPr>
        <w:t xml:space="preserve">GROA</w:t>
      </w:r>
      <w:r>
        <w:t xml:space="preserve"> </w:t>
      </w:r>
      <w:r>
        <w:t xml:space="preserve">v1.0, 10116 records; Cook-Patton</w:t>
      </w:r>
      <w:r>
        <w:t xml:space="preserve"> </w:t>
      </w:r>
      <w:r>
        <w:rPr>
          <w:i/>
        </w:rPr>
        <w:t xml:space="preserve">et al</w:t>
      </w:r>
      <w:r>
        <w:t xml:space="preserve"> </w:t>
      </w:r>
      <w:r>
        <w:t xml:space="preserve">2020, Anderson-Teixeira</w:t>
      </w:r>
      <w:r>
        <w:t xml:space="preserve"> </w:t>
      </w:r>
      <w:r>
        <w:rPr>
          <w:i/>
        </w:rPr>
        <w:t xml:space="preserve">et al</w:t>
      </w:r>
      <w:r>
        <w:t xml:space="preserve"> </w:t>
      </w:r>
      <w:r>
        <w:t xml:space="preserve">2020)</w:t>
      </w:r>
      <w:r>
        <w:t xml:space="preserve">.</w:t>
      </w:r>
      <w:r>
        <w:t xml:space="preserve"> </w:t>
      </w:r>
      <w:r>
        <w:t xml:space="preserve">We have also added data from individual publications, with a particular focus on productivity</w:t>
      </w:r>
      <w:r>
        <w:t xml:space="preserve"> </w:t>
      </w:r>
      <w:r>
        <w:t xml:space="preserve">(e.g., Taylor</w:t>
      </w:r>
      <w:r>
        <w:t xml:space="preserve"> </w:t>
      </w:r>
      <w:r>
        <w:rPr>
          <w:i/>
        </w:rPr>
        <w:t xml:space="preserve">et al</w:t>
      </w:r>
      <w:r>
        <w:t xml:space="preserve"> </w:t>
      </w:r>
      <w:r>
        <w:t xml:space="preserve">2017)</w:t>
      </w:r>
      <w:r>
        <w:t xml:space="preserve">, dead wood, and ForestGEO sites</w:t>
      </w:r>
      <w:r>
        <w:t xml:space="preserve"> </w:t>
      </w:r>
      <w:r>
        <w:t xml:space="preserve">(e.g., Lutz</w:t>
      </w:r>
      <w:r>
        <w:t xml:space="preserve"> </w:t>
      </w:r>
      <w:r>
        <w:rPr>
          <w:i/>
        </w:rPr>
        <w:t xml:space="preserve">et al</w:t>
      </w:r>
      <w:r>
        <w:t xml:space="preserve"> </w:t>
      </w:r>
      <w:r>
        <w:t xml:space="preserve">2018, p @johnson_climate_2018)</w:t>
      </w:r>
      <w:r>
        <w:t xml:space="preserve">.</w:t>
      </w:r>
      <w:r>
        <w:t xml:space="preserve"> </w:t>
      </w:r>
      <w:r>
        <w:t xml:space="preserve">The database version used for this analysis has been tagged as a new release on Github (v3.0) and assigned a DOI through Zenodo (DOI: TBD).</w:t>
      </w:r>
    </w:p>
    <w:p>
      <w:pPr>
        <w:pStyle w:val="BodyText"/>
      </w:pPr>
      <w:r>
        <w:t xml:space="preserve">To facilitate analyses, we created a simplified version of ForC,</w:t>
      </w:r>
      <w:r>
        <w:t xml:space="preserve"> </w:t>
      </w:r>
      <w:r>
        <w:rPr>
          <w:i/>
        </w:rPr>
        <w:t xml:space="preserve">ForC-simplified</w:t>
      </w:r>
      <w:r>
        <w:t xml:space="preserve"> </w:t>
      </w:r>
      <w:r>
        <w:t xml:space="preserve">(</w:t>
      </w:r>
      <w:hyperlink r:id="rId30">
        <w:r>
          <w:rPr>
            <w:rStyle w:val="Hyperlink"/>
          </w:rPr>
          <w:t xml:space="preserve">https://github.com/forc-db/ForC/blob/master/ForC_simplified</w:t>
        </w:r>
      </w:hyperlink>
      <w:r>
        <w:t xml:space="preserve">), which we analyzed here.</w:t>
      </w:r>
      <w:r>
        <w:t xml:space="preserve"> </w:t>
      </w:r>
      <w:r>
        <w:t xml:space="preserve">In generating</w:t>
      </w:r>
      <w:r>
        <w:t xml:space="preserve"> </w:t>
      </w:r>
      <w:r>
        <w:rPr>
          <w:i/>
        </w:rPr>
        <w:t xml:space="preserve">ForC-simplified</w:t>
      </w:r>
      <w:r>
        <w:t xml:space="preserve">, all measurements originally expressed in units of dry organic matter (</w:t>
      </w:r>
      <m:oMath>
        <m:r>
          <m:t>O</m:t>
        </m:r>
        <m:r>
          <m:t>M</m:t>
        </m:r>
      </m:oMath>
      <w:r>
        <w:t xml:space="preserve">) were converted to units of C using the IPCC default of</w:t>
      </w:r>
      <w:r>
        <w:t xml:space="preserve"> </w:t>
      </w:r>
      <m:oMath>
        <m:r>
          <m:t>C</m:t>
        </m:r>
        <m:r>
          <m:t>=</m:t>
        </m:r>
        <m:r>
          <m:t>0.47</m:t>
        </m:r>
        <m:r>
          <m:t>*</m:t>
        </m:r>
        <m:r>
          <m:t>O</m:t>
        </m:r>
        <m:r>
          <m:t>M</m:t>
        </m:r>
      </m:oMath>
      <w:r>
        <w:t xml:space="preserve"> </w:t>
      </w:r>
      <w:r>
        <w:t xml:space="preserve">(IPCC 2018)</w:t>
      </w:r>
      <w:r>
        <w:t xml:space="preserve">.</w:t>
      </w:r>
      <w:r>
        <w:t xml:space="preserve"> </w:t>
      </w:r>
      <w:r>
        <w:t xml:space="preserve">Duplicate or otherwise conflicting records were reconciled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all plots flagged as managed in ForC-simplified (13.9%).</w:t>
      </w:r>
      <w:r>
        <w:t xml:space="preserve"> </w:t>
      </w:r>
      <w:r>
        <w:t xml:space="preserve">This included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w:t>
      </w:r>
      <w:r>
        <w:t xml:space="preserve"> </w:t>
      </w:r>
      <w:r>
        <w:t xml:space="preserve">“</w:t>
      </w:r>
      <w:r>
        <w:t xml:space="preserve">planted</w:t>
      </w:r>
      <w:r>
        <w:t xml:space="preserve">”</w:t>
      </w:r>
      <w:r>
        <w:t xml:space="preserve">,</w:t>
      </w:r>
      <w:r>
        <w:t xml:space="preserve"> </w:t>
      </w:r>
      <w:r>
        <w:t xml:space="preserve">“</w:t>
      </w:r>
      <w:r>
        <w:t xml:space="preserve">managed</w:t>
      </w:r>
      <w:r>
        <w:t xml:space="preserve">”</w:t>
      </w:r>
      <w:r>
        <w:t xml:space="preserve">,</w:t>
      </w:r>
      <w:r>
        <w:t xml:space="preserve"> </w:t>
      </w:r>
      <w:r>
        <w:t xml:space="preserve">“</w:t>
      </w:r>
      <w:r>
        <w:t xml:space="preserve">irrigated</w:t>
      </w:r>
      <w:r>
        <w:t xml:space="preserve">”</w:t>
      </w:r>
      <w:r>
        <w:t xml:space="preserve">, or</w:t>
      </w:r>
      <w:r>
        <w:t xml:space="preserve"> </w:t>
      </w:r>
      <w:r>
        <w:t xml:space="preserve">“</w:t>
      </w:r>
      <w:r>
        <w:t xml:space="preserve">fertilized</w:t>
      </w:r>
      <w:r>
        <w:t xml:space="preserve">”</w:t>
      </w:r>
      <w:r>
        <w:t xml:space="preserve">.</w:t>
      </w:r>
      <w:r>
        <w:t xml:space="preserve"> </w:t>
      </w:r>
      <w:r>
        <w:t xml:space="preserve">Plots flagged as disturbed in ForC-simplified (5.6%) included stands that had undergone any notable anthropogenic thinning or partial harvest.</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Note that two flux variables, aboveground heterotropic (</w:t>
      </w:r>
      <m:oMath>
        <m:sSub>
          <m:e>
            <m:r>
              <m:t>R</m:t>
            </m:r>
          </m:e>
          <m:sub>
            <m:r>
              <m:t>h</m:t>
            </m:r>
            <m:r>
              <m:t>e</m:t>
            </m:r>
            <m:r>
              <m:t>t</m:t>
            </m:r>
            <m:r>
              <m:t>−</m:t>
            </m:r>
            <m:r>
              <m:t>a</m:t>
            </m:r>
            <m:r>
              <m:t>g</m:t>
            </m:r>
          </m:sub>
        </m:sSub>
      </m:oMath>
      <w:r>
        <w:t xml:space="preserve">) and total (</w:t>
      </w:r>
      <m:oMath>
        <m:sSub>
          <m:e>
            <m:r>
              <m:t>R</m:t>
            </m:r>
          </m:e>
          <m:sub>
            <m:r>
              <m:t>h</m:t>
            </m:r>
            <m:r>
              <m:t>e</m:t>
            </m:r>
            <m:r>
              <m:t>t</m:t>
            </m:r>
          </m:sub>
        </m:sSub>
      </m:oMath>
      <w:r>
        <w:t xml:space="preserve">) respiration, were included for conceptual completeness but had no records in</w:t>
      </w:r>
      <w:r>
        <w:t xml:space="preserve"> </w:t>
      </w:r>
      <w:r>
        <w:rPr>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w:t>
      </w:r>
      <w:r>
        <w:t xml:space="preserve"> </w:t>
      </w:r>
      <w:r>
        <w:t xml:space="preserve">(measured by eddy-covariance; Baldocchi</w:t>
      </w:r>
      <w:r>
        <w:t xml:space="preserve"> </w:t>
      </w:r>
      <w:r>
        <w:rPr>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w:t>
      </w:r>
      <w:r>
        <w:t xml:space="preserve"> </w:t>
      </w:r>
      <w:r>
        <w:rPr>
          <w:i/>
        </w:rPr>
        <w:t xml:space="preserve">ForC</w:t>
      </w:r>
      <w:r>
        <w:t xml:space="preserve"> </w:t>
      </w:r>
      <w:r>
        <w:t xml:space="preserve">variables specifying inclusion of different components were combined (</w:t>
      </w:r>
      <w:r>
        <w:rPr>
          <w:i/>
        </w:rPr>
        <w:t xml:space="preserve">e.g.</w:t>
      </w:r>
      <w:r>
        <w:t xml:space="preserve">, measurements including or excluding fruit and flower production and herbivory).</w:t>
      </w:r>
      <w:r>
        <w:t xml:space="preserve"> </w:t>
      </w:r>
      <w:r>
        <w:t xml:space="preserve">Throughout ForC, for all measurements drawing from tree census data (</w:t>
      </w:r>
      <w:r>
        <w:rPr>
          <w:i/>
        </w:rPr>
        <w:t xml:space="preserve">e.g.</w:t>
      </w:r>
      <w:r>
        <w:t xml:space="preserve">, biomass, productivity), the minimum diameter breast height (DBH) threshold for tree census was</w:t>
      </w:r>
      <w:r>
        <w:t xml:space="preserve"> </w:t>
      </w:r>
      <m:oMath>
        <m:r>
          <m:t>≤</m:t>
        </m:r>
      </m:oMath>
      <w:r>
        <w:t xml:space="preserve"> </w:t>
      </w:r>
      <w:r>
        <w:t xml:space="preserve">10cm.</w:t>
      </w:r>
      <w:r>
        <w:t xml:space="preserve"> </w:t>
      </w:r>
      <w:r>
        <w:t xml:space="preserve">All records were measured directly or derived from field measurements (as opposed to modeled).</w:t>
      </w:r>
    </w:p>
    <w:p>
      <w:pPr>
        <w:pStyle w:val="BodyText"/>
      </w:pPr>
      <w:r>
        <w:t xml:space="preserve">We grouped forests into four broad biome types based on climate zones and dominant vegetation type (tropical broadleaf, temperate broadleaf, temperate needleleaf, and boreal needleleaf) and two age classifications (young and mature).</w:t>
      </w:r>
      <w:r>
        <w:t xml:space="preserve"> </w:t>
      </w:r>
      <w:r>
        <w:t xml:space="preserve">Climate zones (Fig. 2) were defined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Any forests in dry (B) and polar (E) Köppen-Geiger zones were excluded from the analysis.</w:t>
      </w:r>
      <w:r>
        <w:t xml:space="preserve"> </w:t>
      </w:r>
      <w:r>
        <w:t xml:space="preserve">We defined leaf type (broadleaf / needleleaf) was based on descriptions in original publications (prioritized) or values extracted from a global map based on satellite observations</w:t>
      </w:r>
      <w:r>
        <w:t xml:space="preserve"> </w:t>
      </w:r>
      <w:r>
        <w:t xml:space="preserve">(SYNMAP; Jung</w:t>
      </w:r>
      <w:r>
        <w:t xml:space="preserve"> </w:t>
      </w:r>
      <w:r>
        <w:rPr>
          <w:i/>
        </w:rPr>
        <w:t xml:space="preserve">et al</w:t>
      </w:r>
      <w:r>
        <w:t xml:space="preserve"> </w:t>
      </w:r>
      <w:r>
        <w:t xml:space="preserve">2006)</w:t>
      </w:r>
      <w:r>
        <w:t xml:space="preserve">.</w:t>
      </w:r>
      <w:r>
        <w:t xml:space="preserve"> </w:t>
      </w:r>
      <w:r>
        <w:t xml:space="preserve">For young tropical forests imported from</w:t>
      </w:r>
      <w:r>
        <w:t xml:space="preserve"> </w:t>
      </w:r>
      <w:r>
        <w:rPr>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also classified forests as</w:t>
      </w:r>
      <w:r>
        <w:t xml:space="preserve"> </w:t>
      </w:r>
      <w:r>
        <w:t xml:space="preserve">“</w:t>
      </w:r>
      <w:r>
        <w:t xml:space="preserve">young</w:t>
      </w:r>
      <w:r>
        <w:t xml:space="preserve">”</w:t>
      </w:r>
      <w:r>
        <w:t xml:space="preserve"> </w:t>
      </w:r>
      <w:r>
        <w:t xml:space="preserve">(&lt; 100 years) or</w:t>
      </w:r>
      <w:r>
        <w:t xml:space="preserve"> </w:t>
      </w:r>
      <w:r>
        <w:t xml:space="preserve">“</w:t>
      </w:r>
      <w:r>
        <w:t xml:space="preserve">mature</w:t>
      </w:r>
      <w:r>
        <w:t xml:space="preserve">”</w:t>
      </w:r>
      <w:r>
        <w:t xml:space="preserve"> </w:t>
      </w:r>
      <w:r>
        <w:t xml:space="preserve">(</w:t>
      </w:r>
      <m:oMath>
        <m:r>
          <m:t>≥</m:t>
        </m:r>
      </m:oMath>
      <w:r>
        <w:t xml:space="preserve"> </w:t>
      </w:r>
      <w:r>
        <w:t xml:space="preserve">100 years or classified as</w:t>
      </w:r>
      <w:r>
        <w:t xml:space="preserve"> </w:t>
      </w:r>
      <w:r>
        <w:t xml:space="preserve">“</w:t>
      </w:r>
      <w:r>
        <w:t xml:space="preserve">mature</w:t>
      </w:r>
      <w:r>
        <w:t xml:space="preserve">”</w:t>
      </w:r>
      <w:r>
        <w:t xml:space="preserve">,</w:t>
      </w:r>
      <w:r>
        <w:t xml:space="preserve"> </w:t>
      </w:r>
      <w:r>
        <w:t xml:space="preserve">“</w:t>
      </w:r>
      <w:r>
        <w:t xml:space="preserve">old growth</w:t>
      </w:r>
      <w:r>
        <w:t xml:space="preserve">”</w:t>
      </w:r>
      <w:r>
        <w:t xml:space="preserve">,</w:t>
      </w:r>
      <w:r>
        <w:t xml:space="preserve"> </w:t>
      </w:r>
      <w:r>
        <w:t xml:space="preserve">“</w:t>
      </w:r>
      <w:r>
        <w:t xml:space="preserve">intact</w:t>
      </w:r>
      <w:r>
        <w:t xml:space="preserve">”</w:t>
      </w:r>
      <w:r>
        <w:t xml:space="preserve">, or</w:t>
      </w:r>
      <w:r>
        <w:t xml:space="preserve"> </w:t>
      </w:r>
      <w:r>
        <w:t xml:space="preserve">“</w:t>
      </w:r>
      <w:r>
        <w:t xml:space="preserve">undisturbed</w:t>
      </w:r>
      <w:r>
        <w:t xml:space="preserve">”</w:t>
      </w:r>
      <w:r>
        <w:t xml:space="preserve"> </w:t>
      </w:r>
      <w:r>
        <w:t xml:space="preserve">in original publication).</w:t>
      </w:r>
      <w:r>
        <w:t xml:space="preserve"> </w:t>
      </w:r>
      <w:r>
        <w:t xml:space="preserve">Assigning stands to these groupings required the exclusion of records for which</w:t>
      </w:r>
      <w:r>
        <w:t xml:space="preserve"> </w:t>
      </w:r>
      <w:r>
        <w:rPr>
          <w:i/>
        </w:rPr>
        <w:t xml:space="preserve">ForC</w:t>
      </w:r>
      <w:r>
        <w:t xml:space="preserve"> </w:t>
      </w:r>
      <w:r>
        <w:t xml:space="preserve">lacked geographic coordinates (0.4% of sites in full database) or records of stand age (5.7% of records in full database).</w:t>
      </w:r>
      <w:r>
        <w:t xml:space="preserve"> </w:t>
      </w:r>
      <w:r>
        <w:t xml:space="preserve">We also excluded records of stand age = 0 year (0.8% of records in full database).</w:t>
      </w:r>
      <w:r>
        <w:t xml:space="preserve"> </w:t>
      </w:r>
      <w:r>
        <w:t xml:space="preserve">In total, our analysis retained 76.1 of the focal variable records for forests of known age.</w:t>
      </w:r>
      <w:r>
        <w:t xml:space="preserve"> </w:t>
      </w:r>
      <w:r>
        <w:t xml:space="preserve">Numbers of records by biome and age class are given in Table S1.</w:t>
      </w:r>
    </w:p>
    <w:p>
      <w:pPr>
        <w:pStyle w:val="BodyText"/>
      </w:pPr>
      <w:r>
        <w:t xml:space="preserve">Data were summarized to produce schematics of C cycling across the eight biome by age group combinations identified above.</w:t>
      </w:r>
      <w:r>
        <w:t xml:space="preserve"> </w:t>
      </w:r>
      <w:r>
        <w:t xml:space="preserve">To obtain the values reported in the C cycle schematics, we first averaged any repeated measurements within a plot.</w:t>
      </w:r>
      <w:r>
        <w:t xml:space="preserve"> </w:t>
      </w:r>
      <w:r>
        <w:t xml:space="preserve">Values were then averaged across geographically distinct areas, defined as plots clustered within 25 km of one another</w:t>
      </w:r>
      <w:r>
        <w:t xml:space="preserve"> </w:t>
      </w:r>
      <w:r>
        <w:t xml:space="preserve">(</w:t>
      </w:r>
      <w:r>
        <w:rPr>
          <w:i/>
        </w:rPr>
        <w:t xml:space="preserve">sensu</w:t>
      </w:r>
      <w:r>
        <w:t xml:space="preserve"> </w:t>
      </w:r>
      <w:r>
        <w:t xml:space="preserve">Anderson-Teixeira</w:t>
      </w:r>
      <w:r>
        <w:t xml:space="preserve"> </w:t>
      </w:r>
      <w:r>
        <w:rPr>
          <w:i/>
        </w:rPr>
        <w:t xml:space="preserve">et al</w:t>
      </w:r>
      <w:r>
        <w:t xml:space="preserve"> </w:t>
      </w:r>
      <w:r>
        <w:t xml:space="preserve">2018)</w:t>
      </w:r>
      <w:r>
        <w:t xml:space="preserve">, weighting by area sampled if available for all records.</w:t>
      </w:r>
      <w:r>
        <w:t xml:space="preserve"> </w:t>
      </w:r>
      <w:r>
        <w:t xml:space="preserve">This step was taken to avoid pseudo-replication.</w:t>
      </w:r>
    </w:p>
    <w:p>
      <w:pPr>
        <w:pStyle w:val="BodyText"/>
      </w:pPr>
      <w:r>
        <w:t xml:space="preserve">We tested whether the C budgets described above</w:t>
      </w:r>
      <w:r>
        <w:t xml:space="preserve"> </w:t>
      </w:r>
      <w:r>
        <w:t xml:space="preserve">“</w:t>
      </w:r>
      <w:r>
        <w:t xml:space="preserve">closed</w:t>
      </w:r>
      <w:r>
        <w:t xml:space="preserve">”</w:t>
      </w:r>
      <w:r>
        <w:t xml:space="preserve">–</w:t>
      </w:r>
      <w:r>
        <w:rPr>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t>=</m:t>
        </m:r>
        <m:r>
          <m:t>G</m:t>
        </m:r>
        <m:r>
          <m:t>P</m:t>
        </m:r>
        <m:r>
          <m:t>P</m:t>
        </m:r>
        <m:r>
          <m:t>−</m:t>
        </m:r>
        <m:sSub>
          <m:e>
            <m:r>
              <m:t>R</m:t>
            </m:r>
          </m:e>
          <m:sub>
            <m:r>
              <m:t>e</m:t>
            </m:r>
            <m:r>
              <m:t>c</m:t>
            </m:r>
            <m:r>
              <m:t>o</m:t>
            </m:r>
          </m:sub>
        </m:sSub>
      </m:oMath>
      <w:r>
        <w:t xml:space="preserve">,</w:t>
      </w:r>
      <w:r>
        <w:t xml:space="preserve"> </w:t>
      </w:r>
      <m:oMath>
        <m:r>
          <m:t>B</m:t>
        </m:r>
        <m:r>
          <m:t>N</m:t>
        </m:r>
        <m:r>
          <m:t>P</m:t>
        </m:r>
        <m:r>
          <m:t>P</m:t>
        </m:r>
        <m:r>
          <m:t>=</m:t>
        </m:r>
        <m:r>
          <m:t>B</m:t>
        </m:r>
        <m:r>
          <m:t>N</m:t>
        </m:r>
        <m:r>
          <m:t>P</m:t>
        </m:r>
        <m:sSub>
          <m:e>
            <m:r>
              <m:t>P</m:t>
            </m:r>
          </m:e>
          <m:sub>
            <m:r>
              <m:t>c</m:t>
            </m:r>
            <m:r>
              <m:t>o</m:t>
            </m:r>
            <m:r>
              <m:t>a</m:t>
            </m:r>
            <m:r>
              <m:t>r</m:t>
            </m:r>
            <m:r>
              <m:t>s</m:t>
            </m:r>
            <m:r>
              <m:t>e</m:t>
            </m:r>
          </m:sub>
        </m:sSub>
        <m: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t>=</m:t>
        </m:r>
        <m:r>
          <m:t>D</m:t>
        </m:r>
        <m:sSub>
          <m:e>
            <m:r>
              <m:t>W</m:t>
            </m:r>
          </m:e>
          <m:sub>
            <m:r>
              <m:t>s</m:t>
            </m:r>
            <m:r>
              <m:t>t</m:t>
            </m:r>
            <m:r>
              <m:t>a</m:t>
            </m:r>
            <m:r>
              <m:t>n</m:t>
            </m:r>
            <m:r>
              <m:t>d</m:t>
            </m:r>
            <m:r>
              <m:t>i</m:t>
            </m:r>
            <m:r>
              <m:t>n</m:t>
            </m:r>
            <m:r>
              <m:t>g</m:t>
            </m:r>
          </m:sub>
        </m:sSub>
        <m: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component variables summed to within one standard deviation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(“lmer” function in “lme4” R package; Bates</w:t>
      </w:r>
      <w:r>
        <w:t xml:space="preserve"> </w:t>
      </w:r>
      <w:r>
        <w:rPr>
          <w:i/>
        </w:rPr>
        <w:t xml:space="preserve">et al</w:t>
      </w:r>
      <w:r>
        <w:t xml:space="preserve"> </w:t>
      </w:r>
      <w:r>
        <w:t xml:space="preserve">2015)</w:t>
      </w:r>
      <w:r>
        <w:t xml:space="preserve"> </w:t>
      </w:r>
      <w:r>
        <w:t xml:space="preserve">with biome as fixed effect and plot nested within geographic.area as random effects on the intercept.</w:t>
      </w:r>
      <w:r>
        <w:t xml:space="preserve"> </w:t>
      </w:r>
      <w:r>
        <w:t xml:space="preserve">When Biome had a significant effect, we looked at a Tukey’s pairwise comparison to see which biomes were significantly different from one another.</w:t>
      </w:r>
      <w:r>
        <w:t xml:space="preserve"> </w:t>
      </w:r>
      <w:r>
        <w:t xml:space="preserve">This analysis was run for variables with records for at least seven distinct geographic areas in more than one biome, excluding any biomes that failed this criteria (Table 1).</w:t>
      </w:r>
    </w:p>
    <w:p>
      <w:pPr>
        <w:pStyle w:val="BodyText"/>
      </w:pPr>
      <w:r>
        <w:t xml:space="preserve">To test for age trends in young (&lt;100yrs) forests, we employed a mixed effects model with biome and log10[stand.age] as fixed effects and plot nested within geographic.area as a random effect on the intercept.</w:t>
      </w:r>
      <w:r>
        <w:t xml:space="preserve"> </w:t>
      </w:r>
      <w:r>
        <w:t xml:space="preserve">This analysis was run for variables with records for at least three distinct geographic areas in more than one biome, excluding any biomes that failed this criteria (Table 1).</w:t>
      </w:r>
      <w:r>
        <w:t xml:space="preserve"> </w:t>
      </w:r>
      <w:r>
        <w:t xml:space="preserve">When the effect of stand age was significant at p</w:t>
      </w:r>
      <w:r>
        <w:t xml:space="preserve"> </w:t>
      </w:r>
      <m:oMath>
        <m:r>
          <m:t>≤</m:t>
        </m:r>
      </m:oMath>
      <w:r>
        <w:t xml:space="preserve"> </w:t>
      </w:r>
      <w:r>
        <w:t xml:space="preserve">0.05 and when each biome had records for stands of at least 10 different ages, a biome</w:t>
      </w:r>
      <w:r>
        <w:t xml:space="preserve"> </w:t>
      </w:r>
      <m:oMath>
        <m:r>
          <m:t>×</m:t>
        </m:r>
      </m:oMath>
      <w:r>
        <w:t xml:space="preserve"> </w:t>
      </w:r>
      <w:r>
        <w:t xml:space="preserve">stand.age interaction was included in the model.</w:t>
      </w:r>
    </w:p>
    <w:p>
      <w:pPr>
        <w:pStyle w:val="BodyText"/>
      </w:pPr>
      <w:r>
        <w:t xml:space="preserve">To facilitate the accessibility of our results and data, and to allow for rapid updates as additional data become available, we have automated all database manipulation, analyses, and figure production in R</w:t>
      </w:r>
      <w:r>
        <w:t xml:space="preserve"> </w:t>
      </w:r>
      <w:r>
        <w:t xml:space="preserve">(Team 2020)</w:t>
      </w:r>
      <w:r>
        <w:t xml:space="preserve">.</w:t>
      </w:r>
    </w:p>
    <w:bookmarkEnd w:id="31"/>
    <w:bookmarkStart w:id="45" w:name="review-results-synthesis"/>
    <w:p>
      <w:pPr>
        <w:pStyle w:val="Heading2"/>
      </w:pPr>
      <w:r>
        <w:t xml:space="preserve">Review Results/ Synthesis</w:t>
      </w:r>
    </w:p>
    <w:bookmarkStart w:id="32" w:name="data-coverage"/>
    <w:p>
      <w:pPr>
        <w:pStyle w:val="Heading3"/>
      </w:pPr>
      <w:r>
        <w:t xml:space="preserve">Data Coverage</w:t>
      </w:r>
    </w:p>
    <w:p>
      <w:pPr>
        <w:pStyle w:val="FirstParagraph"/>
      </w:pPr>
      <w:r>
        <w:t xml:space="preserve">Of the 39762 records in</w:t>
      </w:r>
      <w:r>
        <w:t xml:space="preserve"> </w:t>
      </w:r>
      <w:r>
        <w:rPr>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these diagrams,</w:t>
      </w:r>
      <w:r>
        <w:t xml:space="preserve"> </w:t>
      </w:r>
      <w:r>
        <w:rPr>
          <w:i/>
        </w:rPr>
        <w:t xml:space="preserve">ForC</w:t>
      </w:r>
      <w:r>
        <w:t xml:space="preserve"> </w:t>
      </w:r>
      <w:r>
        <w:t xml:space="preserve">contained sufficient mature forest data for inclusion in our statistical analyses (</w:t>
      </w:r>
      <w:r>
        <w:rPr>
          <w:i/>
        </w:rPr>
        <w:t xml:space="preserve">i.e.</w:t>
      </w:r>
      <w:r>
        <w:t xml:space="preserve">, records from</w:t>
      </w:r>
      <w:r>
        <w:t xml:space="preserve"> </w:t>
      </w:r>
      <m:oMath>
        <m: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
        </w:rPr>
        <w:t xml:space="preserve">ForC</w:t>
      </w:r>
      <w:r>
        <w:t xml:space="preserve"> </w:t>
      </w:r>
      <w:r>
        <w:t xml:space="preserve">contained sufficient data for inclusion in our statistical analyses (</w:t>
      </w:r>
      <w:r>
        <w:rPr>
          <w:i/>
        </w:rPr>
        <w:t xml:space="preserve">i.e.</w:t>
      </w:r>
      <w:r>
        <w:t xml:space="preserve">, records from</w:t>
      </w:r>
      <w:r>
        <w:t xml:space="preserve"> </w:t>
      </w:r>
      <m:oMath>
        <m: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2"/>
    <w:bookmarkStart w:id="39"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w:t>
      </w:r>
      <w:r>
        <w:t xml:space="preserve"> </w:t>
      </w:r>
      <m:oMath>
        <m:r>
          <m:t>≥</m:t>
        </m:r>
      </m:oMath>
      <w:r>
        <w:t xml:space="preserve"> </w:t>
      </w:r>
      <w:r>
        <w:t xml:space="preserve">100 years old and with no known major natural or anthropogenic disturbance are presented in Figures 2-5 (and available in tabular format in the</w:t>
      </w:r>
      <w:r>
        <w:t xml:space="preserve"> </w:t>
      </w:r>
      <w:r>
        <w:rPr>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t>≥</m:t>
        </m:r>
      </m:oMath>
      <w:r>
        <w:t xml:space="preserve"> </w:t>
      </w:r>
      <w:r>
        <w:t xml:space="preserve">7 distinct geographic areas, these ensemble C budgets were generally consistent.</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t>−</m:t>
            </m:r>
            <m:r>
              <m:t>c</m:t>
            </m:r>
            <m:r>
              <m:t>o</m:t>
            </m:r>
            <m:r>
              <m:t>a</m:t>
            </m:r>
            <m:r>
              <m:t>r</m:t>
            </m:r>
            <m:r>
              <m:t>s</m:t>
            </m:r>
            <m:r>
              <m:t>e</m:t>
            </m:r>
          </m:sub>
        </m:sSub>
      </m:oMath>
      <w:r>
        <w:t xml:space="preserve"> </w:t>
      </w:r>
      <w:r>
        <w:t xml:space="preserve">and</w:t>
      </w:r>
      <w:r>
        <w:t xml:space="preserve"> </w:t>
      </w:r>
      <m:oMath>
        <m:sSub>
          <m:e>
            <m:r>
              <m:t>B</m:t>
            </m:r>
          </m:e>
          <m:sub>
            <m:r>
              <m:t>r</m:t>
            </m:r>
            <m:r>
              <m:t>o</m:t>
            </m:r>
            <m:r>
              <m:t>o</m:t>
            </m:r>
            <m:r>
              <m:t>t</m:t>
            </m:r>
            <m: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t>−</m:t>
            </m:r>
            <m:r>
              <m:t>c</m:t>
            </m:r>
            <m:r>
              <m:t>o</m:t>
            </m:r>
            <m:r>
              <m:t>a</m:t>
            </m:r>
            <m:r>
              <m:t>r</m:t>
            </m:r>
            <m:r>
              <m:t>s</m:t>
            </m:r>
            <m:r>
              <m:t>e</m:t>
            </m:r>
          </m:sub>
        </m:sSub>
      </m:oMath>
      <w:r>
        <w:t xml:space="preserve"> </w:t>
      </w:r>
      <w:r>
        <w:t xml:space="preserve">from high-biomass forests of the US Pacific Northwest.</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3"/>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4"/>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5"/>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BodyText"/>
      </w:pPr>
      <w:r>
        <w:drawing>
          <wp:inline>
            <wp:extent cx="5334000" cy="3657918"/>
            <wp:effectExtent b="0" l="0" r="0" t="0"/>
            <wp:docPr descr="Figure 6 | C cycle diagram for mature boreal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6"/>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mature forest biome differences for 15 flux variables, and significant differences among biomes were detected for 12 variables (Table 1).</w:t>
      </w:r>
      <w:r>
        <w:t xml:space="preserve"> </w:t>
      </w:r>
      <w:r>
        <w:t xml:space="preserve">In all of these cases–including C fluxes into, within, and out of the ecosystem–C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conifer forests, but the difference was never statistically significant.</w:t>
      </w:r>
      <w:r>
        <w:t xml:space="preserve"> </w:t>
      </w:r>
      <w:r>
        <w:t xml:space="preserve">This pattern held for the following variables: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r>
        <w:t xml:space="preserve"> </w:t>
      </w:r>
      <w:r>
        <w:t xml:space="preserve">Another exception was for</w:t>
      </w:r>
      <w:r>
        <w:t xml:space="preserve"> </w:t>
      </w:r>
      <m:oMath>
        <m:r>
          <m:t>B</m:t>
        </m:r>
        <m:r>
          <m:t>N</m:t>
        </m:r>
        <m:r>
          <m:t>P</m:t>
        </m:r>
        <m:sSub>
          <m:e>
            <m:r>
              <m:t>P</m:t>
            </m:r>
          </m:e>
          <m:sub>
            <m:r>
              <m:t>r</m:t>
            </m:r>
            <m:r>
              <m:t>o</m:t>
            </m:r>
            <m:r>
              <m:t>o</m:t>
            </m:r>
            <m:r>
              <m:t>t</m:t>
            </m:r>
            <m:r>
              <m:t>−</m:t>
            </m:r>
            <m:r>
              <m:t>c</m:t>
            </m:r>
            <m:r>
              <m:t>o</m:t>
            </m:r>
            <m:r>
              <m:t>a</m:t>
            </m:r>
            <m:r>
              <m:t>r</m:t>
            </m:r>
            <m:r>
              <m:t>s</m:t>
            </m:r>
            <m:r>
              <m:t>e</m:t>
            </m:r>
          </m:sub>
        </m:sSub>
      </m:oMath>
      <w:r>
        <w:t xml:space="preserve">, where all records came from high-biomass forests in the US Pacific Northwest, resulting in marginally higher values for the temperate conifer biome (Table 1, Fig. S14; differences significant in mixed effects model but not in post-hoc pairwise comparison).</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p>
    <w:p>
      <w:pPr>
        <w:pStyle w:val="CaptionedFigure"/>
      </w:pPr>
      <w:r>
        <w:drawing>
          <wp:inline>
            <wp:extent cx="4876800" cy="4572000"/>
            <wp:effectExtent b="0" l="0" r="0" t="0"/>
            <wp:docPr descr="Figure 7 | Age trends and biome differences in some of the major C fluxes: (a) GPP, (b) NPP, (c) ANPP, (d) R_{soil}, (e) R_{eco}, and (f) NEP.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7"/>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w:t>
      </w:r>
    </w:p>
    <w:p>
      <w:pPr>
        <w:pStyle w:val="BodyText"/>
      </w:pP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c</m:t>
            </m:r>
            <m:r>
              <m:t>o</m:t>
            </m:r>
            <m:r>
              <m:t>a</m:t>
            </m:r>
            <m:r>
              <m:t>r</m:t>
            </m:r>
            <m:r>
              <m:t>s</m:t>
            </m:r>
            <m:r>
              <m:t>e</m:t>
            </m:r>
          </m:sub>
        </m:sSub>
      </m:oMath>
      <w:r>
        <w:t xml:space="preserve">; Table 1).</w:t>
      </w:r>
      <w:r>
        <w:t xml:space="preserve"> </w:t>
      </w:r>
      <w:r>
        <w:t xml:space="preserve">C stocks had less consistent patterns across biomes (Figs. 8, S20-S30).</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biomass and boreal forests the lowest, with temperate broadleaf and needleleaf (</w:t>
      </w:r>
      <m:oMath>
        <m:sSub>
          <m:e>
            <m:r>
              <m:t>B</m:t>
            </m:r>
          </m:e>
          <m:sub>
            <m:r>
              <m:t>a</m:t>
            </m:r>
            <m:r>
              <m:t>g</m:t>
            </m:r>
          </m:sub>
        </m:sSub>
      </m:oMath>
      <w:r>
        <w:t xml:space="preserve"> </w:t>
      </w:r>
      <w:r>
        <w:t xml:space="preserve">only) intermediate.</w:t>
      </w:r>
      <w:r>
        <w:t xml:space="preserve"> </w:t>
      </w:r>
      <w:r>
        <w:t xml:space="preserve">For three variables that had been disproportionately sampled in the high-biomass forests of the US Pacific Northwest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t>−</m:t>
            </m:r>
            <m:r>
              <m:t>c</m:t>
            </m:r>
            <m:r>
              <m:t>o</m:t>
            </m:r>
            <m:r>
              <m:t>a</m:t>
            </m:r>
            <m:r>
              <m:t>r</m:t>
            </m:r>
            <m:r>
              <m:t>s</m:t>
            </m:r>
            <m:r>
              <m:t>e</m:t>
            </m:r>
          </m:sub>
        </m:sSub>
      </m:oMath>
      <w:r>
        <w:t xml:space="preserve">), temperate conifer forests had significantly higher stocks than the other biomes, which were not significantly different from one another.</w:t>
      </w:r>
    </w:p>
    <w:p>
      <w:pPr>
        <w:pStyle w:val="CaptionedFigure"/>
      </w:pPr>
      <w:r>
        <w:drawing>
          <wp:inline>
            <wp:extent cx="4876800" cy="4572000"/>
            <wp:effectExtent b="0" l="0" r="0" t="0"/>
            <wp:docPr descr="Figure 8 | Age trends and biome differences in some of the major forest C stocks: (a) aboveground biomass, (b) foliage, (c) fine roots, (d) dead wood.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38"/>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 aboveground biomass, (b) foliage, (c) fine roots, (d) dead wood.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w:t>
      </w:r>
    </w:p>
    <w:bookmarkEnd w:id="39"/>
    <w:bookmarkStart w:id="44" w:name="c-cycling-in-young-forests"/>
    <w:p>
      <w:pPr>
        <w:pStyle w:val="Heading3"/>
      </w:pPr>
      <w:r>
        <w:t xml:space="preserve">C cycling in young forests</w:t>
      </w:r>
    </w:p>
    <w:p>
      <w:pPr>
        <w:pStyle w:val="FirstParagraph"/>
      </w:pPr>
      <w:r>
        <w:t xml:space="preserve">Both C stocks and fluxes commonly increased significantly with stand age (Tables 1, S2, Figs. 7- 8, 9-12, S5-S30; detailed below).</w:t>
      </w:r>
    </w:p>
    <w:p>
      <w:pPr>
        <w:pStyle w:val="BodyText"/>
      </w:pPr>
      <w:r>
        <w:rPr>
          <w:i/>
        </w:rPr>
        <w:t xml:space="preserve">ForC</w:t>
      </w:r>
      <w:r>
        <w:t xml:space="preserve"> </w:t>
      </w:r>
      <w:r>
        <w:t xml:space="preserve">contained 16 C flux variables with sufficient data for analyses of age trends in young forests (see Methods) (Figs. 7, S5-S19).</w:t>
      </w:r>
      <w:r>
        <w:t xml:space="preserve"> </w:t>
      </w:r>
      <w:r>
        <w:t xml:space="preserve">Of these, ten increased significantly with</w:t>
      </w:r>
      <w:r>
        <w:t xml:space="preserve"> </w:t>
      </w:r>
      <m:oMath>
        <m:r>
          <m:t>l</m:t>
        </m:r>
        <m:r>
          <m:t>o</m:t>
        </m:r>
        <m:r>
          <m:t>g</m:t>
        </m:r>
        <m:r>
          <m:t>10</m:t>
        </m:r>
        <m:r>
          <m:t>[</m:t>
        </m:r>
        <m:r>
          <m:t>a</m:t>
        </m:r>
        <m:r>
          <m:t>g</m:t>
        </m:r>
        <m:r>
          <m:t>e</m:t>
        </m:r>
        <m:r>
          <m:t>]</m:t>
        </m:r>
      </m:oMath>
      <w:r>
        <w:t xml:space="preserv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r>
              <m:t>−</m:t>
            </m:r>
            <m:r>
              <m:t>h</m:t>
            </m:r>
            <m:r>
              <m:t>e</m:t>
            </m:r>
            <m:r>
              <m:t>t</m:t>
            </m:r>
          </m:sub>
        </m:sSub>
      </m:oMath>
      <w:r>
        <w:t xml:space="preserve">, and</w:t>
      </w:r>
      <w:r>
        <w:t xml:space="preserve"> </w:t>
      </w:r>
      <m:oMath>
        <m:sSub>
          <m:e>
            <m:r>
              <m:t>R</m:t>
            </m:r>
          </m:e>
          <m:sub>
            <m:r>
              <m:t>s</m:t>
            </m:r>
            <m:r>
              <m:t>o</m:t>
            </m:r>
            <m:r>
              <m:t>i</m:t>
            </m:r>
            <m:r>
              <m:t>l</m:t>
            </m:r>
            <m:r>
              <m:t>−</m:t>
            </m:r>
            <m:r>
              <m:t>h</m:t>
            </m:r>
            <m:r>
              <m:t>e</m:t>
            </m:r>
            <m:r>
              <m:t>t</m:t>
            </m:r>
          </m:sub>
        </m:sSub>
      </m:oMath>
      <w:r>
        <w:t xml:space="preserve">-–displayed no significant relationship to stand age.</w:t>
      </w:r>
    </w:p>
    <w:p>
      <w:pPr>
        <w:pStyle w:val="BodyText"/>
      </w:pPr>
      <w:r>
        <w:t xml:space="preserve">Differences in C fluxes across biomes typically paralleled those observed for mature forests, with C cycling generally most rapid in the tropics and slowest in boreal forests.</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similar flux rates than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BodyText"/>
      </w:pPr>
      <w:r>
        <w:t xml:space="preserve">“</w:t>
      </w:r>
      <w:r>
        <w:t xml:space="preserve">Closure</w:t>
      </w:r>
      <w:r>
        <w:t xml:space="preserve">”</w:t>
      </w:r>
      <w:r>
        <w:t xml:space="preserve"> </w:t>
      </w:r>
      <w:r>
        <w:t xml:space="preserve">and internal consistency of the C flux budget was less successful for young than mature forests (Figs. 9-12).</w:t>
      </w:r>
      <w:r>
        <w:t xml:space="preserve"> </w:t>
      </w:r>
      <w:r>
        <w:t xml:space="preserve">Summed regression equations for</w:t>
      </w:r>
      <w:r>
        <w:t xml:space="preserve"> </w:t>
      </w:r>
      <m:oMath>
        <m:sSub>
          <m:e>
            <m:r>
              <m:t>R</m:t>
            </m:r>
          </m:e>
          <m:sub>
            <m:r>
              <m:t>s</m:t>
            </m:r>
            <m:r>
              <m:t>o</m:t>
            </m:r>
            <m:r>
              <m:t>i</m:t>
            </m:r>
            <m:r>
              <m:t>l</m:t>
            </m:r>
            <m:r>
              <m:t>−</m:t>
            </m:r>
            <m:r>
              <m:t>h</m:t>
            </m:r>
            <m:r>
              <m:t>e</m:t>
            </m:r>
            <m:r>
              <m:t>t</m:t>
            </m:r>
          </m:sub>
        </m:sSub>
      </m:oMath>
      <w:r>
        <w:t xml:space="preserve"> </w:t>
      </w:r>
      <w:r>
        <w:t xml:space="preserve">and</w:t>
      </w:r>
      <w:r>
        <w:t xml:space="preserve"> </w:t>
      </w:r>
      <m:oMath>
        <m:sSub>
          <m:e>
            <m:r>
              <m:t>R</m:t>
            </m:r>
          </m:e>
          <m:sub>
            <m:r>
              <m:t>r</m:t>
            </m:r>
            <m:r>
              <m:t>o</m:t>
            </m:r>
            <m:r>
              <m:t>o</m:t>
            </m:r>
            <m:r>
              <m:t>t</m:t>
            </m:r>
          </m:sub>
        </m:sSub>
      </m:oMath>
      <w:r>
        <w:t xml:space="preserve"> </w:t>
      </w:r>
      <w:r>
        <w:t xml:space="preserve">were generally very close to</w:t>
      </w:r>
      <w:r>
        <w:t xml:space="preserve"> </w:t>
      </w:r>
      <m:oMath>
        <m:sSub>
          <m:e>
            <m:r>
              <m:t>R</m:t>
            </m:r>
          </m:e>
          <m:sub>
            <m:r>
              <m:t>s</m:t>
            </m:r>
            <m:r>
              <m:t>o</m:t>
            </m:r>
            <m:r>
              <m:t>i</m:t>
            </m:r>
            <m:r>
              <m:t>l</m:t>
            </m:r>
          </m:sub>
        </m:sSub>
      </m:oMath>
      <w:r>
        <w:t xml:space="preserve">.</w:t>
      </w:r>
      <w:r>
        <w:t xml:space="preserve"> </w:t>
      </w:r>
      <w:r>
        <w:t xml:space="preserve">We calculated</w:t>
      </w:r>
      <w:r>
        <w:t xml:space="preserve"> </w:t>
      </w:r>
      <m:oMath>
        <m:sSub>
          <m:e>
            <m:r>
              <m:t>R</m:t>
            </m:r>
          </m:e>
          <m:sub>
            <m:r>
              <m:t>a</m:t>
            </m:r>
            <m:r>
              <m:t>u</m:t>
            </m:r>
            <m:r>
              <m:t>t</m:t>
            </m:r>
            <m:r>
              <m:t>o</m:t>
            </m:r>
            <m:r>
              <m:t>−</m:t>
            </m:r>
            <m:r>
              <m:t>a</m:t>
            </m:r>
            <m:r>
              <m:t>g</m:t>
            </m:r>
          </m:sub>
        </m:sSub>
      </m:oMath>
      <w:r>
        <w:t xml:space="preserve"> </w:t>
      </w:r>
      <w:r>
        <w:t xml:space="preserve">as the difference between</w:t>
      </w:r>
      <w:r>
        <w:t xml:space="preserve"> </w:t>
      </w:r>
      <m:oMath>
        <m:sSub>
          <m:e>
            <m:r>
              <m:t>R</m:t>
            </m:r>
          </m:e>
          <m:sub>
            <m:r>
              <m:t>e</m:t>
            </m:r>
            <m:r>
              <m:t>c</m:t>
            </m:r>
            <m:r>
              <m:t>o</m:t>
            </m:r>
          </m:sub>
        </m:sSub>
      </m:oMath>
      <w:r>
        <w:t xml:space="preserve"> </w:t>
      </w:r>
      <w:r>
        <w:t xml:space="preserve">and</w:t>
      </w:r>
      <w:r>
        <w:t xml:space="preserve"> </w:t>
      </w:r>
      <m:oMath>
        <m:sSub>
          <m:e>
            <m:r>
              <m:t>R</m:t>
            </m:r>
          </m:e>
          <m:sub>
            <m:r>
              <m:t>s</m:t>
            </m:r>
            <m:r>
              <m:t>o</m:t>
            </m:r>
            <m:r>
              <m:t>i</m:t>
            </m:r>
            <m:r>
              <m:t>l</m:t>
            </m:r>
          </m:sub>
        </m:sSub>
      </m:oMath>
      <w:r>
        <w:t xml:space="preserve"> </w:t>
      </w:r>
      <w:r>
        <w:t xml:space="preserve">(except for tropical forests, which had insufficient</w:t>
      </w:r>
      <w:r>
        <w:t xml:space="preserve"> </w:t>
      </w:r>
      <m:oMath>
        <m:sSub>
          <m:e>
            <m:r>
              <m:t>R</m:t>
            </m:r>
          </m:e>
          <m:sub>
            <m:r>
              <m:t>e</m:t>
            </m:r>
            <m:r>
              <m:t>c</m:t>
            </m:r>
            <m:r>
              <m:t>o</m:t>
            </m:r>
          </m:sub>
        </m:sSub>
      </m:oMath>
      <w:r>
        <w:t xml:space="preserve"> </w:t>
      </w:r>
      <w:r>
        <w:t xml:space="preserve">data), effectively guaranteeing near-closure of the CO</w:t>
      </w:r>
      <w:r>
        <w:rPr>
          <w:vertAlign w:val="subscript"/>
        </w:rPr>
        <w:t xml:space="preserve">2</w:t>
      </w:r>
      <w:r>
        <w:t xml:space="preserve"> </w:t>
      </w:r>
      <w:r>
        <w:t xml:space="preserve">efflux (respiration) portion of the budget (negative values in Figs. 9-12).</w:t>
      </w:r>
      <w:r>
        <w:t xml:space="preserve"> </w:t>
      </w:r>
      <w:r>
        <w:t xml:space="preserve">In contrast, the CO</w:t>
      </w:r>
      <w:r>
        <w:rPr>
          <w:vertAlign w:val="subscript"/>
        </w:rPr>
        <w:t xml:space="preserve">2</w:t>
      </w:r>
      <w:r>
        <w:t xml:space="preserve"> </w:t>
      </w:r>
      <w:r>
        <w:t xml:space="preserve">influx portion of the budget generally did not</w:t>
      </w:r>
      <w:r>
        <w:t xml:space="preserve"> </w:t>
      </w:r>
      <w:r>
        <w:t xml:space="preserve">“</w:t>
      </w:r>
      <w:r>
        <w:t xml:space="preserve">close</w:t>
      </w:r>
      <w:r>
        <w:t xml:space="preserve">”</w:t>
      </w:r>
      <w:r>
        <w:t xml:space="preserve">: the sum of</w:t>
      </w:r>
      <w:r>
        <w:t xml:space="preserve"> </w:t>
      </w:r>
      <m:oMath>
        <m:sSub>
          <m:e>
            <m:r>
              <m:t>R</m:t>
            </m:r>
          </m:e>
          <m:sub>
            <m:r>
              <m:t>a</m:t>
            </m:r>
            <m:r>
              <m:t>u</m:t>
            </m:r>
            <m:r>
              <m:t>t</m:t>
            </m:r>
            <m:r>
              <m:t>o</m:t>
            </m:r>
          </m:sub>
        </m:sSub>
      </m:oMath>
      <w:r>
        <w:t xml:space="preserve"> </w:t>
      </w:r>
      <w:r>
        <w:t xml:space="preserve">(</w:t>
      </w:r>
      <m:oMath>
        <m:sSub>
          <m:e>
            <m:r>
              <m:t>R</m:t>
            </m:r>
          </m:e>
          <m:sub>
            <m:r>
              <m:t>r</m:t>
            </m:r>
            <m:r>
              <m:t>o</m:t>
            </m:r>
            <m:r>
              <m:t>o</m:t>
            </m:r>
            <m:r>
              <m:t>t</m:t>
            </m:r>
          </m:sub>
        </m:sSub>
        <m:r>
          <m:t>+</m:t>
        </m:r>
        <m:sSub>
          <m:e>
            <m:r>
              <m:t>R</m:t>
            </m:r>
          </m:e>
          <m:sub>
            <m:r>
              <m:t>a</m:t>
            </m:r>
            <m:r>
              <m:t>u</m:t>
            </m:r>
            <m:r>
              <m:t>t</m:t>
            </m:r>
            <m:r>
              <m:t>o</m:t>
            </m:r>
            <m:r>
              <m:t>−</m:t>
            </m:r>
            <m:r>
              <m:t>a</m:t>
            </m:r>
            <m:r>
              <m:t>g</m:t>
            </m:r>
          </m:sub>
        </m:sSub>
      </m:oMath>
      <w:r>
        <w:t xml:space="preserve">, as described above) and components of</w:t>
      </w:r>
      <w:r>
        <w:t xml:space="preserve"> </w:t>
      </w:r>
      <m:oMath>
        <m:r>
          <m:t>N</m:t>
        </m:r>
        <m:r>
          <m:t>P</m:t>
        </m:r>
        <m:r>
          <m:t>P</m:t>
        </m:r>
      </m:oMath>
      <w:r>
        <w:t xml:space="preserve"> </w:t>
      </w:r>
      <w:r>
        <w:t xml:space="preserve">consistently fell short of</w:t>
      </w:r>
      <w:r>
        <w:t xml:space="preserve"> </w:t>
      </w:r>
      <m:oMath>
        <m:r>
          <m:t>G</m:t>
        </m:r>
        <m:r>
          <m:t>P</m:t>
        </m:r>
        <m:r>
          <m:t>P</m:t>
        </m:r>
      </m:oMath>
      <w:r>
        <w:t xml:space="preserve"> </w:t>
      </w:r>
      <w:r>
        <w:t xml:space="preserve">by</w:t>
      </w:r>
      <w:r>
        <w:t xml:space="preserve"> </w:t>
      </w:r>
      <w:r>
        <w:rPr>
          <w:b/>
        </w:rPr>
        <w:t xml:space="preserve">##-##</w:t>
      </w:r>
      <w:r>
        <w:t xml:space="preserve"> </w:t>
      </w:r>
      <w:r>
        <w:t xml:space="preserve">Mg C ha</w:t>
      </w:r>
      <w:r>
        <w:rPr>
          <w:vertAlign w:val="superscript"/>
        </w:rPr>
        <w:t xml:space="preserve">-1</w:t>
      </w:r>
      <w:r>
        <w:t xml:space="preserve"> </w:t>
      </w:r>
      <w:r>
        <w:t xml:space="preserve">yr</w:t>
      </w:r>
      <w:r>
        <w:rPr>
          <w:vertAlign w:val="superscript"/>
        </w:rPr>
        <w:t xml:space="preserve">-1</w:t>
      </w:r>
      <w:r>
        <w:t xml:space="preserve"> </w:t>
      </w:r>
      <w:r>
        <w:t xml:space="preserve">, particularly in in young stands.</w:t>
      </w:r>
      <w:r>
        <w:t xml:space="preserve"> </w:t>
      </w:r>
      <w:r>
        <w:t xml:space="preserve">Moreover, there was not consistent budget closure among the components of</w:t>
      </w:r>
      <w:r>
        <w:t xml:space="preserve"> </w:t>
      </w:r>
      <m:oMath>
        <m:r>
          <m:t>N</m:t>
        </m:r>
        <m:r>
          <m:t>P</m:t>
        </m:r>
        <m:r>
          <m:t>P</m:t>
        </m:r>
      </m:oMath>
      <w:r>
        <w:t xml:space="preserve">, and substantially different age trends resulting from the sum of components versus total</w:t>
      </w:r>
      <w:r>
        <w:t xml:space="preserve"> </w:t>
      </w:r>
      <m:oMath>
        <m:r>
          <m:t>N</m:t>
        </m:r>
        <m:r>
          <m:t>P</m:t>
        </m:r>
        <m:r>
          <m:t>P</m:t>
        </m:r>
      </m:oMath>
      <w:r>
        <w:t xml:space="preserve"> </w:t>
      </w:r>
      <w:r>
        <w:t xml:space="preserve">(Figs. 9-12).</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t>[</m:t>
        </m:r>
        <m:r>
          <m:t>s</m:t>
        </m:r>
        <m:r>
          <m:t>t</m:t>
        </m:r>
        <m:r>
          <m:t>a</m:t>
        </m:r>
        <m:r>
          <m:t>n</m:t>
        </m:r>
        <m:r>
          <m:t>d</m:t>
        </m:r>
        <m:r>
          <m:t>.</m:t>
        </m:r>
        <m:r>
          <m:t>a</m:t>
        </m:r>
        <m:r>
          <m:t>g</m:t>
        </m:r>
        <m:r>
          <m:t>e</m:t>
        </m:r>
        <m:r>
          <m:t>]</m:t>
        </m:r>
      </m:oMath>
      <w:r>
        <w:t xml:space="preserve">.</w:t>
      </w:r>
      <w:r>
        <w:t xml:space="preserve"> </w:t>
      </w:r>
      <w:r>
        <w:t xml:space="preserve">There were sufficient data to model age</w:t>
      </w:r>
      <w:r>
        <w:t xml:space="preserve"> </w:t>
      </w:r>
      <m:oMath>
        <m: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t>×</m:t>
        </m:r>
      </m:oMath>
      <w:r>
        <w:t xml:space="preserve"> </w:t>
      </w:r>
      <w:r>
        <w:t xml:space="preserve">biome interactions were such that</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S30).</w:t>
      </w:r>
    </w:p>
    <w:p>
      <w:pPr>
        <w:pStyle w:val="CaptionedFigure"/>
      </w:pPr>
      <w:r>
        <w:drawing>
          <wp:inline>
            <wp:extent cx="5334000" cy="4001071"/>
            <wp:effectExtent b="0" l="0" r="0" t="0"/>
            <wp:docPr descr="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as follows: R_{auto-ag}=R_{auto}-R{root}, where R_{auto}=NPP(1/CUE-1), where CUE is TEMPORARILY 0.5; ANPP_{woody}=max(0,ANPP-ANPP_{foliage}); B_{ag-wood}=max(0,B_{ag}-B_{foliage}); B_{root-coarse}=max(0,B_{root}-B_{root-fine}); DW_{standing}=max(0, DW_{tot}-DW_{down})." title="" id="1" name="Picture"/>
            <a:graphic>
              <a:graphicData uri="http://schemas.openxmlformats.org/drawingml/2006/picture">
                <pic:pic>
                  <pic:nvPicPr>
                    <pic:cNvPr descr="tables_figures/stacked_age_trends/Tropical%20broadleaf_age_trends.png" id="0" name="Picture"/>
                    <pic:cNvPicPr>
                      <a:picLocks noChangeArrowheads="1" noChangeAspect="1"/>
                    </pic:cNvPicPr>
                  </pic:nvPicPr>
                  <pic:blipFill>
                    <a:blip r:embed="rId40"/>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as follows:</w:t>
      </w:r>
      <w:r>
        <w:t xml:space="preserve"> </w:t>
      </w:r>
      <m:oMath>
        <m:sSub>
          <m:e>
            <m:r>
              <m:t>R</m:t>
            </m:r>
          </m:e>
          <m:sub>
            <m:r>
              <m:t>a</m:t>
            </m:r>
            <m:r>
              <m:t>u</m:t>
            </m:r>
            <m:r>
              <m:t>t</m:t>
            </m:r>
            <m:r>
              <m:t>o</m:t>
            </m:r>
            <m:r>
              <m:t>−</m:t>
            </m:r>
            <m:r>
              <m:t>a</m:t>
            </m:r>
            <m:r>
              <m:t>g</m:t>
            </m:r>
          </m:sub>
        </m:sSub>
        <m:r>
          <m:t>=</m:t>
        </m:r>
        <m:sSub>
          <m:e>
            <m:r>
              <m:t>R</m:t>
            </m:r>
          </m:e>
          <m:sub>
            <m:r>
              <m:t>a</m:t>
            </m:r>
            <m:r>
              <m:t>u</m:t>
            </m:r>
            <m:r>
              <m:t>t</m:t>
            </m:r>
            <m:r>
              <m:t>o</m:t>
            </m:r>
          </m:sub>
        </m:sSub>
        <m:r>
          <m:t>−</m:t>
        </m:r>
        <m:r>
          <m:t>R</m:t>
        </m:r>
        <m:r>
          <m:t>r</m:t>
        </m:r>
        <m:r>
          <m:t>o</m:t>
        </m:r>
        <m:r>
          <m:t>o</m:t>
        </m:r>
        <m:r>
          <m:t>t</m:t>
        </m:r>
      </m:oMath>
      <w:r>
        <w:t xml:space="preserve">, where</w:t>
      </w:r>
      <w:r>
        <w:t xml:space="preserve"> </w:t>
      </w:r>
      <m:oMath>
        <m:sSub>
          <m:e>
            <m:r>
              <m:t>R</m:t>
            </m:r>
          </m:e>
          <m:sub>
            <m:r>
              <m:t>a</m:t>
            </m:r>
            <m:r>
              <m:t>u</m:t>
            </m:r>
            <m:r>
              <m:t>t</m:t>
            </m:r>
            <m:r>
              <m:t>o</m:t>
            </m:r>
          </m:sub>
        </m:sSub>
        <m:r>
          <m:t>=</m:t>
        </m:r>
        <m:r>
          <m:t>N</m:t>
        </m:r>
        <m:r>
          <m:t>P</m:t>
        </m:r>
        <m:r>
          <m:t>P</m:t>
        </m:r>
        <m:r>
          <m:t>(</m:t>
        </m:r>
        <m:r>
          <m:t>1</m:t>
        </m:r>
        <m:r>
          <m:t>/</m:t>
        </m:r>
        <m:r>
          <m:t>C</m:t>
        </m:r>
        <m:r>
          <m:t>U</m:t>
        </m:r>
        <m:r>
          <m:t>E</m:t>
        </m:r>
        <m:r>
          <m:t>−</m:t>
        </m:r>
        <m:r>
          <m:t>1</m:t>
        </m:r>
        <m:r>
          <m:t>)</m:t>
        </m:r>
      </m:oMath>
      <w:r>
        <w:t xml:space="preserve">, where</w:t>
      </w:r>
      <w:r>
        <w:t xml:space="preserve"> </w:t>
      </w:r>
      <m:oMath>
        <m:r>
          <m:t>C</m:t>
        </m:r>
        <m:r>
          <m:t>U</m:t>
        </m:r>
        <m:r>
          <m:t>E</m:t>
        </m:r>
      </m:oMath>
      <w:r>
        <w:t xml:space="preserve"> </w:t>
      </w:r>
      <w:r>
        <w:t xml:space="preserve">is TEMPORARILY 0.5;</w:t>
      </w:r>
      <w:r>
        <w:t xml:space="preserve"> </w:t>
      </w:r>
      <m:oMath>
        <m:r>
          <m:t>A</m:t>
        </m:r>
        <m:r>
          <m:t>N</m:t>
        </m:r>
        <m:r>
          <m:t>P</m:t>
        </m:r>
        <m:sSub>
          <m:e>
            <m:r>
              <m:t>P</m:t>
            </m:r>
          </m:e>
          <m:sub>
            <m:r>
              <m:t>w</m:t>
            </m:r>
            <m:r>
              <m:t>o</m:t>
            </m:r>
            <m:r>
              <m:t>o</m:t>
            </m:r>
            <m:r>
              <m:t>d</m:t>
            </m:r>
            <m:r>
              <m:t>y</m:t>
            </m:r>
          </m:sub>
        </m:sSub>
        <m:r>
          <m:t>=</m:t>
        </m:r>
        <m:r>
          <m:t>m</m:t>
        </m:r>
        <m:r>
          <m:t>a</m:t>
        </m:r>
        <m:r>
          <m:t>x</m:t>
        </m:r>
        <m:r>
          <m:t>(</m:t>
        </m:r>
        <m:r>
          <m:t>0</m:t>
        </m:r>
        <m:r>
          <m:t>,</m:t>
        </m:r>
        <m:r>
          <m:t>A</m:t>
        </m:r>
        <m:r>
          <m:t>N</m:t>
        </m:r>
        <m:r>
          <m:t>P</m:t>
        </m:r>
        <m:r>
          <m:t>P</m:t>
        </m:r>
        <m:r>
          <m:t>−</m:t>
        </m:r>
        <m:r>
          <m:t>A</m:t>
        </m:r>
        <m:r>
          <m:t>N</m:t>
        </m:r>
        <m:r>
          <m:t>P</m:t>
        </m:r>
        <m:sSub>
          <m:e>
            <m:r>
              <m:t>P</m:t>
            </m:r>
          </m:e>
          <m:sub>
            <m:r>
              <m:t>f</m:t>
            </m:r>
            <m:r>
              <m:t>o</m:t>
            </m:r>
            <m:r>
              <m:t>l</m:t>
            </m:r>
            <m:r>
              <m:t>i</m:t>
            </m:r>
            <m:r>
              <m:t>a</m:t>
            </m:r>
            <m:r>
              <m:t>g</m:t>
            </m:r>
            <m:r>
              <m:t>e</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Temperate%20broadleaf_age_trends.png" id="0" name="Picture"/>
                    <pic:cNvPicPr>
                      <a:picLocks noChangeArrowheads="1" noChangeAspect="1"/>
                    </pic:cNvPicPr>
                  </pic:nvPicPr>
                  <pic:blipFill>
                    <a:blip r:embed="rId41"/>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 ANPP_{woody}=min(ANPP_{stem},ANPP_{woody});</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Temperate%20conifer_age_trends.png" id="0" name="Picture"/>
                    <pic:cNvPicPr>
                      <a:picLocks noChangeArrowheads="1" noChangeAspect="1"/>
                    </pic:cNvPicPr>
                  </pic:nvPicPr>
                  <pic:blipFill>
                    <a:blip r:embed="rId42"/>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 ANPP_{woody}=min(ANPP_{stem},ANPP_{woody});</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Boreal%20conifer_age_trends.png" id="0" name="Picture"/>
                    <pic:cNvPicPr>
                      <a:picLocks noChangeArrowheads="1" noChangeAspect="1"/>
                    </pic:cNvPicPr>
                  </pic:nvPicPr>
                  <pic:blipFill>
                    <a:blip r:embed="rId43"/>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 ANPP_{woody}=min(ANPP_{stem},ANPP_{woody});</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r>
        <w:br w:type="page"/>
      </w:r>
    </w:p>
    <w:bookmarkEnd w:id="44"/>
    <w:bookmarkEnd w:id="45"/>
    <w:bookmarkStart w:id="51" w:name="discussion"/>
    <w:p>
      <w:pPr>
        <w:pStyle w:val="Heading2"/>
      </w:pPr>
      <w:r>
        <w:t xml:space="preserve">Discussion</w:t>
      </w:r>
    </w:p>
    <w:p>
      <w:pPr>
        <w:pStyle w:val="FirstParagraph"/>
      </w:pPr>
      <w:r>
        <w:rPr>
          <w:i/>
        </w:rPr>
        <w:t xml:space="preserve">ForC</w:t>
      </w:r>
      <w:r>
        <w:t xml:space="preserve"> </w:t>
      </w:r>
      <w:r>
        <w:t xml:space="preserve">v3.0 provided unprecedented coverage of most major variables, yielding an internally consistent picture of C cycling in the world’s major forest biomes.</w:t>
      </w:r>
      <w:r>
        <w:t xml:space="preserve"> </w:t>
      </w:r>
      <w:r>
        <w:t xml:space="preserve">Carbon cycling rates generally increased from boreal to tropical regions and with stand age.</w:t>
      </w:r>
      <w:r>
        <w:t xml:space="preserve"> </w:t>
      </w:r>
      <w:r>
        <w:t xml:space="preserve">Specifically, the major C fluxes were highest in tropical forests, intermediate in temperate (broadleaf or conifer) forests, and lowest in boreal forests – a pattern that generally held for regrowth as well as mature forests (Figs. 7- 8).</w:t>
      </w:r>
      <w:r>
        <w:t xml:space="preserve"> </w:t>
      </w:r>
      <w:r>
        <w:t xml:space="preserve">In contrast to C fluxes, there was little directional variation in mature forest C stocks across biomes (Figs. 2-5, 8).</w:t>
      </w:r>
      <w:r>
        <w:t xml:space="preserve"> </w:t>
      </w:r>
      <w:r>
        <w:t xml:space="preserve">The majority of flux variables, together with most live biomass pools, increased significantly with stand age (Table 1; Figs. 7- 8,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are correlated with a different set of factors.</w:t>
      </w:r>
    </w:p>
    <w:bookmarkStart w:id="46" w:name="c-variable-coverage-and-budget-closure"/>
    <w:p>
      <w:pPr>
        <w:pStyle w:val="Heading3"/>
      </w:pPr>
      <w:r>
        <w:t xml:space="preserve">C variable coverage and budget closure</w:t>
      </w:r>
    </w:p>
    <w:p>
      <w:pPr>
        <w:pStyle w:val="FirstParagraph"/>
      </w:pPr>
      <w:r>
        <w:t xml:space="preserve">The large number of C cycle variables covered by ForC, and the general consistency between them, provide confidence that our overall reported means provide accurate and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
        </w:rPr>
        <w:t xml:space="preserve">ForC</w:t>
      </w:r>
      <w:r>
        <w:t xml:space="preserve">).</w:t>
      </w:r>
    </w:p>
    <w:p>
      <w:pPr>
        <w:pStyle w:val="BodyText"/>
      </w:pPr>
      <w:r>
        <w:t xml:space="preserve">There are of course notable holes in the ForC variable coverage (Fig. 2) that limit the scope of our inferences here.</w:t>
      </w:r>
      <w:r>
        <w:t xml:space="preserve"> </w:t>
      </w:r>
      <w:r>
        <w:t xml:space="preserve">Notably,</w:t>
      </w:r>
      <w:r>
        <w:t xml:space="preserve"> </w:t>
      </w:r>
      <w:r>
        <w:rPr>
          <w:i/>
        </w:rPr>
        <w:t xml:space="preserve">ForC</w:t>
      </w:r>
      <w:r>
        <w:t xml:space="preserve"> </w:t>
      </w:r>
      <w:r>
        <w:t xml:space="preserve">currently has sparse–if any–coverage of fluxes to herbivores and higher consumers, along with the woody mortality (</w:t>
      </w:r>
      <m:oMath>
        <m:sSub>
          <m:e>
            <m:r>
              <m:t>M</m:t>
            </m:r>
          </m:e>
          <m:sub>
            <m:r>
              <m:t>w</m:t>
            </m:r>
            <m:r>
              <m:t>o</m:t>
            </m:r>
            <m:r>
              <m:t>o</m:t>
            </m:r>
            <m:r>
              <m:t>d</m:t>
            </m:r>
            <m:r>
              <m:t>y</m:t>
            </m:r>
          </m:sub>
        </m:sSub>
      </m:oMath>
      <w:r>
        <w:t xml:space="preserve">) and dead wood stocks (Table 1, Figs. S27-S29).</w:t>
      </w:r>
      <w:r>
        <w:t xml:space="preserve"> </w:t>
      </w:r>
      <w:r>
        <w:t xml:space="preserve">Geographically, all variables are poorly covered in Africa and Siberia, a common problem in the carbon-cycle community</w:t>
      </w:r>
      <w:r>
        <w:t xml:space="preserve"> </w:t>
      </w:r>
      <w:r>
        <w:t xml:space="preserve">(Xu and Shang 2016, Schimel</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does not include soil carbon, which is covered by other efforts</w:t>
      </w:r>
      <w:r>
        <w:t xml:space="preserve"> </w:t>
      </w:r>
      <w:r>
        <w:t xml:space="preserve">(e.g., Köchy</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
        </w:rPr>
        <w:t xml:space="preserve">et al</w:t>
      </w:r>
      <w:r>
        <w:t xml:space="preserve"> </w:t>
      </w:r>
      <w:r>
        <w:t xml:space="preserve">2020)</w:t>
      </w:r>
      <w:r>
        <w:t xml:space="preserve">, land-atmosphere fluxes</w:t>
      </w:r>
      <w:r>
        <w:t xml:space="preserve"> </w:t>
      </w:r>
      <w:r>
        <w:t xml:space="preserve">(Baldocchi</w:t>
      </w:r>
      <w:r>
        <w:t xml:space="preserve"> </w:t>
      </w:r>
      <w:r>
        <w:rPr>
          <w:i/>
        </w:rPr>
        <w:t xml:space="preserve">et al</w:t>
      </w:r>
      <w:r>
        <w:t xml:space="preserve"> </w:t>
      </w:r>
      <w:r>
        <w:t xml:space="preserve">2001)</w:t>
      </w:r>
      <w:r>
        <w:t xml:space="preserve">, soil respiration</w:t>
      </w:r>
      <w:r>
        <w:t xml:space="preserve"> </w:t>
      </w:r>
      <w:r>
        <w:t xml:space="preserve">(Jian</w:t>
      </w:r>
      <w:r>
        <w:t xml:space="preserve"> </w:t>
      </w:r>
      <w:r>
        <w:rPr>
          <w:i/>
        </w:rPr>
        <w:t xml:space="preserve">et al</w:t>
      </w:r>
      <w:r>
        <w:t xml:space="preserve"> </w:t>
      </w:r>
      <w:r>
        <w:t xml:space="preserve">2020)</w:t>
      </w:r>
      <w:r>
        <w:t xml:space="preserve">, or the human footprint in global forests</w:t>
      </w:r>
      <w:r>
        <w:t xml:space="preserve"> </w:t>
      </w:r>
      <w:r>
        <w:t xml:space="preserve">(Magnani</w:t>
      </w:r>
      <w:r>
        <w:t xml:space="preserve"> </w:t>
      </w:r>
      <w:r>
        <w:rPr>
          <w:i/>
        </w:rPr>
        <w:t xml:space="preserve">et al</w:t>
      </w:r>
      <w:r>
        <w:t xml:space="preserve"> </w:t>
      </w:r>
      <w:r>
        <w:t xml:space="preserve">2007)</w:t>
      </w:r>
      <w:r>
        <w:t xml:space="preserve">.</w:t>
      </w:r>
    </w:p>
    <w:p>
      <w:pPr>
        <w:pStyle w:val="BodyText"/>
      </w:pPr>
      <w:r>
        <w:t xml:space="preserve">In this analysis, the C cycle budgets for mature forests (Figs. 3-6) generally</w:t>
      </w:r>
      <w:r>
        <w:t xml:space="preserve"> </w:t>
      </w:r>
      <w:r>
        <w:t xml:space="preserve">“</w:t>
      </w:r>
      <w:r>
        <w:t xml:space="preserve">close</w:t>
      </w:r>
      <w:r>
        <w:t xml:space="preserve">”</w:t>
      </w:r>
      <w:r>
        <w:t xml:space="preserve">–-that is, the sums of component variables do not differ from the larger fluxes by more than one standard deviation.</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
        </w:rPr>
        <w:t xml:space="preserve">et al</w:t>
      </w:r>
      <w:r>
        <w:t xml:space="preserve"> </w:t>
      </w:r>
      <w:r>
        <w:t xml:space="preserve">2013)</w:t>
      </w:r>
      <w:r>
        <w:t xml:space="preserve">.</w:t>
      </w:r>
      <w:r>
        <w:t xml:space="preserve"> </w:t>
      </w:r>
      <w:r>
        <w:t xml:space="preserve">On the other, however,</w:t>
      </w:r>
      <w:r>
        <w:t xml:space="preserve"> </w:t>
      </w:r>
      <w:r>
        <w:rPr>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
        </w:rPr>
        <w:t xml:space="preserve">c.f.</w:t>
      </w:r>
      <w:r>
        <w:t xml:space="preserve"> </w:t>
      </w:r>
      <w:r>
        <w:t xml:space="preserve">Houghton 2020)</w:t>
      </w:r>
      <w:r>
        <w:t xml:space="preserve">.</w:t>
      </w:r>
      <w:r>
        <w:t xml:space="preserve"> </w:t>
      </w:r>
      <w:r>
        <w:t xml:space="preserve">Nonetheless, the lack of closure, in the one instance where it occurs, is probably more reflective of differences in the representation of forest types (</w:t>
      </w:r>
      <w:r>
        <w:rPr>
          <w:i/>
        </w:rPr>
        <w:t xml:space="preserve">i.e.</w:t>
      </w:r>
      <w:r>
        <w:t xml:space="preserve">, disproportionate representation of US Pacific NW for</w:t>
      </w:r>
      <w:r>
        <w:t xml:space="preserve"> </w:t>
      </w:r>
      <m:oMath>
        <m:sSub>
          <m:e>
            <m:r>
              <m:t>B</m:t>
            </m:r>
          </m:e>
          <m:sub>
            <m:r>
              <m:t>r</m:t>
            </m:r>
            <m:r>
              <m:t>o</m:t>
            </m:r>
            <m:r>
              <m:t>o</m:t>
            </m:r>
            <m:r>
              <m:t>t</m:t>
            </m:r>
            <m: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than of methodological accuracy.</w:t>
      </w:r>
      <w:r>
        <w:t xml:space="preserve"> </w:t>
      </w:r>
      <w:r>
        <w:t xml:space="preserve">The overall high degree of closure implies that</w:t>
      </w:r>
      <w:r>
        <w:t xml:space="preserve"> </w:t>
      </w:r>
      <w:r>
        <w:rPr>
          <w:i/>
        </w:rPr>
        <w:t xml:space="preserve">ForC</w:t>
      </w:r>
      <w:r>
        <w:t xml:space="preserve"> </w:t>
      </w:r>
      <w:r>
        <w:t xml:space="preserve">gives a consistent picture of C cycling within biomes.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
        </w:rPr>
        <w:t xml:space="preserve">et al</w:t>
      </w:r>
      <w:r>
        <w:t xml:space="preserve"> </w:t>
      </w:r>
      <w:r>
        <w:t xml:space="preserve">2017, Williams</w:t>
      </w:r>
      <w:r>
        <w:t xml:space="preserve"> </w:t>
      </w:r>
      <w:r>
        <w:rPr>
          <w:i/>
        </w:rPr>
        <w:t xml:space="preserve">et al</w:t>
      </w:r>
      <w:r>
        <w:t xml:space="preserve"> </w:t>
      </w:r>
      <w:r>
        <w:t xml:space="preserve">2014, Harmon</w:t>
      </w:r>
      <w:r>
        <w:t xml:space="preserve"> </w:t>
      </w:r>
      <w:r>
        <w:rPr>
          <w:i/>
        </w:rPr>
        <w:t xml:space="preserve">et al</w:t>
      </w:r>
      <w:r>
        <w:t xml:space="preserve"> </w:t>
      </w:r>
      <w:r>
        <w:t xml:space="preserve">2011)</w:t>
      </w:r>
      <w:r>
        <w:t xml:space="preserve">, or producing internally consistent global data products</w:t>
      </w:r>
      <w:r>
        <w:t xml:space="preserve"> </w:t>
      </w:r>
      <w:r>
        <w:t xml:space="preserve">(Wang</w:t>
      </w:r>
      <w:r>
        <w:t xml:space="preserve"> </w:t>
      </w:r>
      <w:r>
        <w:rPr>
          <w:i/>
        </w:rPr>
        <w:t xml:space="preserve">et al</w:t>
      </w:r>
      <w:r>
        <w:t xml:space="preserve"> </w:t>
      </w:r>
      <w:r>
        <w:t xml:space="preserve">2018)</w:t>
      </w:r>
      <w:r>
        <w:t xml:space="preserve">.</w:t>
      </w:r>
    </w:p>
    <w:bookmarkEnd w:id="46"/>
    <w:bookmarkStart w:id="47" w:name="c-cycling-across-biomes"/>
    <w:p>
      <w:pPr>
        <w:pStyle w:val="Heading3"/>
      </w:pPr>
      <w:r>
        <w:t xml:space="preserve">C cycling across biomes</w:t>
      </w:r>
    </w:p>
    <w:p>
      <w:pPr>
        <w:pStyle w:val="FirstParagraph"/>
      </w:pPr>
      <w:r>
        <w:t xml:space="preserve">Our analysis reveals that carbon cycling is most rapid in the tropics and slowest in boreal regions, including C fluxes into (</w:t>
      </w:r>
      <m:oMath>
        <m:r>
          <m:t>G</m:t>
        </m:r>
        <m:r>
          <m:t>P</m:t>
        </m:r>
        <m:r>
          <m:t>P</m:t>
        </m:r>
      </m:oMath>
      <w:r>
        <w:t xml:space="preserve">), within (e.g.,</w:t>
      </w:r>
      <w:r>
        <w:t xml:space="preserve"> </w:t>
      </w:r>
      <m:oMath>
        <m:r>
          <m:t>N</m:t>
        </m:r>
        <m:r>
          <m:t>P</m:t>
        </m:r>
        <m:r>
          <m:t>P</m:t>
        </m:r>
      </m:oMath>
      <w:r>
        <w:t xml:space="preserve"> </w:t>
      </w:r>
      <w:r>
        <w:t xml:space="preserve">and its components), and out of (e.g.,</w:t>
      </w:r>
      <w:r>
        <w:t xml:space="preserve"> </w:t>
      </w:r>
      <m:oMath>
        <m:sSub>
          <m:e>
            <m:r>
              <m:t>R</m:t>
            </m:r>
          </m:e>
          <m:sub>
            <m:r>
              <m:t>s</m:t>
            </m:r>
            <m:r>
              <m:t>o</m:t>
            </m:r>
            <m:r>
              <m:t>i</m:t>
            </m:r>
            <m:r>
              <m:t>l</m:t>
            </m:r>
          </m:sub>
        </m:sSub>
      </m:oMath>
      <w:r>
        <w:t xml:space="preserve">,</w:t>
      </w:r>
      <w:r>
        <w:t xml:space="preserve"> </w:t>
      </w:r>
      <m:oMath>
        <m:sSub>
          <m:e>
            <m:r>
              <m:t>R</m:t>
            </m:r>
          </m:e>
          <m:sub>
            <m:r>
              <m:t>e</m:t>
            </m:r>
            <m:r>
              <m:t>c</m:t>
            </m:r>
            <m:r>
              <m:t>o</m:t>
            </m:r>
          </m:sub>
        </m:sSub>
      </m:oMath>
      <w:r>
        <w:t xml:space="preserve">) the ecosystem.</w:t>
      </w:r>
      <w:r>
        <w:t xml:space="preserve"> </w:t>
      </w:r>
      <w:r>
        <w:t xml:space="preserve">For mature forests, this is consistent with a large body of previous work demonstrating that C fluxes generally decline with latitude (or increase with temperature) on a global scale</w:t>
      </w:r>
      <w:r>
        <w:t xml:space="preserve"> </w:t>
      </w:r>
      <w:r>
        <w:t xml:space="preserve">(e.g., Luyssaert</w:t>
      </w:r>
      <w:r>
        <w:t xml:space="preserve"> </w:t>
      </w:r>
      <w:r>
        <w:rPr>
          <w:i/>
        </w:rPr>
        <w:t xml:space="preserve">et al</w:t>
      </w:r>
      <w:r>
        <w:t xml:space="preserve"> </w:t>
      </w:r>
      <w:r>
        <w:t xml:space="preserve">2007, Gillman</w:t>
      </w:r>
      <w:r>
        <w:t xml:space="preserve"> </w:t>
      </w:r>
      <w:r>
        <w:rPr>
          <w:i/>
        </w:rPr>
        <w:t xml:space="preserve">et al</w:t>
      </w:r>
      <w:r>
        <w:t xml:space="preserve"> </w:t>
      </w:r>
      <w:r>
        <w:t xml:space="preserve">2015, Li and Xiao 2019, Banbury Morgan</w:t>
      </w:r>
      <w:r>
        <w:t xml:space="preserve"> </w:t>
      </w:r>
      <w:r>
        <w:rPr>
          <w:i/>
        </w:rPr>
        <w:t xml:space="preserve">et al</w:t>
      </w:r>
      <w:r>
        <w:t xml:space="preserve"> </w:t>
      </w:r>
      <w:r>
        <w:t xml:space="preserve">n.d.)</w:t>
      </w:r>
      <w:r>
        <w:t xml:space="preserve">.</w:t>
      </w:r>
      <w:r>
        <w:t xml:space="preserve"> </w:t>
      </w:r>
      <w:r>
        <w:t xml:space="preserve">The consistency with which this occurs across numerous fluxes is not surprising, but has never been simultaneously assessed across such a large number of variables</w:t>
      </w:r>
      <w:r>
        <w:t xml:space="preserve"> </w:t>
      </w:r>
      <w:r>
        <w:t xml:space="preserve">(but see Banbury Morgan</w:t>
      </w:r>
      <w:r>
        <w:t xml:space="preserve"> </w:t>
      </w:r>
      <w:r>
        <w:rPr>
          <w:i/>
        </w:rPr>
        <w:t xml:space="preserve">et al</w:t>
      </w:r>
      <w:r>
        <w:t xml:space="preserve"> </w:t>
      </w:r>
      <w:r>
        <w:t xml:space="preserve">n.d.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t>
      </w:r>
      <w:r>
        <w:t xml:space="preserve">(Fig. 7), which showed no significant differences across biomes.</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is the balance between C sequestration (</w:t>
      </w:r>
      <m:oMath>
        <m:r>
          <m:t>G</m:t>
        </m:r>
        <m:r>
          <m:t>P</m:t>
        </m:r>
        <m:r>
          <m:t>P</m:t>
        </m:r>
      </m:oMath>
      <w:r>
        <w:t xml:space="preserve">) and respiratory losses (</w:t>
      </w:r>
      <m:oMath>
        <m:sSub>
          <m:e>
            <m:r>
              <m:t>R</m:t>
            </m:r>
          </m:e>
          <m:sub>
            <m:r>
              <m:t>e</m:t>
            </m:r>
            <m:r>
              <m:t>c</m:t>
            </m:r>
            <m:r>
              <m:t>o</m:t>
            </m:r>
          </m:sub>
        </m:sSub>
      </m:oMath>
      <w:r>
        <w:t xml:space="preserve">) and represents net CO</w:t>
      </w:r>
      <w:r>
        <w:rPr>
          <w:vertAlign w:val="subscript"/>
        </w:rPr>
        <w:t xml:space="preserve">2</w:t>
      </w:r>
      <w:r>
        <w:t xml:space="preserve"> </w:t>
      </w:r>
      <w:r>
        <w:t xml:space="preserve">sequestration (or release) by the ecosystem.</w:t>
      </w:r>
      <w:r>
        <w:t xml:space="preserve"> </w:t>
      </w:r>
      <m:oMath>
        <m:r>
          <m:t>N</m:t>
        </m:r>
        <m:r>
          <m:t>E</m:t>
        </m:r>
        <m:r>
          <m:t>P</m:t>
        </m:r>
      </m:oMath>
      <w:r>
        <w:t xml:space="preserve"> </w:t>
      </w:r>
      <w:r>
        <w:t xml:space="preserve">tends to be relatively small in mature forest stands (discussed further below), which accumulate carbon slowly relative to younger stands, if at all</w:t>
      </w:r>
      <w:r>
        <w:t xml:space="preserve"> </w:t>
      </w:r>
      <w:r>
        <w:t xml:space="preserve">(Luyssaert</w:t>
      </w:r>
      <w:r>
        <w:t xml:space="preserve"> </w:t>
      </w:r>
      <w:r>
        <w:rPr>
          <w:i/>
        </w:rPr>
        <w:t xml:space="preserve">et al</w:t>
      </w:r>
      <w:r>
        <w:t xml:space="preserve"> </w:t>
      </w:r>
      <w:r>
        <w:t xml:space="preserve">2008, Amiro</w:t>
      </w:r>
      <w:r>
        <w:t xml:space="preserve"> </w:t>
      </w:r>
      <w:r>
        <w:rPr>
          <w:i/>
        </w:rPr>
        <w:t xml:space="preserve">et al</w:t>
      </w:r>
      <w:r>
        <w:t xml:space="preserve"> </w:t>
      </w:r>
      <w:r>
        <w:t xml:space="preserve">2010, Besnard</w:t>
      </w:r>
      <w:r>
        <w:t xml:space="preserve"> </w:t>
      </w:r>
      <w:r>
        <w:rPr>
          <w:i/>
        </w:rPr>
        <w:t xml:space="preserve">et al</w:t>
      </w:r>
      <w:r>
        <w:t xml:space="preserve"> </w:t>
      </w:r>
      <w:r>
        <w:t xml:space="preserve">2018)</w:t>
      </w:r>
      <w:r>
        <w:t xml:space="preserve">.</w:t>
      </w:r>
      <w:r>
        <w:t xml:space="preserve"> </w:t>
      </w:r>
      <w:r>
        <w:t xml:space="preserve">It is therefore unsurprising that there are no pronounced differences across biomes, suggesting that variation in</w:t>
      </w:r>
      <w:r>
        <w:t xml:space="preserve"> </w:t>
      </w:r>
      <m:oMath>
        <m:r>
          <m:t>N</m:t>
        </m:r>
        <m:r>
          <m:t>E</m:t>
        </m:r>
        <m:r>
          <m:t>P</m:t>
        </m:r>
      </m:oMath>
      <w:r>
        <w:t xml:space="preserve"> </w:t>
      </w:r>
      <w:r>
        <w:t xml:space="preserve">of mature forests is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
        </w:rPr>
        <w:t xml:space="preserve">et al</w:t>
      </w:r>
      <w:r>
        <w:t xml:space="preserve"> </w:t>
      </w:r>
      <w:r>
        <w:t xml:space="preserve">2016)</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w:r>
        <w:rPr>
          <w:i/>
        </w:rPr>
        <w:t xml:space="preserve">e.g.</w:t>
      </w:r>
      <w:r>
        <w:t xml:space="preserve">,</w:t>
      </w:r>
      <w:r>
        <w:t xml:space="preserve">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7a, S16-S22; Anderson</w:t>
      </w:r>
      <w:r>
        <w:t xml:space="preserve"> </w:t>
      </w:r>
      <w:r>
        <w:rPr>
          <w:i/>
        </w:rPr>
        <w:t xml:space="preserve">et al</w:t>
      </w:r>
      <w:r>
        <w:t xml:space="preserve"> </w:t>
      </w:r>
      <w:r>
        <w:t xml:space="preserve">2006, Cook-Patton</w:t>
      </w:r>
      <w:r>
        <w:t xml:space="preserve"> </w:t>
      </w:r>
      <w:r>
        <w:rPr>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and biome differences in the accumulation rates of these variables have not been detected, in part because these variables do not consistently increase with stand age</w:t>
      </w:r>
      <w:r>
        <w:t xml:space="preserve"> </w:t>
      </w:r>
      <w:r>
        <w:t xml:space="preserve">(Figs. 8, S27-S30, and see discussion below; Cook-Patton</w:t>
      </w:r>
      <w:r>
        <w:t xml:space="preserve"> </w:t>
      </w:r>
      <w:r>
        <w:rPr>
          <w:i/>
        </w:rPr>
        <w:t xml:space="preserve">et al</w:t>
      </w:r>
      <w:r>
        <w:t xml:space="preserve"> </w:t>
      </w:r>
      <w:r>
        <w:t xml:space="preserve">2020)</w:t>
      </w:r>
      <w:r>
        <w:t xml:space="preserve">.</w:t>
      </w:r>
    </w:p>
    <w:p>
      <w:pPr>
        <w:pStyle w:val="BodyText"/>
      </w:pPr>
      <w:r>
        <w:t xml:space="preserve">For regrowth forests, little is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S5-S19), suggesting that regrowth forests follow latitudinal trends in carbon cycling similar to those of mature forests</w:t>
      </w:r>
      <w:r>
        <w:t xml:space="preserve"> </w:t>
      </w:r>
      <w:r>
        <w:t xml:space="preserve">(e.g., Banbury Morgan</w:t>
      </w:r>
      <w:r>
        <w:t xml:space="preserve"> </w:t>
      </w:r>
      <w:r>
        <w:rPr>
          <w:i/>
        </w:rPr>
        <w:t xml:space="preserve">et al</w:t>
      </w:r>
      <w:r>
        <w:t xml:space="preserve"> </w:t>
      </w:r>
      <w:r>
        <w:t xml:space="preserve">n.d.)</w:t>
      </w:r>
      <w:r>
        <w:t xml:space="preserve">.</w:t>
      </w:r>
    </w:p>
    <w:p>
      <w:pPr>
        <w:pStyle w:val="BodyText"/>
      </w:pPr>
      <w:r>
        <w:t xml:space="preserve">In contrast to C fluxes and biomass accumulation rates in regrowth forests, stocks showed less systematic variation across biomes.</w:t>
      </w:r>
      <w:r>
        <w:t xml:space="preserve"> </w:t>
      </w:r>
      <w:r>
        <w:t xml:space="preserve">For aboveground biomass, which is the variable in</w:t>
      </w:r>
      <w:r>
        <w:t xml:space="preserve"> </w:t>
      </w:r>
      <w:r>
        <w:rPr>
          <w:i/>
        </w:rPr>
        <w:t xml:space="preserve">ForC</w:t>
      </w:r>
      <w:r>
        <w:t xml:space="preserve"> </w:t>
      </w:r>
      <w:r>
        <w:t xml:space="preserve">with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
        </w:rPr>
        <w:t xml:space="preserve">et al</w:t>
      </w:r>
      <w:r>
        <w:t xml:space="preserve"> </w:t>
      </w:r>
      <w:r>
        <w:t xml:space="preserve">2016)</w:t>
      </w:r>
      <w:r>
        <w:t xml:space="preserve">.</w:t>
      </w:r>
      <w:r>
        <w:t xml:space="preserve"> </w:t>
      </w:r>
      <w:r>
        <w:t xml:space="preserve">The highest- biomass forests on Earth are, however, found in coastal temperate climates of both the southern and northern hemisphere</w:t>
      </w:r>
      <w:r>
        <w:t xml:space="preserve"> </w:t>
      </w:r>
      <w:r>
        <w:t xml:space="preserve">(Keith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covers the majority of forested area within a biome.</w:t>
      </w:r>
    </w:p>
    <w:p>
      <w:pPr>
        <w:pStyle w:val="BodyText"/>
      </w:pPr>
      <w:r>
        <w:t xml:space="preserve">Whereas biomass can be remotely sensed and receives significant research attention, far less is known about geographical variation in deadwood and organic layer (</w:t>
      </w:r>
      <m:oMath>
        <m:r>
          <m:t>O</m:t>
        </m:r>
        <m:r>
          <m:t>L</m:t>
        </m:r>
      </m:oMath>
      <w:r>
        <w:t xml:space="preserve">) across biomes, which has proved a limitation for C accounting efforts</w:t>
      </w:r>
      <w:r>
        <w:t xml:space="preserve"> </w:t>
      </w:r>
      <w:r>
        <w:t xml:space="preserve">(Pan</w:t>
      </w:r>
      <w:r>
        <w:t xml:space="preserve"> </w:t>
      </w:r>
      <w:r>
        <w:rPr>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(Allen</w:t>
      </w:r>
      <w:r>
        <w:t xml:space="preserve"> </w:t>
      </w:r>
      <w:r>
        <w:rPr>
          <w:i/>
        </w:rPr>
        <w:t xml:space="preserve">et al</w:t>
      </w:r>
      <w:r>
        <w:t xml:space="preserve"> </w:t>
      </w:r>
      <w:r>
        <w:t xml:space="preserve">2002, Anderson-Teixeira</w:t>
      </w:r>
      <w:r>
        <w:t xml:space="preserve"> </w:t>
      </w:r>
      <w:r>
        <w:rPr>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bookmarkEnd w:id="47"/>
    <w:bookmarkStart w:id="48" w:name="age-trends-in-c-cycling"/>
    <w:p>
      <w:pPr>
        <w:pStyle w:val="Heading3"/>
      </w:pPr>
      <w:r>
        <w:t xml:space="preserve">Age trends in C cycling</w:t>
      </w:r>
    </w:p>
    <w:p>
      <w:pPr>
        <w:pStyle w:val="FirstParagraph"/>
      </w:pPr>
      <w:r>
        <w:t xml:space="preserve">Our study reveals that most C fluxes quickly increase to a plateau as stands age (Fig. 7), consistent with current understanding of age trends in forest C cycling</w:t>
      </w:r>
      <w:r>
        <w:t xml:space="preserve"> </w:t>
      </w:r>
      <w:r>
        <w:t xml:space="preserve">(e.g., Anderson-Teixeira</w:t>
      </w:r>
      <w:r>
        <w:t xml:space="preserve"> </w:t>
      </w:r>
      <w:r>
        <w:rPr>
          <w:i/>
        </w:rPr>
        <w:t xml:space="preserve">et al</w:t>
      </w:r>
      <w:r>
        <w:t xml:space="preserve"> </w:t>
      </w:r>
      <w:r>
        <w:t xml:space="preserve">2013, Amiro</w:t>
      </w:r>
      <w:r>
        <w:t xml:space="preserve"> </w:t>
      </w:r>
      <w:r>
        <w:rPr>
          <w:i/>
        </w:rPr>
        <w:t xml:space="preserve">et al</w:t>
      </w:r>
      <w:r>
        <w:t xml:space="preserve"> </w:t>
      </w:r>
      <w:r>
        <w:t xml:space="preserve">2010, Magnani</w:t>
      </w:r>
      <w:r>
        <w:t xml:space="preserve"> </w:t>
      </w:r>
      <w:r>
        <w:rPr>
          <w:i/>
        </w:rPr>
        <w:t xml:space="preserve">et al</w:t>
      </w:r>
      <w:r>
        <w:t xml:space="preserve"> </w:t>
      </w:r>
      <w:r>
        <w:t xml:space="preserve">2007)</w:t>
      </w:r>
      <w:r>
        <w:t xml:space="preserve">.</w:t>
      </w:r>
      <w:r>
        <w:t xml:space="preserve"> </w:t>
      </w:r>
      <w:r>
        <w:t xml:space="preserve">While limited records in very young (</w:t>
      </w:r>
      <w:r>
        <w:rPr>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w:t>
      </w:r>
      <w:r>
        <w:t xml:space="preserve"> </w:t>
      </w:r>
      <w:r>
        <w:t xml:space="preserve">These would be expected to increase rapidly with the most metabolically active components of biomass, foliage and fine roots, which also increase rapidly with stand age (Fig. 8).</w:t>
      </w:r>
      <w:r>
        <w:t xml:space="preserve"> </w:t>
      </w:r>
      <w:r>
        <w:t xml:space="preserve">In contrast, soil heterotrophic respiration (</w:t>
      </w:r>
      <m:oMath>
        <m:sSub>
          <m:e>
            <m:r>
              <m:t>R</m:t>
            </m:r>
          </m:e>
          <m:sub>
            <m:r>
              <m:t>h</m:t>
            </m:r>
            <m:r>
              <m:t>e</m:t>
            </m:r>
            <m:r>
              <m:t>t</m:t>
            </m:r>
            <m:r>
              <m:t>−</m:t>
            </m:r>
            <m:r>
              <m:t>s</m:t>
            </m:r>
            <m:r>
              <m:t>o</m:t>
            </m:r>
            <m:r>
              <m:t>i</m:t>
            </m:r>
            <m:r>
              <m:t>l</m:t>
            </m:r>
          </m:sub>
        </m:sSub>
      </m:oMath>
      <w:r>
        <w:t xml:space="preserve">) and total soil respiration (</w:t>
      </w:r>
      <m:oMath>
        <m:sSub>
          <m:e>
            <m:r>
              <m:t>R</m:t>
            </m:r>
          </m:e>
          <m:sub>
            <m:r>
              <m:t>s</m:t>
            </m:r>
            <m:r>
              <m:t>o</m:t>
            </m:r>
            <m:r>
              <m:t>i</m:t>
            </m:r>
            <m:r>
              <m:t>l</m:t>
            </m:r>
          </m:sub>
        </m:sSub>
      </m:oMath>
      <w:r>
        <w:t xml:space="preserve">) are expected to be non-zero following stand-clearing disturbance, although 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 and litter</w:t>
      </w:r>
      <w:r>
        <w:t xml:space="preserve"> </w:t>
      </w:r>
      <w:r>
        <w:t xml:space="preserve">(Ribeiro-Kumara</w:t>
      </w:r>
      <w:r>
        <w:t xml:space="preserve"> </w:t>
      </w:r>
      <w:r>
        <w:rPr>
          <w:i/>
        </w:rPr>
        <w:t xml:space="preserve">et al</w:t>
      </w:r>
      <w:r>
        <w:t xml:space="preserve"> </w:t>
      </w:r>
      <w:r>
        <w:t xml:space="preserve">2020, Maurer</w:t>
      </w:r>
      <w:r>
        <w:t xml:space="preserve"> </w:t>
      </w:r>
      <w:r>
        <w:rPr>
          <w:i/>
        </w:rPr>
        <w:t xml:space="preserve">et al</w:t>
      </w:r>
      <w:r>
        <w:t xml:space="preserve"> </w:t>
      </w:r>
      <w:r>
        <w:t xml:space="preserve">2016, Bond-Lamberty</w:t>
      </w:r>
      <w:r>
        <w:t xml:space="preserve"> </w:t>
      </w:r>
      <w:r>
        <w:rPr>
          <w:i/>
        </w:rPr>
        <w:t xml:space="preserve">et al</w:t>
      </w:r>
      <w:r>
        <w:t xml:space="preserve"> </w:t>
      </w:r>
      <w:r>
        <w:t xml:space="preserve">2004)</w:t>
      </w:r>
      <w:r>
        <w:t xml:space="preserve">.</w:t>
      </w:r>
      <w:r>
        <w:t xml:space="preserve"> </w:t>
      </w:r>
      <w:r>
        <w:t xml:space="preserve">In this study, we detect no significant age trends in either variable.</w:t>
      </w:r>
    </w:p>
    <w:p>
      <w:pPr>
        <w:pStyle w:val="BodyText"/>
      </w:pPr>
      <w:r>
        <w:t xml:space="preserve">Notably, net carbon sequestration (</w:t>
      </w:r>
      <m:oMath>
        <m:r>
          <m:t>N</m:t>
        </m:r>
        <m:r>
          <m:t>E</m:t>
        </m:r>
        <m:r>
          <m:t>P</m:t>
        </m:r>
      </m:oMath>
      <w:r>
        <w:t xml:space="preserve">) increases with age up to the 100-yr threshold examined here, with more pronounced patterns in temperate than boreal forests (Fig. 7).</w:t>
      </w:r>
      <w:r>
        <w:t xml:space="preserve"> </w:t>
      </w:r>
      <w:r>
        <w:t xml:space="preserve">This finding is largely consistent with, but built from a far larger dataset than,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
        </w:rPr>
        <w:t xml:space="preserve">et al</w:t>
      </w:r>
      <w:r>
        <w:t xml:space="preserve"> </w:t>
      </w:r>
      <w:r>
        <w:t xml:space="preserve">2001, Luyssaert</w:t>
      </w:r>
      <w:r>
        <w:t xml:space="preserve"> </w:t>
      </w:r>
      <w:r>
        <w:rPr>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has been observed to decline from intermediate to old stands</w:t>
      </w:r>
      <w:r>
        <w:t xml:space="preserve"> </w:t>
      </w:r>
      <w:r>
        <w:t xml:space="preserve">(Luyssaert</w:t>
      </w:r>
      <w:r>
        <w:t xml:space="preserve"> </w:t>
      </w:r>
      <w:r>
        <w:rPr>
          <w:i/>
        </w:rPr>
        <w:t xml:space="preserve">et al</w:t>
      </w:r>
      <w:r>
        <w:t xml:space="preserve"> </w:t>
      </w:r>
      <w:r>
        <w:t xml:space="preserve">2008)</w:t>
      </w:r>
      <w:r>
        <w:t xml:space="preserve">, and the</w:t>
      </w:r>
      <w:r>
        <w:t xml:space="preserve"> </w:t>
      </w:r>
      <m:oMath>
        <m:r>
          <m:t>N</m:t>
        </m:r>
        <m:r>
          <m:t>E</m:t>
        </m:r>
        <m:r>
          <m:t>P</m:t>
        </m:r>
      </m:oMath>
      <w:r>
        <w:t xml:space="preserve"> </w:t>
      </w:r>
      <w:r>
        <w:t xml:space="preserve">estimated by our model for 100-year-old temperate conifer stands (~5 Mg C ha</w:t>
      </w:r>
      <w:r>
        <w:rPr>
          <w:vertAlign w:val="superscript"/>
        </w:rPr>
        <w:t xml:space="preserve">-1</w:t>
      </w:r>
      <w:r>
        <w:t xml:space="preserve"> </w:t>
      </w:r>
      <w:r>
        <w:t xml:space="preserve">yr</w:t>
      </w:r>
      <w:r>
        <w:rPr>
          <w:vertAlign w:val="superscript"/>
        </w:rPr>
        <w:t xml:space="preserve">-1</w:t>
      </w:r>
      <w:r>
        <w:t xml:space="preserve">) exceeds the mean of mature forests in the same biome (0.7 Mg C ha</w:t>
      </w:r>
      <w:r>
        <w:rPr>
          <w:vertAlign w:val="superscript"/>
        </w:rPr>
        <w:t xml:space="preserve">-1</w:t>
      </w:r>
      <w:r>
        <w:t xml:space="preserve"> </w:t>
      </w:r>
      <w:r>
        <w:t xml:space="preserve">yr</w:t>
      </w:r>
      <w:r>
        <w:rPr>
          <w:vertAlign w:val="superscript"/>
        </w:rPr>
        <w:t xml:space="preserve">-1</w:t>
      </w:r>
      <w:r>
        <w:t xml:space="preserve">; Fig. 5).</w:t>
      </w:r>
      <w:r>
        <w:t xml:space="preserve"> </w:t>
      </w:r>
      <w:r>
        <w:t xml:space="preserve">A decrease in</w:t>
      </w:r>
      <w:r>
        <w:t xml:space="preserve"> </w:t>
      </w:r>
      <m:oMath>
        <m:r>
          <m:t>N</m:t>
        </m:r>
        <m:r>
          <m:t>E</m:t>
        </m:r>
        <m:r>
          <m:t>P</m:t>
        </m:r>
      </m:oMath>
      <w:r>
        <w:t xml:space="preserve"> </w:t>
      </w:r>
      <w:r>
        <w:t xml:space="preserve">is consistent with the observed deceleration of biomass accumulation as stands age, although both biomass and non-living C stocks will often continue to increase well beyond the 100-yr threshold used here to delimit young and mature stands</w:t>
      </w:r>
      <w:r>
        <w:t xml:space="preserve"> </w:t>
      </w:r>
      <w:r>
        <w:t xml:space="preserve">(Luyssaert</w:t>
      </w:r>
      <w:r>
        <w:t xml:space="preserve"> </w:t>
      </w:r>
      <w:r>
        <w:rPr>
          <w:i/>
        </w:rPr>
        <w:t xml:space="preserve">et al</w:t>
      </w:r>
      <w:r>
        <w:t xml:space="preserve"> </w:t>
      </w:r>
      <w:r>
        <w:t xml:space="preserve">2008, McGarvey</w:t>
      </w:r>
      <w:r>
        <w:t xml:space="preserve"> </w:t>
      </w:r>
      <w:r>
        <w:rPr>
          <w:i/>
        </w:rPr>
        <w:t xml:space="preserve">et al</w:t>
      </w:r>
      <w:r>
        <w:t xml:space="preserve"> </w:t>
      </w:r>
      <w:r>
        <w:t xml:space="preserve">2014, Lichstein</w:t>
      </w:r>
      <w:r>
        <w:t xml:space="preserve"> </w:t>
      </w:r>
      <w:r>
        <w:rPr>
          <w:i/>
        </w:rPr>
        <w:t xml:space="preserve">et al</w:t>
      </w:r>
      <w:r>
        <w:t xml:space="preserve"> </w:t>
      </w:r>
      <w:r>
        <w:t xml:space="preserve">2009)</w:t>
      </w:r>
      <w:r>
        <w:t xml:space="preserve">.</w:t>
      </w:r>
    </w:p>
    <w:p>
      <w:pPr>
        <w:pStyle w:val="BodyText"/>
      </w:pPr>
      <w:r>
        <w:t xml:space="preserve">In terms of stocks, our study reveals consistent increases in live biomass stocks with stand age–a pattern that is well-known and expected</w:t>
      </w:r>
      <w:r>
        <w:t xml:space="preserve"> </w:t>
      </w:r>
      <w:r>
        <w:t xml:space="preserve">(e.g., Lichstein</w:t>
      </w:r>
      <w:r>
        <w:t xml:space="preserve"> </w:t>
      </w:r>
      <w:r>
        <w:rPr>
          <w:i/>
        </w:rPr>
        <w:t xml:space="preserve">et al</w:t>
      </w:r>
      <w:r>
        <w:t xml:space="preserve"> </w:t>
      </w:r>
      <w:r>
        <w:t xml:space="preserve">2009, Yang</w:t>
      </w:r>
      <w:r>
        <w:t xml:space="preserve"> </w:t>
      </w:r>
      <w:r>
        <w:rPr>
          <w:i/>
        </w:rPr>
        <w:t xml:space="preserve">et al</w:t>
      </w:r>
      <w:r>
        <w:t xml:space="preserve"> </w:t>
      </w:r>
      <w:r>
        <w:t xml:space="preserve">2011)</w:t>
      </w:r>
      <w:r>
        <w:t xml:space="preserve">–and more variable age trends in deadwood and</w:t>
      </w:r>
      <w:r>
        <w:t xml:space="preserve"> </w:t>
      </w:r>
      <m:oMath>
        <m:r>
          <m:t>O</m:t>
        </m:r>
        <m:r>
          <m:t>L</m:t>
        </m:r>
      </m:oMath>
      <w:r>
        <w:t xml:space="preserve">.</w:t>
      </w:r>
      <w:r>
        <w:t xml:space="preserve"> </w:t>
      </w:r>
      <w:r>
        <w:t xml:space="preserve">The latter are particularly sensitive to the type of disturbance, where disturbances that remove most organic material (e.g., logging, agriculture) result in negligible deadwood in young stands, followed by a buildup over time</w:t>
      </w:r>
      <w:r>
        <w:t xml:space="preserve"> </w:t>
      </w:r>
      <w:r>
        <w:t xml:space="preserve">(tropical stands in Fig. 8; e.g., Vargas</w:t>
      </w:r>
      <w:r>
        <w:t xml:space="preserve"> </w:t>
      </w:r>
      <w:r>
        <w:rPr>
          <w:i/>
        </w:rPr>
        <w:t xml:space="preserve">et al</w:t>
      </w:r>
      <w:r>
        <w:t xml:space="preserve"> </w:t>
      </w:r>
      <w:r>
        <w:t xml:space="preserve">2008)</w:t>
      </w:r>
      <w:r>
        <w:t xml:space="preserve">.</w:t>
      </w:r>
      <w:r>
        <w:t xml:space="preserve"> </w:t>
      </w:r>
      <w:r>
        <w:t xml:space="preserve">In contrast, natural disturbances (e.g., fire, drought)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 8; e.g., Carmona</w:t>
      </w:r>
      <w:r>
        <w:t xml:space="preserve"> </w:t>
      </w:r>
      <w:r>
        <w:rPr>
          <w:i/>
        </w:rPr>
        <w:t xml:space="preserve">et al</w:t>
      </w:r>
      <w:r>
        <w:t xml:space="preserve"> </w:t>
      </w:r>
      <w:r>
        <w:t xml:space="preserve">2002)</w:t>
      </w:r>
      <w:r>
        <w:t xml:space="preserve">.</w:t>
      </w:r>
      <w:r>
        <w:t xml:space="preserve"> </w:t>
      </w:r>
      <w:r>
        <w:t xml:space="preserve">Again, further study and synthesis of non-living C stocks across biomes and stand ages will be valuable to giving a more comprehensive picture.</w:t>
      </w:r>
    </w:p>
    <w:bookmarkEnd w:id="48"/>
    <w:bookmarkStart w:id="49"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
        </w:rPr>
        <w:t xml:space="preserve">et al</w:t>
      </w:r>
      <w:r>
        <w:t xml:space="preserve"> </w:t>
      </w:r>
      <w:r>
        <w:t xml:space="preserve">2015)</w:t>
      </w:r>
      <w:r>
        <w:t xml:space="preserve">.</w:t>
      </w:r>
      <w:r>
        <w:t xml:space="preserve"> </w:t>
      </w:r>
      <w:r>
        <w:t xml:space="preserve">Our findings, and more generally the data contained in</w:t>
      </w:r>
      <w:r>
        <w:t xml:space="preserve"> </w:t>
      </w:r>
      <w:r>
        <w:rPr>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
        </w:rPr>
        <w:t xml:space="preserve">et al</w:t>
      </w:r>
      <w:r>
        <w:t xml:space="preserve"> </w:t>
      </w:r>
      <w:r>
        <w:t xml:space="preserve">2018, Bonan and Doney 2018, Gustafson</w:t>
      </w:r>
      <w:r>
        <w:t xml:space="preserve"> </w:t>
      </w:r>
      <w:r>
        <w:rPr>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
        </w:rPr>
        <w:t xml:space="preserve">et al</w:t>
      </w:r>
      <w:r>
        <w:t xml:space="preserve"> </w:t>
      </w:r>
      <w:r>
        <w:t xml:space="preserve">2018, Wang</w:t>
      </w:r>
      <w:r>
        <w:t xml:space="preserve"> </w:t>
      </w:r>
      <w:r>
        <w:rPr>
          <w:i/>
        </w:rPr>
        <w:t xml:space="preserve">et al</w:t>
      </w:r>
      <w:r>
        <w:t xml:space="preserve"> </w:t>
      </w:r>
      <w:r>
        <w:t xml:space="preserve">2018)</w:t>
      </w:r>
      <w:r>
        <w:t xml:space="preserve">.</w:t>
      </w:r>
      <w:r>
        <w:t xml:space="preserve"> </w:t>
      </w:r>
      <w:r>
        <w:rPr>
          <w:i/>
        </w:rPr>
        <w:t xml:space="preserve">ForC</w:t>
      </w:r>
      <w:r>
        <w:t xml:space="preserve">’s tens of thousands of records are readily available in a standardized format, and our analyses here indicate that their internal consistency is reasonably high. Integration of</w:t>
      </w:r>
      <w:r>
        <w:t xml:space="preserve"> </w:t>
      </w:r>
      <w:r>
        <w:rPr>
          <w:i/>
        </w:rPr>
        <w:t xml:space="preserve">ForC</w:t>
      </w:r>
      <w:r>
        <w:t xml:space="preserve"> </w:t>
      </w:r>
      <w:r>
        <w:t xml:space="preserve">with models will be valuable to improving the accuracy and reliability of models</w:t>
      </w:r>
      <w:r>
        <w:t xml:space="preserve"> </w:t>
      </w:r>
      <w:r>
        <w:t xml:space="preserve">(Fer</w:t>
      </w:r>
      <w:r>
        <w:t xml:space="preserve"> </w:t>
      </w:r>
      <w:r>
        <w:rPr>
          <w:i/>
        </w:rPr>
        <w:t xml:space="preserve">et al</w:t>
      </w:r>
      <w:r>
        <w:t xml:space="preserve"> </w:t>
      </w:r>
      <w:r>
        <w:t xml:space="preserve">2021)</w:t>
      </w:r>
      <w:r>
        <w:t xml:space="preserve">.</w:t>
      </w:r>
    </w:p>
    <w:p>
      <w:pPr>
        <w:pStyle w:val="BodyText"/>
      </w:pPr>
      <w:r>
        <w:t xml:space="preserve">Second,</w:t>
      </w:r>
      <w:r>
        <w:t xml:space="preserve"> </w:t>
      </w:r>
      <w:r>
        <w:rPr>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remote wall-to-wall remote sensing products. The latter provide unparalleled insight into aboveground carbon stocks, but less constraint on belowground stocks or carbon fluxes in general</w:t>
      </w:r>
      <w:r>
        <w:t xml:space="preserve"> </w:t>
      </w:r>
      <w:r>
        <w:t xml:space="preserve">(Bond-Lamberty</w:t>
      </w:r>
      <w:r>
        <w:t xml:space="preserve"> </w:t>
      </w:r>
      <w:r>
        <w:rPr>
          <w:i/>
        </w:rPr>
        <w:t xml:space="preserve">et al</w:t>
      </w:r>
      <w:r>
        <w:t xml:space="preserve"> </w:t>
      </w:r>
      <w:r>
        <w:t xml:space="preserve">2016, Anav</w:t>
      </w:r>
      <w:r>
        <w:t xml:space="preserve"> </w:t>
      </w:r>
      <w:r>
        <w:rPr>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
        </w:rPr>
        <w:t xml:space="preserve">et al</w:t>
      </w:r>
      <w:r>
        <w:t xml:space="preserve"> </w:t>
      </w:r>
      <w:r>
        <w:t xml:space="preserve">2019, Liu</w:t>
      </w:r>
      <w:r>
        <w:t xml:space="preserve"> </w:t>
      </w:r>
      <w:r>
        <w:rPr>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biomass estimates</w:t>
      </w:r>
      <w:r>
        <w:t xml:space="preserve"> </w:t>
      </w:r>
      <w:r>
        <w:t xml:space="preserve">(e.g., Saatchi</w:t>
      </w:r>
      <w:r>
        <w:t xml:space="preserve"> </w:t>
      </w:r>
      <w:r>
        <w:rPr>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
        </w:rPr>
        <w:t xml:space="preserve">et al</w:t>
      </w:r>
      <w:r>
        <w:t xml:space="preserve"> </w:t>
      </w:r>
      <w:r>
        <w:t xml:space="preserve">2019, Chave</w:t>
      </w:r>
      <w:r>
        <w:t xml:space="preserve"> </w:t>
      </w:r>
      <w:r>
        <w:rPr>
          <w:i/>
        </w:rPr>
        <w:t xml:space="preserve">et al</w:t>
      </w:r>
      <w:r>
        <w:t xml:space="preserve"> </w:t>
      </w:r>
      <w:r>
        <w:t xml:space="preserve">2019)</w:t>
      </w:r>
      <w:r>
        <w:t xml:space="preserve">, are well suited for this task.</w:t>
      </w:r>
      <w:r>
        <w:t xml:space="preserve"> </w:t>
      </w:r>
      <w:r>
        <w:t xml:space="preserve">Note, however, that factors such as stand age and disturbance history are difficult, if possible, to detect remotely, and can only be characterized for very recent decades</w:t>
      </w:r>
      <w:r>
        <w:t xml:space="preserve"> </w:t>
      </w:r>
      <w:r>
        <w:t xml:space="preserve">(Hansen</w:t>
      </w:r>
      <w:r>
        <w:t xml:space="preserve"> </w:t>
      </w:r>
      <w:r>
        <w:rPr>
          <w:i/>
        </w:rPr>
        <w:t xml:space="preserve">et al</w:t>
      </w:r>
      <w:r>
        <w:t xml:space="preserve"> </w:t>
      </w:r>
      <w:r>
        <w:t xml:space="preserve">2013, Song</w:t>
      </w:r>
      <w:r>
        <w:t xml:space="preserve"> </w:t>
      </w:r>
      <w:r>
        <w:rPr>
          <w:i/>
        </w:rPr>
        <w:t xml:space="preserve">et al</w:t>
      </w:r>
      <w:r>
        <w:t xml:space="preserve"> </w:t>
      </w:r>
      <w:r>
        <w:t xml:space="preserve">2018, Curtis</w:t>
      </w:r>
      <w:r>
        <w:t xml:space="preserve"> </w:t>
      </w:r>
      <w:r>
        <w:rPr>
          <w:i/>
        </w:rPr>
        <w:t xml:space="preserve">et al</w:t>
      </w:r>
      <w:r>
        <w:t xml:space="preserve"> </w:t>
      </w:r>
      <w:r>
        <w:t xml:space="preserve">2018)</w:t>
      </w:r>
      <w:r>
        <w:t xml:space="preserve">.</w:t>
      </w:r>
      <w:r>
        <w:t xml:space="preserve"> </w:t>
      </w:r>
      <w:r>
        <w:t xml:space="preserve">Ground-based data such as</w:t>
      </w:r>
      <w:r>
        <w:t xml:space="preserve"> </w:t>
      </w:r>
      <w:r>
        <w:rPr>
          <w:i/>
        </w:rPr>
        <w:t xml:space="preserve">ForC</w:t>
      </w:r>
      <w:r>
        <w:t xml:space="preserve"> </w:t>
      </w:r>
      <w:r>
        <w:t xml:space="preserve">are therefore valuable in defining age-based trajectories in biomass, as in</w:t>
      </w:r>
      <w:r>
        <w:t xml:space="preserve"> </w:t>
      </w:r>
      <w:r>
        <w:t xml:space="preserve">Cook-Patton</w:t>
      </w:r>
      <w:r>
        <w:t xml:space="preserve"> </w:t>
      </w:r>
      <w:r>
        <w:rPr>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
        </w:rPr>
        <w:t xml:space="preserve">et al</w:t>
      </w:r>
      <w:r>
        <w:t xml:space="preserve"> </w:t>
      </w:r>
      <w:r>
        <w:t xml:space="preserve">2018)</w:t>
      </w:r>
      <w:r>
        <w:t xml:space="preserve"> </w:t>
      </w:r>
      <w:r>
        <w:t xml:space="preserve">typically compute respiration as residuals of all other terms</w:t>
      </w:r>
      <w:r>
        <w:t xml:space="preserve"> </w:t>
      </w:r>
      <w:r>
        <w:t xml:space="preserve">(Bond-Lamberty</w:t>
      </w:r>
      <w:r>
        <w:t xml:space="preserve"> </w:t>
      </w:r>
      <w:r>
        <w:rPr>
          <w:i/>
        </w:rPr>
        <w:t xml:space="preserve">et al</w:t>
      </w:r>
      <w:r>
        <w:t xml:space="preserve"> </w:t>
      </w:r>
      <w:r>
        <w:t xml:space="preserve">2016, Harmon</w:t>
      </w:r>
      <w:r>
        <w:t xml:space="preserve"> </w:t>
      </w:r>
      <w:r>
        <w:rPr>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
        </w:rPr>
        <w:t xml:space="preserve">et al</w:t>
      </w:r>
      <w:r>
        <w:t xml:space="preserve"> </w:t>
      </w:r>
      <w:r>
        <w:t xml:space="preserve">(2019)</w:t>
      </w:r>
      <w:r>
        <w:t xml:space="preserve"> </w:t>
      </w:r>
      <w:r>
        <w:t xml:space="preserve">produced a unique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
        </w:rPr>
        <w:t xml:space="preserve">et al</w:t>
      </w:r>
      <w:r>
        <w:t xml:space="preserve"> </w:t>
      </w:r>
      <w:r>
        <w:t xml:space="preserve">2017)</w:t>
      </w:r>
      <w:r>
        <w:t xml:space="preserve">.</w:t>
      </w:r>
    </w:p>
    <w:bookmarkEnd w:id="49"/>
    <w:bookmarkStart w:id="50" w:name="conclusions"/>
    <w:p>
      <w:pPr>
        <w:pStyle w:val="Heading3"/>
      </w:pPr>
      <w:r>
        <w:t xml:space="preserve">Conclusions</w:t>
      </w:r>
    </w:p>
    <w:p>
      <w:pPr>
        <w:pStyle w:val="FirstParagraph"/>
      </w:pPr>
      <w:r>
        <w:t xml:space="preserve">As climate change accelerates, understanding and managing the carbon dynamics of forests–notably including dynamics and fluxes that cannot be observed by satellites–is critical to forecasting, mitigation, and adaptation.</w:t>
      </w:r>
      <w:r>
        <w:t xml:space="preserve"> </w:t>
      </w:r>
      <w:r>
        <w:t xml:space="preserve">The C data in</w:t>
      </w:r>
      <w:r>
        <w:t xml:space="preserve"> </w:t>
      </w:r>
      <w:r>
        <w:rPr>
          <w:i/>
        </w:rPr>
        <w:t xml:space="preserve">ForC</w:t>
      </w:r>
      <w:r>
        <w:t xml:space="preserve">, as summarized here, will be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
        </w:rPr>
        <w:t xml:space="preserve">et al</w:t>
      </w:r>
      <w:r>
        <w:t xml:space="preserve"> </w:t>
      </w:r>
      <w:r>
        <w:t xml:space="preserve">2016, Jian</w:t>
      </w:r>
      <w:r>
        <w:t xml:space="preserve"> </w:t>
      </w:r>
      <w:r>
        <w:rPr>
          <w:i/>
        </w:rPr>
        <w:t xml:space="preserve">et al</w:t>
      </w:r>
      <w:r>
        <w:t xml:space="preserve"> </w:t>
      </w:r>
      <w:r>
        <w:t xml:space="preserve">2020)</w:t>
      </w:r>
      <w:r>
        <w:t xml:space="preserve"> </w:t>
      </w:r>
      <w:r>
        <w:t xml:space="preserve">reinforces the concept that conservation and restoration of these forests is a priority for climate change mitigation, along with high-biomass old-growth temperate stands</w:t>
      </w:r>
      <w:r>
        <w:t xml:space="preserve"> </w:t>
      </w:r>
      <w:r>
        <w:t xml:space="preserve">(Grassi</w:t>
      </w:r>
      <w:r>
        <w:t xml:space="preserve"> </w:t>
      </w:r>
      <w:r>
        <w:rPr>
          <w:i/>
        </w:rPr>
        <w:t xml:space="preserve">et al</w:t>
      </w:r>
      <w:r>
        <w:t xml:space="preserve"> </w:t>
      </w:r>
      <w:r>
        <w:t xml:space="preserve">2017, Goldstein</w:t>
      </w:r>
      <w:r>
        <w:t xml:space="preserve"> </w:t>
      </w:r>
      <w:r>
        <w:rPr>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could not be recovered on a time scale relevant to climate change mitigation</w:t>
      </w:r>
      <w:r>
        <w:t xml:space="preserve"> </w:t>
      </w:r>
      <w:r>
        <w:t xml:space="preserve">(Goldstein</w:t>
      </w:r>
      <w:r>
        <w:t xml:space="preserve"> </w:t>
      </w:r>
      <w:r>
        <w:rPr>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50"/>
    <w:bookmarkEnd w:id="51"/>
    <w:bookmarkStart w:id="52" w:name="acknowledgements"/>
    <w:p>
      <w:pPr>
        <w:pStyle w:val="Heading2"/>
      </w:pPr>
      <w:r>
        <w:t xml:space="preserve">Acknowledgements</w:t>
      </w:r>
    </w:p>
    <w:p>
      <w:pPr>
        <w:pStyle w:val="FirstParagraph"/>
      </w:pPr>
      <w:r>
        <w:t xml:space="preserve">Thanks to all researchers whose data are included in</w:t>
      </w:r>
      <w:r>
        <w:t xml:space="preserve"> </w:t>
      </w:r>
      <w:r>
        <w:rPr>
          <w:i/>
        </w:rPr>
        <w:t xml:space="preserve">ForC</w:t>
      </w:r>
      <w:r>
        <w:t xml:space="preserve"> </w:t>
      </w:r>
      <w:r>
        <w:t xml:space="preserve">and this analysis, to Jennifer McGarvey and Ian McGregor for help with the database, and to Norbert Kunert for helpful discussion.</w:t>
      </w:r>
      <w:r>
        <w:t xml:space="preserve"> </w:t>
      </w:r>
      <w:r>
        <w:t xml:space="preserve">Funding sources included a Smithsonian Scholarly Studies grant to KAT and HML and a Smithsonian Working Land and Seascapes grant to KAT.</w:t>
      </w:r>
    </w:p>
    <w:bookmarkEnd w:id="52"/>
    <w:bookmarkStart w:id="53" w:name="data-availability-statement"/>
    <w:p>
      <w:pPr>
        <w:pStyle w:val="Heading2"/>
      </w:pPr>
      <w:r>
        <w:t xml:space="preserve">Data availability statement</w:t>
      </w:r>
    </w:p>
    <w:p>
      <w:pPr>
        <w:pStyle w:val="FirstParagraph"/>
      </w:pP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
        </w:rPr>
        <w:t xml:space="preserve">ForC</w:t>
      </w:r>
      <w:r>
        <w:t xml:space="preserve"> </w:t>
      </w:r>
      <w:r>
        <w:t xml:space="preserve">GitHub repository (</w:t>
      </w:r>
      <w:hyperlink r:id="rId29">
        <w:r>
          <w:rPr>
            <w:rStyle w:val="Hyperlink"/>
          </w:rPr>
          <w:t xml:space="preserve">https://github.com/forc-db/ForC</w:t>
        </w:r>
      </w:hyperlink>
      <w:r>
        <w:t xml:space="preserve">), where many will be updated as the database develops.</w:t>
      </w:r>
    </w:p>
    <w:bookmarkEnd w:id="53"/>
    <w:bookmarkStart w:id="157" w:name="references"/>
    <w:p>
      <w:pPr>
        <w:pStyle w:val="Heading2"/>
      </w:pPr>
      <w:r>
        <w:t xml:space="preserve">References</w:t>
      </w:r>
    </w:p>
    <w:bookmarkStart w:id="156" w:name="refs"/>
    <w:bookmarkStart w:id="54" w:name="ref-allen_global_2002"/>
    <w:p>
      <w:pPr>
        <w:pStyle w:val="Bibliography"/>
      </w:pPr>
      <w:r>
        <w:t xml:space="preserve">Allen A, Brown J and Gillooly J 2002 Global biodiversity, biochemical kinetics, and the energetic-equivalence rule</w:t>
      </w:r>
      <w:r>
        <w:t xml:space="preserve"> </w:t>
      </w:r>
      <w:r>
        <w:rPr>
          <w:i/>
        </w:rPr>
        <w:t xml:space="preserve">SCIENCE</w:t>
      </w:r>
      <w:r>
        <w:t xml:space="preserve"> </w:t>
      </w:r>
      <w:r>
        <w:rPr>
          <w:b/>
        </w:rPr>
        <w:t xml:space="preserve">297</w:t>
      </w:r>
      <w:r>
        <w:t xml:space="preserve"> </w:t>
      </w:r>
      <w:r>
        <w:t xml:space="preserve">1545–8</w:t>
      </w:r>
    </w:p>
    <w:bookmarkEnd w:id="54"/>
    <w:bookmarkStart w:id="55"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w:t>
      </w:r>
      <w:r>
        <w:t xml:space="preserve"> </w:t>
      </w:r>
      <w:r>
        <w:rPr>
          <w:i/>
        </w:rPr>
        <w:t xml:space="preserve">J. Geophys. Res.</w:t>
      </w:r>
      <w:r>
        <w:t xml:space="preserve"> </w:t>
      </w:r>
      <w:r>
        <w:rPr>
          <w:b/>
        </w:rPr>
        <w:t xml:space="preserve">115</w:t>
      </w:r>
      <w:r>
        <w:t xml:space="preserve"> </w:t>
      </w:r>
      <w:r>
        <w:t xml:space="preserve">G00K02</w:t>
      </w:r>
    </w:p>
    <w:bookmarkEnd w:id="55"/>
    <w:bookmarkStart w:id="56"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 A review</w:t>
      </w:r>
      <w:r>
        <w:t xml:space="preserve"> </w:t>
      </w:r>
      <w:r>
        <w:rPr>
          <w:i/>
        </w:rPr>
        <w:t xml:space="preserve">Reviews of Geophysics</w:t>
      </w:r>
      <w:r>
        <w:t xml:space="preserve"> </w:t>
      </w:r>
      <w:r>
        <w:rPr>
          <w:b/>
        </w:rPr>
        <w:t xml:space="preserve">53</w:t>
      </w:r>
      <w:r>
        <w:t xml:space="preserve"> </w:t>
      </w:r>
      <w:r>
        <w:t xml:space="preserve">785–818</w:t>
      </w:r>
    </w:p>
    <w:bookmarkEnd w:id="56"/>
    <w:bookmarkStart w:id="57"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
        </w:rPr>
        <w:t xml:space="preserve">Science</w:t>
      </w:r>
      <w:r>
        <w:t xml:space="preserve"> </w:t>
      </w:r>
      <w:r>
        <w:rPr>
          <w:b/>
        </w:rPr>
        <w:t xml:space="preserve">356</w:t>
      </w:r>
      <w:r>
        <w:t xml:space="preserve"> </w:t>
      </w:r>
      <w:r>
        <w:t xml:space="preserve">1356–62</w:t>
      </w:r>
    </w:p>
    <w:bookmarkEnd w:id="57"/>
    <w:bookmarkStart w:id="58"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
        </w:rPr>
        <w:t xml:space="preserve">Ecology Letters</w:t>
      </w:r>
      <w:r>
        <w:t xml:space="preserve"> </w:t>
      </w:r>
      <w:r>
        <w:rPr>
          <w:b/>
        </w:rPr>
        <w:t xml:space="preserve">9</w:t>
      </w:r>
      <w:r>
        <w:t xml:space="preserve"> </w:t>
      </w:r>
      <w:r>
        <w:t xml:space="preserve">673–82</w:t>
      </w:r>
    </w:p>
    <w:bookmarkEnd w:id="58"/>
    <w:bookmarkStart w:id="59" w:name="ref-anderson-teixeira_forc-dbgroa_2020"/>
    <w:p>
      <w:pPr>
        <w:pStyle w:val="Bibliography"/>
      </w:pPr>
      <w:r>
        <w:t xml:space="preserve">Anderson-Teixeira K, Herrmann V, CookPatton, Ferson A and Lister K 2020 Forc-db/GROA: Release with Cook-Patton et al. 2020, Nature.</w:t>
      </w:r>
    </w:p>
    <w:bookmarkEnd w:id="59"/>
    <w:bookmarkStart w:id="60" w:name="X004b0b0adcb3b0fd197baeba21c22fc647d3498"/>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w:t>
      </w:r>
      <w:r>
        <w:t xml:space="preserve"> </w:t>
      </w:r>
      <w:r>
        <w:rPr>
          <w:i/>
        </w:rPr>
        <w:t xml:space="preserve">Global Change Biology</w:t>
      </w:r>
      <w:r>
        <w:t xml:space="preserve"> </w:t>
      </w:r>
      <w:r>
        <w:rPr>
          <w:b/>
        </w:rPr>
        <w:t xml:space="preserve">21</w:t>
      </w:r>
      <w:r>
        <w:t xml:space="preserve"> </w:t>
      </w:r>
      <w:r>
        <w:t xml:space="preserve">528–49</w:t>
      </w:r>
    </w:p>
    <w:bookmarkEnd w:id="60"/>
    <w:bookmarkStart w:id="61"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 New Mexico</w:t>
      </w:r>
      <w:r>
        <w:t xml:space="preserve"> </w:t>
      </w:r>
      <w:r>
        <w:rPr>
          <w:i/>
        </w:rPr>
        <w:t xml:space="preserve">Global Change Biology</w:t>
      </w:r>
      <w:r>
        <w:t xml:space="preserve"> </w:t>
      </w:r>
      <w:r>
        <w:rPr>
          <w:b/>
        </w:rPr>
        <w:t xml:space="preserve">17</w:t>
      </w:r>
      <w:r>
        <w:t xml:space="preserve"> </w:t>
      </w:r>
      <w:r>
        <w:t xml:space="preserve">410–24</w:t>
      </w:r>
    </w:p>
    <w:bookmarkEnd w:id="61"/>
    <w:bookmarkStart w:id="62" w:name="ref-anderson-teixeira_greenhouse_2011"/>
    <w:p>
      <w:pPr>
        <w:pStyle w:val="Bibliography"/>
      </w:pPr>
      <w:r>
        <w:t xml:space="preserve">Anderson-Teixeira K J and DeLucia E H 2011 The greenhouse gas value of ecosystems</w:t>
      </w:r>
      <w:r>
        <w:t xml:space="preserve"> </w:t>
      </w:r>
      <w:r>
        <w:rPr>
          <w:i/>
        </w:rPr>
        <w:t xml:space="preserve">Global Change Biology</w:t>
      </w:r>
      <w:r>
        <w:t xml:space="preserve"> </w:t>
      </w:r>
      <w:r>
        <w:rPr>
          <w:b/>
        </w:rPr>
        <w:t xml:space="preserve">17</w:t>
      </w:r>
      <w:r>
        <w:t xml:space="preserve"> </w:t>
      </w:r>
      <w:r>
        <w:t xml:space="preserve">425–38</w:t>
      </w:r>
    </w:p>
    <w:bookmarkEnd w:id="62"/>
    <w:bookmarkStart w:id="63" w:name="ref-andersonteixeira_altered_2013"/>
    <w:p>
      <w:pPr>
        <w:pStyle w:val="Bibliography"/>
      </w:pPr>
      <w:r>
        <w:t xml:space="preserve">Anderson-Teixeira K J, Miller A D, Mohan J E, Hudiburg T W, Duval B D and DeLucia E H 2013 Altered dynamics of forest recovery under a changing climate</w:t>
      </w:r>
      <w:r>
        <w:t xml:space="preserve"> </w:t>
      </w:r>
      <w:r>
        <w:rPr>
          <w:i/>
        </w:rPr>
        <w:t xml:space="preserve">Global Change Biology</w:t>
      </w:r>
      <w:r>
        <w:t xml:space="preserve"> </w:t>
      </w:r>
      <w:r>
        <w:rPr>
          <w:b/>
        </w:rPr>
        <w:t xml:space="preserve">19</w:t>
      </w:r>
      <w:r>
        <w:t xml:space="preserve"> </w:t>
      </w:r>
      <w:r>
        <w:t xml:space="preserve">2001–21</w:t>
      </w:r>
    </w:p>
    <w:bookmarkEnd w:id="63"/>
    <w:bookmarkStart w:id="64" w:name="ref-anderson-teixeira_forc_2018"/>
    <w:p>
      <w:pPr>
        <w:pStyle w:val="Bibliography"/>
      </w:pPr>
      <w:r>
        <w:t xml:space="preserve">Anderson-Teixeira K J, Wang M M H, McGarvey J C, Herrmann V, Tepley A J, Bond-Lamberty B and LeBauer D S 2018 ForC : A global database of forest carbon stocks and fluxes</w:t>
      </w:r>
      <w:r>
        <w:t xml:space="preserve"> </w:t>
      </w:r>
      <w:r>
        <w:rPr>
          <w:i/>
        </w:rPr>
        <w:t xml:space="preserve">Ecology</w:t>
      </w:r>
      <w:r>
        <w:t xml:space="preserve"> </w:t>
      </w:r>
      <w:r>
        <w:rPr>
          <w:b/>
        </w:rPr>
        <w:t xml:space="preserve">99</w:t>
      </w:r>
      <w:r>
        <w:t xml:space="preserve"> </w:t>
      </w:r>
      <w:r>
        <w:t xml:space="preserve">1507–7</w:t>
      </w:r>
    </w:p>
    <w:bookmarkEnd w:id="64"/>
    <w:bookmarkStart w:id="65" w:name="ref-anderson-teixeira_carbon_2016"/>
    <w:p>
      <w:pPr>
        <w:pStyle w:val="Bibliography"/>
      </w:pPr>
      <w:r>
        <w:t xml:space="preserve">Anderson-Teixeira K J, Wang M M H, McGarvey J C and LeBauer D S 2016 Carbon dynamics of mature and regrowth tropical forests derived from a pantropical database (TropForC-db)</w:t>
      </w:r>
      <w:r>
        <w:t xml:space="preserve"> </w:t>
      </w:r>
      <w:r>
        <w:rPr>
          <w:i/>
        </w:rPr>
        <w:t xml:space="preserve">Global Change Biology</w:t>
      </w:r>
      <w:r>
        <w:t xml:space="preserve"> </w:t>
      </w:r>
      <w:r>
        <w:rPr>
          <w:b/>
        </w:rPr>
        <w:t xml:space="preserve">22</w:t>
      </w:r>
      <w:r>
        <w:t xml:space="preserve"> </w:t>
      </w:r>
      <w:r>
        <w:t xml:space="preserve">1690–709</w:t>
      </w:r>
    </w:p>
    <w:bookmarkEnd w:id="65"/>
    <w:bookmarkStart w:id="66" w:name="ref-badgley_terrestrial_2019"/>
    <w:p>
      <w:pPr>
        <w:pStyle w:val="Bibliography"/>
      </w:pPr>
      <w:r>
        <w:t xml:space="preserve">Badgley G, Anderegg L D L, Berry J A and Field C B 2019 Terrestrial gross primary production: Using NIRV to scale from site to globe</w:t>
      </w:r>
      <w:r>
        <w:t xml:space="preserve"> </w:t>
      </w:r>
      <w:r>
        <w:rPr>
          <w:i/>
        </w:rPr>
        <w:t xml:space="preserve">Global Change Biology</w:t>
      </w:r>
      <w:r>
        <w:t xml:space="preserve"> </w:t>
      </w:r>
      <w:r>
        <w:rPr>
          <w:b/>
        </w:rPr>
        <w:t xml:space="preserve">25</w:t>
      </w:r>
      <w:r>
        <w:t xml:space="preserve"> </w:t>
      </w:r>
      <w:r>
        <w:t xml:space="preserve">3731–40</w:t>
      </w:r>
    </w:p>
    <w:bookmarkEnd w:id="66"/>
    <w:bookmarkStart w:id="67"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EcosystemScale Carbon Dioxide, Water Vapor, and Energy Flux Densities</w:t>
      </w:r>
      <w:r>
        <w:t xml:space="preserve"> </w:t>
      </w:r>
      <w:r>
        <w:rPr>
          <w:i/>
        </w:rPr>
        <w:t xml:space="preserve">Bulletin of the American Meteorological Society</w:t>
      </w:r>
      <w:r>
        <w:t xml:space="preserve"> </w:t>
      </w:r>
      <w:r>
        <w:rPr>
          <w:b/>
        </w:rPr>
        <w:t xml:space="preserve">82</w:t>
      </w:r>
      <w:r>
        <w:t xml:space="preserve"> </w:t>
      </w:r>
      <w:r>
        <w:t xml:space="preserve">2415–34</w:t>
      </w:r>
    </w:p>
    <w:bookmarkEnd w:id="67"/>
    <w:bookmarkStart w:id="68" w:name="ref-banbury_morgan_global_nodate"/>
    <w:p>
      <w:pPr>
        <w:pStyle w:val="Bibliography"/>
      </w:pPr>
      <w:r>
        <w:t xml:space="preserve">Banbury Morgan B, Herrmann V, Kunert N, Bond-Lamberty B, Muller-Landau H C and Anderson-Teixeira K J Global patterns of forest autotrophic carbon fluxes</w:t>
      </w:r>
      <w:r>
        <w:t xml:space="preserve"> </w:t>
      </w:r>
      <w:r>
        <w:rPr>
          <w:i/>
        </w:rPr>
        <w:t xml:space="preserve">Global Change Biology</w:t>
      </w:r>
    </w:p>
    <w:bookmarkEnd w:id="68"/>
    <w:bookmarkStart w:id="69" w:name="ref-bates_fitting_2015"/>
    <w:p>
      <w:pPr>
        <w:pStyle w:val="Bibliography"/>
      </w:pPr>
      <w:r>
        <w:t xml:space="preserve">Bates D, Mächler M, Bolker B and Walker S 2015 Fitting Linear Mixed-Effects Models Using</w:t>
      </w:r>
      <w:r>
        <w:t xml:space="preserve"> </w:t>
      </w:r>
      <w:r>
        <w:rPr>
          <w:b/>
        </w:rPr>
        <w:t xml:space="preserve">Lme4</w:t>
      </w:r>
      <w:r>
        <w:t xml:space="preserve"> </w:t>
      </w:r>
      <w:r>
        <w:rPr>
          <w:i/>
        </w:rPr>
        <w:t xml:space="preserve">Journal of Statistical Software</w:t>
      </w:r>
      <w:r>
        <w:t xml:space="preserve"> </w:t>
      </w:r>
      <w:r>
        <w:rPr>
          <w:b/>
        </w:rPr>
        <w:t xml:space="preserve">67</w:t>
      </w:r>
    </w:p>
    <w:bookmarkEnd w:id="69"/>
    <w:bookmarkStart w:id="70"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
        </w:rPr>
        <w:t xml:space="preserve">Environmental Research Letters</w:t>
      </w:r>
      <w:r>
        <w:t xml:space="preserve"> </w:t>
      </w:r>
      <w:r>
        <w:rPr>
          <w:b/>
        </w:rPr>
        <w:t xml:space="preserve">13</w:t>
      </w:r>
      <w:r>
        <w:t xml:space="preserve"> </w:t>
      </w:r>
      <w:r>
        <w:t xml:space="preserve">124018</w:t>
      </w:r>
    </w:p>
    <w:bookmarkEnd w:id="70"/>
    <w:bookmarkStart w:id="71" w:name="ref-bonan_forests_2008"/>
    <w:p>
      <w:pPr>
        <w:pStyle w:val="Bibliography"/>
      </w:pPr>
      <w:r>
        <w:t xml:space="preserve">Bonan G B 2008 Forests and Climate Change: Forcings, Feedbacks, and the Climate Benefits of Forests</w:t>
      </w:r>
      <w:r>
        <w:t xml:space="preserve"> </w:t>
      </w:r>
      <w:r>
        <w:rPr>
          <w:i/>
        </w:rPr>
        <w:t xml:space="preserve">Science</w:t>
      </w:r>
      <w:r>
        <w:t xml:space="preserve"> </w:t>
      </w:r>
      <w:r>
        <w:rPr>
          <w:b/>
        </w:rPr>
        <w:t xml:space="preserve">320</w:t>
      </w:r>
      <w:r>
        <w:t xml:space="preserve"> </w:t>
      </w:r>
      <w:r>
        <w:t xml:space="preserve">1444–9</w:t>
      </w:r>
    </w:p>
    <w:bookmarkEnd w:id="71"/>
    <w:bookmarkStart w:id="72" w:name="ref-bonan_climate_2018"/>
    <w:p>
      <w:pPr>
        <w:pStyle w:val="Bibliography"/>
      </w:pPr>
      <w:r>
        <w:t xml:space="preserve">Bonan G B and Doney S C 2018 Climate, ecosystems, and planetary futures: The challenge to predict life in Earth system models</w:t>
      </w:r>
      <w:r>
        <w:t xml:space="preserve"> </w:t>
      </w:r>
      <w:r>
        <w:rPr>
          <w:i/>
        </w:rPr>
        <w:t xml:space="preserve">Science</w:t>
      </w:r>
      <w:r>
        <w:t xml:space="preserve"> </w:t>
      </w:r>
      <w:r>
        <w:rPr>
          <w:b/>
        </w:rPr>
        <w:t xml:space="preserve">359</w:t>
      </w:r>
    </w:p>
    <w:bookmarkEnd w:id="72"/>
    <w:bookmarkStart w:id="73" w:name="ref-bonan_model_2019"/>
    <w:p>
      <w:pPr>
        <w:pStyle w:val="Bibliography"/>
      </w:pPr>
      <w:r>
        <w:t xml:space="preserve">Bonan G B, Lombardozzi D L, Wieder W R, Oleson K W, Lawrence D M, Hoffman F M and Collier N 2019 Model Structure and Climate Data Uncertainty in Historical Simulations of the Terrestrial Carbon Cycle (1850)</w:t>
      </w:r>
      <w:r>
        <w:t xml:space="preserve"> </w:t>
      </w:r>
      <w:r>
        <w:rPr>
          <w:i/>
        </w:rPr>
        <w:t xml:space="preserve">Global Biogeochemical Cycles</w:t>
      </w:r>
      <w:r>
        <w:t xml:space="preserve"> </w:t>
      </w:r>
      <w:r>
        <w:rPr>
          <w:b/>
        </w:rPr>
        <w:t xml:space="preserve">33</w:t>
      </w:r>
      <w:r>
        <w:t xml:space="preserve"> </w:t>
      </w:r>
      <w:r>
        <w:t xml:space="preserve">1310–26</w:t>
      </w:r>
    </w:p>
    <w:bookmarkEnd w:id="73"/>
    <w:bookmarkStart w:id="74" w:name="ref-bondlamberty_new_2018"/>
    <w:p>
      <w:pPr>
        <w:pStyle w:val="Bibliography"/>
      </w:pPr>
      <w:r>
        <w:t xml:space="preserve">Bond-Lamberty B 2018 New Techniques and Data for Understanding the Global Soil Respiration Flux</w:t>
      </w:r>
      <w:r>
        <w:t xml:space="preserve"> </w:t>
      </w:r>
      <w:r>
        <w:rPr>
          <w:i/>
        </w:rPr>
        <w:t xml:space="preserve">Earth’s Future</w:t>
      </w:r>
      <w:r>
        <w:t xml:space="preserve"> </w:t>
      </w:r>
      <w:r>
        <w:rPr>
          <w:b/>
        </w:rPr>
        <w:t xml:space="preserve">6</w:t>
      </w:r>
      <w:r>
        <w:t xml:space="preserve"> </w:t>
      </w:r>
      <w:r>
        <w:t xml:space="preserve">1176–80</w:t>
      </w:r>
    </w:p>
    <w:bookmarkEnd w:id="74"/>
    <w:bookmarkStart w:id="75"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
        </w:rPr>
        <w:t xml:space="preserve">Ecosphere</w:t>
      </w:r>
      <w:r>
        <w:t xml:space="preserve"> </w:t>
      </w:r>
      <w:r>
        <w:rPr>
          <w:b/>
        </w:rPr>
        <w:t xml:space="preserve">7</w:t>
      </w:r>
    </w:p>
    <w:bookmarkEnd w:id="75"/>
    <w:bookmarkStart w:id="76" w:name="ref-bond-lamberty_global_2010"/>
    <w:p>
      <w:pPr>
        <w:pStyle w:val="Bibliography"/>
      </w:pPr>
      <w:r>
        <w:t xml:space="preserve">Bond-Lamberty B and Thomson A 2010 A global database of soil respiration data</w:t>
      </w:r>
      <w:r>
        <w:t xml:space="preserve"> </w:t>
      </w:r>
      <w:r>
        <w:rPr>
          <w:i/>
        </w:rPr>
        <w:t xml:space="preserve">Biogeosciences</w:t>
      </w:r>
      <w:r>
        <w:t xml:space="preserve"> </w:t>
      </w:r>
      <w:r>
        <w:rPr>
          <w:b/>
        </w:rPr>
        <w:t xml:space="preserve">7</w:t>
      </w:r>
      <w:r>
        <w:t xml:space="preserve"> </w:t>
      </w:r>
      <w:r>
        <w:t xml:space="preserve">1915–26</w:t>
      </w:r>
    </w:p>
    <w:bookmarkEnd w:id="76"/>
    <w:bookmarkStart w:id="77" w:name="ref-bond-lamberty_contribution_2004"/>
    <w:p>
      <w:pPr>
        <w:pStyle w:val="Bibliography"/>
      </w:pPr>
      <w:r>
        <w:t xml:space="preserve">Bond-Lamberty B, Wang C and Gower S T 2004 Contribution of root respiration to soil surface CO2 flux in a boreal black spruce chronosequence</w:t>
      </w:r>
      <w:r>
        <w:t xml:space="preserve"> </w:t>
      </w:r>
      <w:r>
        <w:rPr>
          <w:i/>
        </w:rPr>
        <w:t xml:space="preserve">Tree Physiology</w:t>
      </w:r>
      <w:r>
        <w:t xml:space="preserve"> </w:t>
      </w:r>
      <w:r>
        <w:rPr>
          <w:b/>
        </w:rPr>
        <w:t xml:space="preserve">24</w:t>
      </w:r>
      <w:r>
        <w:t xml:space="preserve"> </w:t>
      </w:r>
      <w:r>
        <w:t xml:space="preserve">1387–95</w:t>
      </w:r>
    </w:p>
    <w:bookmarkEnd w:id="77"/>
    <w:bookmarkStart w:id="78" w:name="ref-carmona_coarse_2002"/>
    <w:p>
      <w:pPr>
        <w:pStyle w:val="Bibliography"/>
      </w:pPr>
      <w:r>
        <w:t xml:space="preserve">Carmona M R, Armesto J J, Aravena J C and Pérez C A 2002 Coarse woody debris biomass in successional and primary temperate forests in Chiloé Island, Chile</w:t>
      </w:r>
      <w:r>
        <w:t xml:space="preserve"> </w:t>
      </w:r>
      <w:r>
        <w:rPr>
          <w:i/>
        </w:rPr>
        <w:t xml:space="preserve">Forest Ecology and Management</w:t>
      </w:r>
      <w:r>
        <w:t xml:space="preserve"> </w:t>
      </w:r>
      <w:r>
        <w:rPr>
          <w:b/>
        </w:rPr>
        <w:t xml:space="preserve">164</w:t>
      </w:r>
      <w:r>
        <w:t xml:space="preserve"> </w:t>
      </w:r>
      <w:r>
        <w:t xml:space="preserve">265–75</w:t>
      </w:r>
    </w:p>
    <w:bookmarkEnd w:id="78"/>
    <w:bookmarkStart w:id="79" w:name="ref-cavaleri_urgent_2015"/>
    <w:p>
      <w:pPr>
        <w:pStyle w:val="Bibliography"/>
      </w:pPr>
      <w:r>
        <w:t xml:space="preserve">Cavaleri M A, Reed S C, Smith W K and Wood T E 2015 Urgent need for warming experiments in tropical forests</w:t>
      </w:r>
      <w:r>
        <w:t xml:space="preserve"> </w:t>
      </w:r>
      <w:r>
        <w:rPr>
          <w:i/>
        </w:rPr>
        <w:t xml:space="preserve">Global Change Biology</w:t>
      </w:r>
      <w:r>
        <w:t xml:space="preserve"> </w:t>
      </w:r>
      <w:r>
        <w:rPr>
          <w:b/>
        </w:rPr>
        <w:t xml:space="preserve">21</w:t>
      </w:r>
      <w:r>
        <w:t xml:space="preserve"> </w:t>
      </w:r>
      <w:r>
        <w:t xml:space="preserve">2111–21</w:t>
      </w:r>
    </w:p>
    <w:bookmarkEnd w:id="79"/>
    <w:bookmarkStart w:id="80"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 Carbon-cycle Concepts, Terminology, and Methods</w:t>
      </w:r>
      <w:r>
        <w:t xml:space="preserve"> </w:t>
      </w:r>
      <w:r>
        <w:rPr>
          <w:i/>
        </w:rPr>
        <w:t xml:space="preserve">Ecosystems</w:t>
      </w:r>
      <w:r>
        <w:t xml:space="preserve"> </w:t>
      </w:r>
      <w:r>
        <w:rPr>
          <w:b/>
        </w:rPr>
        <w:t xml:space="preserve">9</w:t>
      </w:r>
      <w:r>
        <w:t xml:space="preserve"> </w:t>
      </w:r>
      <w:r>
        <w:t xml:space="preserve">1041–50</w:t>
      </w:r>
    </w:p>
    <w:bookmarkEnd w:id="80"/>
    <w:bookmarkStart w:id="81"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 Data are Essential for Biomass Remote Sensing Missions</w:t>
      </w:r>
      <w:r>
        <w:t xml:space="preserve"> </w:t>
      </w:r>
      <w:r>
        <w:rPr>
          <w:i/>
        </w:rPr>
        <w:t xml:space="preserve">Surveys in Geophysics</w:t>
      </w:r>
    </w:p>
    <w:bookmarkEnd w:id="81"/>
    <w:bookmarkStart w:id="82"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
        </w:rPr>
        <w:t xml:space="preserve">Global Change Biology</w:t>
      </w:r>
      <w:r>
        <w:t xml:space="preserve"> </w:t>
      </w:r>
      <w:r>
        <w:t xml:space="preserve">n/a–a</w:t>
      </w:r>
    </w:p>
    <w:bookmarkEnd w:id="82"/>
    <w:bookmarkStart w:id="83" w:name="ref-chazdon_carbon_2016"/>
    <w:p>
      <w:pPr>
        <w:pStyle w:val="Bibliography"/>
      </w:pPr>
      <w:r>
        <w:t xml:space="preserve">Chazdon R L, Broadbent E N, Rozendaal D M A, Bongers F, Zambrano A M A, Aide T M, Balvanera P, Becknell J M, Boukili V, Brancalion P H S, Craven D, Almeida-Cortez J S, Cabral G A L, Jong B de, Denslow J S, Dent D H, DeWalt S J, Dupuy J M, Durán S M, Espírito-Santo M M, Fandino M C, César R G, Hall J S, Hernández-Stefanoni J L, Jakovac C C, Junqueira A B, Kennard D, Letcher S G, Lohbeck M, Martínez-Ramos M, Massoca P, Meave J A, Mesquita R, Mora F, Muñoz R, Muscarella R, Nunes Y R F, Ochoa-Gaona S, Orihuela-Belmonte E, Peña-Claros M, Pérez-García E A, Piotto D, Powers J S, Rodríguez-Velazquez J, Romero-Pérez I E, Ruíz J, Saldarriaga J G, Sanchez-Azofeifa A, Schwartz N B, Steininger M K, Swenson N G, Uriarte M, Breugel M van, Wal H van der, Veloso M D M, Vester H, Vieira I C G, Bentos T V, Williamson G B and Poorter L 2016 Carbon sequestration potential of second-growth forest regeneration in the Latin American tropics</w:t>
      </w:r>
      <w:r>
        <w:t xml:space="preserve"> </w:t>
      </w:r>
      <w:r>
        <w:rPr>
          <w:i/>
        </w:rPr>
        <w:t xml:space="preserve">Science Advances</w:t>
      </w:r>
      <w:r>
        <w:t xml:space="preserve"> </w:t>
      </w:r>
      <w:r>
        <w:rPr>
          <w:b/>
        </w:rPr>
        <w:t xml:space="preserve">2</w:t>
      </w:r>
      <w:r>
        <w:t xml:space="preserve"> </w:t>
      </w:r>
      <w:r>
        <w:t xml:space="preserve">e1501639</w:t>
      </w:r>
    </w:p>
    <w:bookmarkEnd w:id="83"/>
    <w:bookmarkStart w:id="84" w:name="ref-chojnacky_updated_2014"/>
    <w:p>
      <w:pPr>
        <w:pStyle w:val="Bibliography"/>
      </w:pPr>
      <w:r>
        <w:t xml:space="preserve">Chojnacky D C, Heath L S and Jenkins J C 2014 Updated generalized biomass equations for North American tree species</w:t>
      </w:r>
      <w:r>
        <w:t xml:space="preserve"> </w:t>
      </w:r>
      <w:r>
        <w:rPr>
          <w:i/>
        </w:rPr>
        <w:t xml:space="preserve">Forestry</w:t>
      </w:r>
      <w:r>
        <w:t xml:space="preserve"> </w:t>
      </w:r>
      <w:r>
        <w:rPr>
          <w:b/>
        </w:rPr>
        <w:t xml:space="preserve">87</w:t>
      </w:r>
      <w:r>
        <w:t xml:space="preserve"> </w:t>
      </w:r>
      <w:r>
        <w:t xml:space="preserve">129–51</w:t>
      </w:r>
    </w:p>
    <w:bookmarkEnd w:id="84"/>
    <w:bookmarkStart w:id="85" w:name="ref-clark_measuring_2001"/>
    <w:p>
      <w:pPr>
        <w:pStyle w:val="Bibliography"/>
      </w:pPr>
      <w:r>
        <w:t xml:space="preserve">Clark D A, Brown S, Kicklighter D W, Chambers J, Thomlinson J R and Ni J 2001 Measuring net primary production in forests: Concepts and field methods</w:t>
      </w:r>
      <w:r>
        <w:t xml:space="preserve"> </w:t>
      </w:r>
      <w:r>
        <w:rPr>
          <w:i/>
        </w:rPr>
        <w:t xml:space="preserve">Ecological Applications</w:t>
      </w:r>
      <w:r>
        <w:t xml:space="preserve"> </w:t>
      </w:r>
      <w:r>
        <w:rPr>
          <w:b/>
        </w:rPr>
        <w:t xml:space="preserve">11</w:t>
      </w:r>
      <w:r>
        <w:t xml:space="preserve"> </w:t>
      </w:r>
      <w:r>
        <w:t xml:space="preserve">356–70</w:t>
      </w:r>
    </w:p>
    <w:bookmarkEnd w:id="85"/>
    <w:bookmarkStart w:id="86" w:name="ref-collier_international_2018"/>
    <w:p>
      <w:pPr>
        <w:pStyle w:val="Bibliography"/>
      </w:pPr>
      <w:r>
        <w:t xml:space="preserve">Collier N, Hoffman F M, Lawrence D M, Keppel-Aleks G, Koven C D, Riley W J, Mu M and Randerson J T 2018 The International Land Model Benchmarking (ILAMB) System: Design, Theory, and Implementation</w:t>
      </w:r>
      <w:r>
        <w:t xml:space="preserve"> </w:t>
      </w:r>
      <w:r>
        <w:rPr>
          <w:i/>
        </w:rPr>
        <w:t xml:space="preserve">Journal of Advances in Modeling Earth Systems</w:t>
      </w:r>
      <w:r>
        <w:t xml:space="preserve"> </w:t>
      </w:r>
      <w:r>
        <w:rPr>
          <w:b/>
        </w:rPr>
        <w:t xml:space="preserve">10</w:t>
      </w:r>
      <w:r>
        <w:t xml:space="preserve"> </w:t>
      </w:r>
      <w:r>
        <w:t xml:space="preserve">2731–54</w:t>
      </w:r>
    </w:p>
    <w:bookmarkEnd w:id="86"/>
    <w:bookmarkStart w:id="87"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
        </w:rPr>
        <w:t xml:space="preserve">Nature</w:t>
      </w:r>
      <w:r>
        <w:t xml:space="preserve"> </w:t>
      </w:r>
      <w:r>
        <w:rPr>
          <w:b/>
        </w:rPr>
        <w:t xml:space="preserve">585</w:t>
      </w:r>
      <w:r>
        <w:t xml:space="preserve"> </w:t>
      </w:r>
      <w:r>
        <w:t xml:space="preserve">545–50</w:t>
      </w:r>
    </w:p>
    <w:bookmarkEnd w:id="87"/>
    <w:bookmarkStart w:id="88" w:name="ref-corman_foundations_2019"/>
    <w:p>
      <w:pPr>
        <w:pStyle w:val="Bibliography"/>
      </w:pPr>
      <w:r>
        <w:t xml:space="preserve">Corman J R, Collins S L, Cook E M, Dong X, Gherardi L A, Grimm N B, Hale R L, Lin T, Ramos J, Reichmann L G and Sala O E 2019 Foundations and Frontiers of Ecosystem Science: Legacy of a Classic Paper (Odum 1969)</w:t>
      </w:r>
      <w:r>
        <w:t xml:space="preserve"> </w:t>
      </w:r>
      <w:r>
        <w:rPr>
          <w:i/>
        </w:rPr>
        <w:t xml:space="preserve">Ecosystems</w:t>
      </w:r>
      <w:r>
        <w:t xml:space="preserve"> </w:t>
      </w:r>
      <w:r>
        <w:rPr>
          <w:b/>
        </w:rPr>
        <w:t xml:space="preserve">22</w:t>
      </w:r>
      <w:r>
        <w:t xml:space="preserve"> </w:t>
      </w:r>
      <w:r>
        <w:t xml:space="preserve">1160–72</w:t>
      </w:r>
    </w:p>
    <w:bookmarkEnd w:id="88"/>
    <w:bookmarkStart w:id="89" w:name="ref-curtis_classifying_2018"/>
    <w:p>
      <w:pPr>
        <w:pStyle w:val="Bibliography"/>
      </w:pPr>
      <w:r>
        <w:t xml:space="preserve">Curtis P G, Slay C M, Harris N L, Tyukavina A and Hansen M C 2018 Classifying drivers of global forest loss</w:t>
      </w:r>
      <w:r>
        <w:t xml:space="preserve"> </w:t>
      </w:r>
      <w:r>
        <w:rPr>
          <w:i/>
        </w:rPr>
        <w:t xml:space="preserve">Science</w:t>
      </w:r>
      <w:r>
        <w:t xml:space="preserve"> </w:t>
      </w:r>
      <w:r>
        <w:rPr>
          <w:b/>
        </w:rPr>
        <w:t xml:space="preserve">361</w:t>
      </w:r>
      <w:r>
        <w:t xml:space="preserve"> </w:t>
      </w:r>
      <w:r>
        <w:t xml:space="preserve">1108–11</w:t>
      </w:r>
    </w:p>
    <w:bookmarkEnd w:id="89"/>
    <w:bookmarkStart w:id="90" w:name="ref-curtis_forest_2018"/>
    <w:p>
      <w:pPr>
        <w:pStyle w:val="Bibliography"/>
      </w:pPr>
      <w:r>
        <w:t xml:space="preserve">Curtis P S and Gough C M 2018 Forest aging, disturbance and the carbon cycle</w:t>
      </w:r>
      <w:r>
        <w:t xml:space="preserve"> </w:t>
      </w:r>
      <w:r>
        <w:rPr>
          <w:i/>
        </w:rPr>
        <w:t xml:space="preserve">New Phytologist</w:t>
      </w:r>
    </w:p>
    <w:bookmarkEnd w:id="90"/>
    <w:bookmarkStart w:id="91"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w:t>
      </w:r>
      <w:r>
        <w:t xml:space="preserve">108907</w:t>
      </w:r>
    </w:p>
    <w:bookmarkEnd w:id="91"/>
    <w:bookmarkStart w:id="92" w:name="ref-di_vittorio_initial_2020"/>
    <w:p>
      <w:pPr>
        <w:pStyle w:val="Bibliography"/>
      </w:pPr>
      <w:r>
        <w:t xml:space="preserve">Di Vittorio A V, Shi X, Bond-Lamberty B, Calvin K and Jones A 2020 Initial Land Use/Cover Distribution Substantially Affects Global Carbon and Local Temperature Projections in the Integrated Earth System Model</w:t>
      </w:r>
      <w:r>
        <w:t xml:space="preserve"> </w:t>
      </w:r>
      <w:r>
        <w:rPr>
          <w:i/>
        </w:rPr>
        <w:t xml:space="preserve">Global Biogeochemical Cycles</w:t>
      </w:r>
      <w:r>
        <w:t xml:space="preserve"> </w:t>
      </w:r>
      <w:r>
        <w:rPr>
          <w:b/>
        </w:rPr>
        <w:t xml:space="preserve">34</w:t>
      </w:r>
    </w:p>
    <w:bookmarkEnd w:id="92"/>
    <w:bookmarkStart w:id="93" w:name="ref-fao_global_2010"/>
    <w:p>
      <w:pPr>
        <w:pStyle w:val="Bibliography"/>
      </w:pPr>
      <w:r>
        <w:t xml:space="preserve">FAO 2010</w:t>
      </w:r>
      <w:r>
        <w:t xml:space="preserve"> </w:t>
      </w:r>
      <w:r>
        <w:rPr>
          <w:i/>
        </w:rPr>
        <w:t xml:space="preserve">Global Forest Resources Assessment 2010</w:t>
      </w:r>
      <w:r>
        <w:t xml:space="preserve"> </w:t>
      </w:r>
      <w:r>
        <w:t xml:space="preserve">(Rome, Italy: Food and Agriculture Organization of the United Nations)</w:t>
      </w:r>
    </w:p>
    <w:bookmarkEnd w:id="93"/>
    <w:bookmarkStart w:id="94" w:name="ref-fer_beyond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w:t>
      </w:r>
      <w:r>
        <w:t xml:space="preserve"> </w:t>
      </w:r>
      <w:r>
        <w:rPr>
          <w:i/>
        </w:rPr>
        <w:t xml:space="preserve">Global Change Biology</w:t>
      </w:r>
      <w:r>
        <w:t xml:space="preserve"> </w:t>
      </w:r>
      <w:r>
        <w:rPr>
          <w:b/>
        </w:rPr>
        <w:t xml:space="preserve">27</w:t>
      </w:r>
      <w:r>
        <w:t xml:space="preserve"> </w:t>
      </w:r>
      <w:r>
        <w:t xml:space="preserve">13–26</w:t>
      </w:r>
    </w:p>
    <w:bookmarkEnd w:id="94"/>
    <w:bookmarkStart w:id="95" w:name="ref-friedlingstein_climatecarbon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w:t>
      </w:r>
      <w:r>
        <w:t xml:space="preserve"> </w:t>
      </w:r>
      <w:r>
        <w:rPr>
          <w:i/>
        </w:rPr>
        <w:t xml:space="preserve">Journal of Climate</w:t>
      </w:r>
      <w:r>
        <w:t xml:space="preserve"> </w:t>
      </w:r>
      <w:r>
        <w:rPr>
          <w:b/>
        </w:rPr>
        <w:t xml:space="preserve">19</w:t>
      </w:r>
      <w:r>
        <w:t xml:space="preserve"> </w:t>
      </w:r>
      <w:r>
        <w:t xml:space="preserve">3337–53</w:t>
      </w:r>
    </w:p>
    <w:bookmarkEnd w:id="95"/>
    <w:bookmarkStart w:id="96"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w:t>
      </w:r>
      <w:r>
        <w:t xml:space="preserve"> </w:t>
      </w:r>
      <w:r>
        <w:rPr>
          <w:i/>
        </w:rPr>
        <w:t xml:space="preserve">Earth System Science Data</w:t>
      </w:r>
      <w:r>
        <w:t xml:space="preserve"> </w:t>
      </w:r>
      <w:r>
        <w:rPr>
          <w:b/>
        </w:rPr>
        <w:t xml:space="preserve">11</w:t>
      </w:r>
      <w:r>
        <w:t xml:space="preserve"> </w:t>
      </w:r>
      <w:r>
        <w:t xml:space="preserve">1783–838</w:t>
      </w:r>
    </w:p>
    <w:bookmarkEnd w:id="96"/>
    <w:bookmarkStart w:id="97" w:name="ref-gillman_latitude_2015"/>
    <w:p>
      <w:pPr>
        <w:pStyle w:val="Bibliography"/>
      </w:pPr>
      <w:r>
        <w:t xml:space="preserve">Gillman L N, Wright S D, Cusens J, McBride P D, Malhi Y and Whittaker R J 2015 Latitude, productivity and species richness</w:t>
      </w:r>
      <w:r>
        <w:t xml:space="preserve"> </w:t>
      </w:r>
      <w:r>
        <w:rPr>
          <w:i/>
        </w:rPr>
        <w:t xml:space="preserve">Global Ecology and Biogeography</w:t>
      </w:r>
      <w:r>
        <w:t xml:space="preserve"> </w:t>
      </w:r>
      <w:r>
        <w:rPr>
          <w:b/>
        </w:rPr>
        <w:t xml:space="preserve">24</w:t>
      </w:r>
      <w:r>
        <w:t xml:space="preserve"> </w:t>
      </w:r>
      <w:r>
        <w:t xml:space="preserve">107–17</w:t>
      </w:r>
    </w:p>
    <w:bookmarkEnd w:id="97"/>
    <w:bookmarkStart w:id="98"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 Earth’s ecosystems</w:t>
      </w:r>
      <w:r>
        <w:t xml:space="preserve"> </w:t>
      </w:r>
      <w:r>
        <w:rPr>
          <w:i/>
        </w:rPr>
        <w:t xml:space="preserve">Nature Climate Change</w:t>
      </w:r>
      <w:r>
        <w:t xml:space="preserve"> </w:t>
      </w:r>
      <w:r>
        <w:rPr>
          <w:b/>
        </w:rPr>
        <w:t xml:space="preserve">10</w:t>
      </w:r>
      <w:r>
        <w:t xml:space="preserve"> </w:t>
      </w:r>
      <w:r>
        <w:t xml:space="preserve">287–95</w:t>
      </w:r>
    </w:p>
    <w:bookmarkEnd w:id="98"/>
    <w:bookmarkStart w:id="99"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
        </w:rPr>
        <w:t xml:space="preserve">Nature Climate Change</w:t>
      </w:r>
      <w:r>
        <w:t xml:space="preserve"> </w:t>
      </w:r>
      <w:r>
        <w:rPr>
          <w:b/>
        </w:rPr>
        <w:t xml:space="preserve">7</w:t>
      </w:r>
      <w:r>
        <w:t xml:space="preserve"> </w:t>
      </w:r>
      <w:r>
        <w:t xml:space="preserve">220–6</w:t>
      </w:r>
    </w:p>
    <w:bookmarkEnd w:id="99"/>
    <w:bookmarkStart w:id="100"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
        </w:rPr>
        <w:t xml:space="preserve">Proceedings of the National Academy of Sciences</w:t>
      </w:r>
      <w:r>
        <w:t xml:space="preserve"> </w:t>
      </w:r>
      <w:r>
        <w:rPr>
          <w:b/>
        </w:rPr>
        <w:t xml:space="preserve">114</w:t>
      </w:r>
      <w:r>
        <w:t xml:space="preserve"> </w:t>
      </w:r>
      <w:r>
        <w:t xml:space="preserve">11645–50</w:t>
      </w:r>
    </w:p>
    <w:bookmarkEnd w:id="100"/>
    <w:bookmarkStart w:id="101" w:name="ref-gustafson_extrapolating_2018"/>
    <w:p>
      <w:pPr>
        <w:pStyle w:val="Bibliography"/>
      </w:pPr>
      <w:r>
        <w:t xml:space="preserve">Gustafson E J, Kubiske M E, Miranda B R, Hoshika Y and Paoletti E 2018 Extrapolating plot-scale CO2 and ozone enrichment experimental results to novel conditions and scales using mechanistic modeling</w:t>
      </w:r>
      <w:r>
        <w:t xml:space="preserve"> </w:t>
      </w:r>
      <w:r>
        <w:rPr>
          <w:i/>
        </w:rPr>
        <w:t xml:space="preserve">Ecological Processes</w:t>
      </w:r>
      <w:r>
        <w:t xml:space="preserve"> </w:t>
      </w:r>
      <w:r>
        <w:rPr>
          <w:b/>
        </w:rPr>
        <w:t xml:space="preserve">7</w:t>
      </w:r>
      <w:r>
        <w:t xml:space="preserve"> </w:t>
      </w:r>
      <w:r>
        <w:t xml:space="preserve">31</w:t>
      </w:r>
    </w:p>
    <w:bookmarkEnd w:id="101"/>
    <w:bookmarkStart w:id="102" w:name="ref-hansen_high-resolution_2013"/>
    <w:p>
      <w:pPr>
        <w:pStyle w:val="Bibliography"/>
      </w:pPr>
      <w:r>
        <w:t xml:space="preserve">Hansen M C, Potapov P V, Moore R, Hancher M, Turubanova S A, Tyukavina A, Thau D, Stehman S V, Goetz S J, Loveland T R, Kommareddy A, Egorov A, Chini L, Justice C O and Townshend J R G 2013 High-Resolution Global Maps of 21st-Century Forest Cover Change</w:t>
      </w:r>
      <w:r>
        <w:t xml:space="preserve"> </w:t>
      </w:r>
      <w:r>
        <w:rPr>
          <w:i/>
        </w:rPr>
        <w:t xml:space="preserve">Science</w:t>
      </w:r>
      <w:r>
        <w:t xml:space="preserve"> </w:t>
      </w:r>
      <w:r>
        <w:rPr>
          <w:b/>
        </w:rPr>
        <w:t xml:space="preserve">342</w:t>
      </w:r>
      <w:r>
        <w:t xml:space="preserve"> </w:t>
      </w:r>
      <w:r>
        <w:t xml:space="preserve">850–3</w:t>
      </w:r>
    </w:p>
    <w:bookmarkEnd w:id="102"/>
    <w:bookmarkStart w:id="103" w:name="ref-harmon_heterotrophic_2011"/>
    <w:p>
      <w:pPr>
        <w:pStyle w:val="Bibliography"/>
      </w:pPr>
      <w:r>
        <w:t xml:space="preserve">Harmon M E, Bond-Lamberty B, Tang J and Vargas R 2011 Heterotrophic respiration in disturbed forests: A review with examples from North America</w:t>
      </w:r>
      <w:r>
        <w:t xml:space="preserve"> </w:t>
      </w:r>
      <w:r>
        <w:rPr>
          <w:i/>
        </w:rPr>
        <w:t xml:space="preserve">Journal of Geophysical Research</w:t>
      </w:r>
      <w:r>
        <w:t xml:space="preserve"> </w:t>
      </w:r>
      <w:r>
        <w:rPr>
          <w:b/>
        </w:rPr>
        <w:t xml:space="preserve">116</w:t>
      </w:r>
    </w:p>
    <w:bookmarkEnd w:id="103"/>
    <w:bookmarkStart w:id="104" w:name="ref-houghton_terrestrial_2020"/>
    <w:p>
      <w:pPr>
        <w:pStyle w:val="Bibliography"/>
      </w:pPr>
      <w:r>
        <w:t xml:space="preserve">Houghton R A 2020 Terrestrial fluxes of carbon in GCP carbon budgets</w:t>
      </w:r>
      <w:r>
        <w:t xml:space="preserve"> </w:t>
      </w:r>
      <w:r>
        <w:rPr>
          <w:i/>
        </w:rPr>
        <w:t xml:space="preserve">Global Change Biology</w:t>
      </w:r>
      <w:r>
        <w:t xml:space="preserve"> </w:t>
      </w:r>
      <w:r>
        <w:rPr>
          <w:b/>
        </w:rPr>
        <w:t xml:space="preserve">26</w:t>
      </w:r>
      <w:r>
        <w:t xml:space="preserve"> </w:t>
      </w:r>
      <w:r>
        <w:t xml:space="preserve">3006–14</w:t>
      </w:r>
    </w:p>
    <w:bookmarkEnd w:id="104"/>
    <w:bookmarkStart w:id="105" w:name="ref-hu_mapping_2016"/>
    <w:p>
      <w:pPr>
        <w:pStyle w:val="Bibliography"/>
      </w:pPr>
      <w:r>
        <w:t xml:space="preserve">Hu T, Su Y, Xue B, Liu J, Zhao X, Fang J and Guo Q 2016 Mapping Global Forest Aboveground Biomass with Spaceborne LiDAR, Optical Imagery, and Forest Inventory Data</w:t>
      </w:r>
      <w:r>
        <w:t xml:space="preserve"> </w:t>
      </w:r>
      <w:r>
        <w:rPr>
          <w:i/>
        </w:rPr>
        <w:t xml:space="preserve">Remote Sensing</w:t>
      </w:r>
      <w:r>
        <w:t xml:space="preserve"> </w:t>
      </w:r>
      <w:r>
        <w:rPr>
          <w:b/>
        </w:rPr>
        <w:t xml:space="preserve">8</w:t>
      </w:r>
      <w:r>
        <w:t xml:space="preserve"> </w:t>
      </w:r>
      <w:r>
        <w:t xml:space="preserve">565</w:t>
      </w:r>
    </w:p>
    <w:bookmarkEnd w:id="105"/>
    <w:bookmarkStart w:id="106" w:name="ref-ipcc_2019_2019"/>
    <w:p>
      <w:pPr>
        <w:pStyle w:val="Bibliography"/>
      </w:pPr>
      <w:r>
        <w:t xml:space="preserve">IPCC 2019</w:t>
      </w:r>
      <w:r>
        <w:t xml:space="preserve"> </w:t>
      </w:r>
      <w:r>
        <w:rPr>
          <w:i/>
        </w:rPr>
        <w:t xml:space="preserve">2019 Refinement to the 2006 IPCC Guidelines for National Greenhouse Gas Inventories</w:t>
      </w:r>
    </w:p>
    <w:bookmarkEnd w:id="106"/>
    <w:bookmarkStart w:id="107" w:name="ref-ipcc_global_2018"/>
    <w:p>
      <w:pPr>
        <w:pStyle w:val="Bibliography"/>
      </w:pPr>
      <w:r>
        <w:t xml:space="preserve">IPCC 2018</w:t>
      </w:r>
      <w:r>
        <w:t xml:space="preserve"> </w:t>
      </w:r>
      <w:r>
        <w:rPr>
          <w:i/>
        </w:rPr>
        <w:t xml:space="preserve">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bookmarkEnd w:id="107"/>
    <w:bookmarkStart w:id="108" w:name="ref-jian_restructured_2020"/>
    <w:p>
      <w:pPr>
        <w:pStyle w:val="Bibliography"/>
      </w:pPr>
      <w:r>
        <w:t xml:space="preserve">Jian J, Vargas R, Anderson-Teixeira K, Stell E, Herrmann V, Horn M, Kholod N, Manzon J, Marchesi R, Paredes D and Bond-Lamberty B 2020</w:t>
      </w:r>
      <w:r>
        <w:t xml:space="preserve"> </w:t>
      </w:r>
      <w:r>
        <w:rPr>
          <w:i/>
        </w:rPr>
        <w:t xml:space="preserve">A restructured and updated global soil respiration database (SRDB-V5)</w:t>
      </w:r>
      <w:r>
        <w:t xml:space="preserve"> </w:t>
      </w:r>
      <w:r>
        <w:t xml:space="preserve">(Data, Algorithms, and Models)</w:t>
      </w:r>
    </w:p>
    <w:bookmarkEnd w:id="108"/>
    <w:bookmarkStart w:id="109"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
        </w:rPr>
        <w:t xml:space="preserve">Nature Ecology &amp; Evolution</w:t>
      </w:r>
      <w:r>
        <w:t xml:space="preserve"> </w:t>
      </w:r>
      <w:r>
        <w:t xml:space="preserve">1</w:t>
      </w:r>
    </w:p>
    <w:bookmarkEnd w:id="109"/>
    <w:bookmarkStart w:id="110" w:name="ref-jung_exploiting_2006"/>
    <w:p>
      <w:pPr>
        <w:pStyle w:val="Bibliography"/>
      </w:pPr>
      <w:r>
        <w:t xml:space="preserve">Jung M, Henkel K, Herold M and Churkina G 2006 Exploiting synergies of global land cover products for carbon cycle modeling</w:t>
      </w:r>
      <w:r>
        <w:t xml:space="preserve"> </w:t>
      </w:r>
      <w:r>
        <w:rPr>
          <w:i/>
        </w:rPr>
        <w:t xml:space="preserve">Remote Sensing of Environment</w:t>
      </w:r>
      <w:r>
        <w:t xml:space="preserve"> </w:t>
      </w:r>
      <w:r>
        <w:rPr>
          <w:b/>
        </w:rPr>
        <w:t xml:space="preserve">101</w:t>
      </w:r>
      <w:r>
        <w:t xml:space="preserve"> </w:t>
      </w:r>
      <w:r>
        <w:t xml:space="preserve">534–53</w:t>
      </w:r>
    </w:p>
    <w:bookmarkEnd w:id="110"/>
    <w:bookmarkStart w:id="111" w:name="ref-keith_re-evaluation_2009"/>
    <w:p>
      <w:pPr>
        <w:pStyle w:val="Bibliography"/>
      </w:pPr>
      <w:r>
        <w:t xml:space="preserve">Keith H, Mackey B G and Lindenmayer D B 2009 Re-evaluation of forest biomass carbon stocks and lessons from the world’s most carbon-dense forests</w:t>
      </w:r>
      <w:r>
        <w:t xml:space="preserve"> </w:t>
      </w:r>
      <w:r>
        <w:rPr>
          <w:i/>
        </w:rPr>
        <w:t xml:space="preserve">Proceedings of the National Academy of Sciences</w:t>
      </w:r>
      <w:r>
        <w:t xml:space="preserve"> </w:t>
      </w:r>
      <w:r>
        <w:rPr>
          <w:b/>
        </w:rPr>
        <w:t xml:space="preserve">106</w:t>
      </w:r>
      <w:r>
        <w:t xml:space="preserve"> </w:t>
      </w:r>
      <w:r>
        <w:t xml:space="preserve">11635–40</w:t>
      </w:r>
    </w:p>
    <w:bookmarkEnd w:id="111"/>
    <w:bookmarkStart w:id="112" w:name="ref-konings_global_2019"/>
    <w:p>
      <w:pPr>
        <w:pStyle w:val="Bibliography"/>
      </w:pPr>
      <w:r>
        <w:t xml:space="preserve">Konings A G, Bloom A A, Liu J, Parazoo N C, Schimel D S and Bowman K W 2019 Global satellite-driven estimates of heterotrophic respiration</w:t>
      </w:r>
      <w:r>
        <w:t xml:space="preserve"> </w:t>
      </w:r>
      <w:r>
        <w:rPr>
          <w:i/>
        </w:rPr>
        <w:t xml:space="preserve">Biogeosciences</w:t>
      </w:r>
      <w:r>
        <w:t xml:space="preserve"> </w:t>
      </w:r>
      <w:r>
        <w:rPr>
          <w:b/>
        </w:rPr>
        <w:t xml:space="preserve">16</w:t>
      </w:r>
      <w:r>
        <w:t xml:space="preserve"> </w:t>
      </w:r>
      <w:r>
        <w:t xml:space="preserve">2269–84</w:t>
      </w:r>
    </w:p>
    <w:bookmarkEnd w:id="112"/>
    <w:bookmarkStart w:id="113" w:name="ref-kochy_global_2015"/>
    <w:p>
      <w:pPr>
        <w:pStyle w:val="Bibliography"/>
      </w:pPr>
      <w:r>
        <w:t xml:space="preserve">Köchy M, Hiederer R and Freibauer A 2015 Global distribution of soil organic carbon Part 1: Masses and frequency distributions of SOC stocks for the tropics, permafrost regions, wetlands, and the world</w:t>
      </w:r>
      <w:r>
        <w:t xml:space="preserve"> </w:t>
      </w:r>
      <w:r>
        <w:rPr>
          <w:i/>
        </w:rPr>
        <w:t xml:space="preserve">SOIL</w:t>
      </w:r>
      <w:r>
        <w:t xml:space="preserve"> </w:t>
      </w:r>
      <w:r>
        <w:rPr>
          <w:b/>
        </w:rPr>
        <w:t xml:space="preserve">1</w:t>
      </w:r>
      <w:r>
        <w:t xml:space="preserve"> </w:t>
      </w:r>
      <w:r>
        <w:t xml:space="preserve">351–65</w:t>
      </w:r>
    </w:p>
    <w:bookmarkEnd w:id="113"/>
    <w:bookmarkStart w:id="114"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
        </w:rPr>
        <w:t xml:space="preserve">Global Change Biology</w:t>
      </w:r>
      <w:r>
        <w:t xml:space="preserve"> </w:t>
      </w:r>
      <w:r>
        <w:rPr>
          <w:b/>
        </w:rPr>
        <w:t xml:space="preserve">24</w:t>
      </w:r>
      <w:r>
        <w:t xml:space="preserve"> </w:t>
      </w:r>
      <w:r>
        <w:t xml:space="preserve">3025–38</w:t>
      </w:r>
    </w:p>
    <w:bookmarkEnd w:id="114"/>
    <w:bookmarkStart w:id="115" w:name="ref-li_mapping_2019"/>
    <w:p>
      <w:pPr>
        <w:pStyle w:val="Bibliography"/>
      </w:pPr>
      <w:r>
        <w:t xml:space="preserve">Li X and Xiao J 2019 Mapping Photosynthesis Solely from Solar-Induced Chlorophyll Fluorescence: A Global, Fine-Resolution Dataset of Gross Primary Production Derived from OCO-2</w:t>
      </w:r>
      <w:r>
        <w:t xml:space="preserve"> </w:t>
      </w:r>
      <w:r>
        <w:rPr>
          <w:i/>
        </w:rPr>
        <w:t xml:space="preserve">Remote Sensing</w:t>
      </w:r>
      <w:r>
        <w:t xml:space="preserve"> </w:t>
      </w:r>
      <w:r>
        <w:rPr>
          <w:b/>
        </w:rPr>
        <w:t xml:space="preserve">11</w:t>
      </w:r>
      <w:r>
        <w:t xml:space="preserve"> </w:t>
      </w:r>
      <w:r>
        <w:t xml:space="preserve">2563</w:t>
      </w:r>
    </w:p>
    <w:bookmarkEnd w:id="115"/>
    <w:bookmarkStart w:id="116" w:name="ref-lichstein_biomass_2009"/>
    <w:p>
      <w:pPr>
        <w:pStyle w:val="Bibliography"/>
      </w:pPr>
      <w:r>
        <w:t xml:space="preserve">Lichstein J W, Wirth C, Horn H S and Pacala S W 2009 Biomass Chronosequences of United States Forests: Implications for Carbon Storage and Forest Management</w:t>
      </w:r>
      <w:r>
        <w:t xml:space="preserve"> </w:t>
      </w:r>
      <w:r>
        <w:rPr>
          <w:i/>
        </w:rPr>
        <w:t xml:space="preserve">Old-Growth Forests</w:t>
      </w:r>
      <w:r>
        <w:t xml:space="preserve"> </w:t>
      </w:r>
      <w:r>
        <w:t xml:space="preserve">Ecological Studies ed C Wirth, G Gleixner and M Heimann (Springer Berlin Heidelberg) pp 301–41</w:t>
      </w:r>
    </w:p>
    <w:bookmarkEnd w:id="116"/>
    <w:bookmarkStart w:id="117" w:name="ref-lieth_primary_1973"/>
    <w:p>
      <w:pPr>
        <w:pStyle w:val="Bibliography"/>
      </w:pPr>
      <w:r>
        <w:t xml:space="preserve">Lieth H 1973 Primary production: Terrestrial ecosystems</w:t>
      </w:r>
      <w:r>
        <w:t xml:space="preserve"> </w:t>
      </w:r>
      <w:r>
        <w:rPr>
          <w:i/>
        </w:rPr>
        <w:t xml:space="preserve">Human Ecology</w:t>
      </w:r>
      <w:r>
        <w:t xml:space="preserve"> </w:t>
      </w:r>
      <w:r>
        <w:rPr>
          <w:b/>
        </w:rPr>
        <w:t xml:space="preserve">1</w:t>
      </w:r>
      <w:r>
        <w:t xml:space="preserve"> </w:t>
      </w:r>
      <w:r>
        <w:t xml:space="preserve">303–32</w:t>
      </w:r>
    </w:p>
    <w:bookmarkEnd w:id="117"/>
    <w:bookmarkStart w:id="118" w:name="ref-liu_detecting_2018"/>
    <w:p>
      <w:pPr>
        <w:pStyle w:val="Bibliography"/>
      </w:pPr>
      <w:r>
        <w:t xml:space="preserve">Liu J, Bowman K, Parazoo N C, Bloom A A, Wunch D, Jiang Z, Gurney K R and Schimel D 2018 Detecting drought impact on terrestrial biosphere carbon fluxes over contiguous US with satellite observations</w:t>
      </w:r>
      <w:r>
        <w:t xml:space="preserve"> </w:t>
      </w:r>
      <w:r>
        <w:rPr>
          <w:i/>
        </w:rPr>
        <w:t xml:space="preserve">Environmental Research Letters</w:t>
      </w:r>
      <w:r>
        <w:t xml:space="preserve"> </w:t>
      </w:r>
      <w:r>
        <w:rPr>
          <w:b/>
        </w:rPr>
        <w:t xml:space="preserve">13</w:t>
      </w:r>
      <w:r>
        <w:t xml:space="preserve"> </w:t>
      </w:r>
      <w:r>
        <w:t xml:space="preserve">095003</w:t>
      </w:r>
    </w:p>
    <w:bookmarkEnd w:id="118"/>
    <w:bookmarkStart w:id="119"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
        </w:rPr>
        <w:t xml:space="preserve">Global Ecology and Biogeography</w:t>
      </w:r>
      <w:r>
        <w:t xml:space="preserve"> </w:t>
      </w:r>
      <w:r>
        <w:rPr>
          <w:b/>
        </w:rPr>
        <w:t xml:space="preserve">27</w:t>
      </w:r>
      <w:r>
        <w:t xml:space="preserve"> </w:t>
      </w:r>
      <w:r>
        <w:t xml:space="preserve">849–64</w:t>
      </w:r>
    </w:p>
    <w:bookmarkEnd w:id="119"/>
    <w:bookmarkStart w:id="120"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w:t>
      </w:r>
      <w:r>
        <w:t xml:space="preserve"> </w:t>
      </w:r>
      <w:r>
        <w:rPr>
          <w:i/>
        </w:rPr>
        <w:t xml:space="preserve">Global Change Biology</w:t>
      </w:r>
      <w:r>
        <w:t xml:space="preserve"> </w:t>
      </w:r>
      <w:r>
        <w:rPr>
          <w:b/>
        </w:rPr>
        <w:t xml:space="preserve">13</w:t>
      </w:r>
      <w:r>
        <w:t xml:space="preserve"> </w:t>
      </w:r>
      <w:r>
        <w:t xml:space="preserve">2509–37</w:t>
      </w:r>
    </w:p>
    <w:bookmarkEnd w:id="120"/>
    <w:bookmarkStart w:id="121" w:name="ref-luyssaert_old-growth_2008"/>
    <w:p>
      <w:pPr>
        <w:pStyle w:val="Bibliography"/>
      </w:pPr>
      <w:r>
        <w:t xml:space="preserve">Luyssaert S, Schulze E D, Borner A, Knohl A, Hessenmoller D, Law B E, Ciais P and Grace J 2008 Old-growth forests as global carbon sinks</w:t>
      </w:r>
      <w:r>
        <w:t xml:space="preserve"> </w:t>
      </w:r>
      <w:r>
        <w:rPr>
          <w:i/>
        </w:rPr>
        <w:t xml:space="preserve">Nature</w:t>
      </w:r>
      <w:r>
        <w:t xml:space="preserve"> </w:t>
      </w:r>
      <w:r>
        <w:rPr>
          <w:b/>
        </w:rPr>
        <w:t xml:space="preserve">455</w:t>
      </w:r>
      <w:r>
        <w:t xml:space="preserve"> </w:t>
      </w:r>
      <w:r>
        <w:t xml:space="preserve">213</w:t>
      </w:r>
    </w:p>
    <w:bookmarkEnd w:id="121"/>
    <w:bookmarkStart w:id="122"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
        </w:rPr>
        <w:t xml:space="preserve">Nature</w:t>
      </w:r>
      <w:r>
        <w:t xml:space="preserve"> </w:t>
      </w:r>
      <w:r>
        <w:rPr>
          <w:b/>
        </w:rPr>
        <w:t xml:space="preserve">447</w:t>
      </w:r>
      <w:r>
        <w:t xml:space="preserve"> </w:t>
      </w:r>
      <w:r>
        <w:t xml:space="preserve">849–51</w:t>
      </w:r>
    </w:p>
    <w:bookmarkEnd w:id="122"/>
    <w:bookmarkStart w:id="123"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 Rocky Mountains</w:t>
      </w:r>
      <w:r>
        <w:t xml:space="preserve"> </w:t>
      </w:r>
      <w:r>
        <w:rPr>
          <w:i/>
        </w:rPr>
        <w:t xml:space="preserve">Plant, Cell &amp; Environment</w:t>
      </w:r>
      <w:r>
        <w:t xml:space="preserve"> </w:t>
      </w:r>
      <w:r>
        <w:rPr>
          <w:b/>
        </w:rPr>
        <w:t xml:space="preserve">39</w:t>
      </w:r>
      <w:r>
        <w:t xml:space="preserve"> </w:t>
      </w:r>
      <w:r>
        <w:t xml:space="preserve">1513–23</w:t>
      </w:r>
    </w:p>
    <w:bookmarkEnd w:id="123"/>
    <w:bookmarkStart w:id="124"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
        </w:rPr>
        <w:t xml:space="preserve">Science</w:t>
      </w:r>
      <w:r>
        <w:t xml:space="preserve"> </w:t>
      </w:r>
      <w:r>
        <w:rPr>
          <w:b/>
        </w:rPr>
        <w:t xml:space="preserve">368</w:t>
      </w:r>
    </w:p>
    <w:bookmarkEnd w:id="124"/>
    <w:bookmarkStart w:id="125" w:name="ref-mcdowell_predicting_2018"/>
    <w:p>
      <w:pPr>
        <w:pStyle w:val="Bibliography"/>
      </w:pPr>
      <w:r>
        <w:t xml:space="preserve">McDowell N G, Michaletz S T, Bennett K E, Solander K C, Xu C, Maxwell R M and Middleton R S 2018 Predicting Chronic Climate-Driven Disturbances and Their Mitigation</w:t>
      </w:r>
      <w:r>
        <w:t xml:space="preserve"> </w:t>
      </w:r>
      <w:r>
        <w:rPr>
          <w:i/>
        </w:rPr>
        <w:t xml:space="preserve">Trends in Ecology &amp; Evolution</w:t>
      </w:r>
      <w:r>
        <w:t xml:space="preserve"> </w:t>
      </w:r>
      <w:r>
        <w:rPr>
          <w:b/>
        </w:rPr>
        <w:t xml:space="preserve">33</w:t>
      </w:r>
      <w:r>
        <w:t xml:space="preserve"> </w:t>
      </w:r>
      <w:r>
        <w:t xml:space="preserve">15–27</w:t>
      </w:r>
    </w:p>
    <w:bookmarkEnd w:id="125"/>
    <w:bookmarkStart w:id="126" w:name="ref-mcgarvey_carbon_2014"/>
    <w:p>
      <w:pPr>
        <w:pStyle w:val="Bibliography"/>
      </w:pPr>
      <w:r>
        <w:t xml:space="preserve">McGarvey J C, Thompson J R, Epstein H E and Shugart H H 2014 Carbon storage in old-growth forests of the Mid-Atlantic: Toward better understanding the eastern forest carbon sink</w:t>
      </w:r>
      <w:r>
        <w:t xml:space="preserve"> </w:t>
      </w:r>
      <w:r>
        <w:rPr>
          <w:i/>
        </w:rPr>
        <w:t xml:space="preserve">Ecology</w:t>
      </w:r>
      <w:r>
        <w:t xml:space="preserve"> </w:t>
      </w:r>
      <w:r>
        <w:rPr>
          <w:b/>
        </w:rPr>
        <w:t xml:space="preserve">96</w:t>
      </w:r>
      <w:r>
        <w:t xml:space="preserve"> </w:t>
      </w:r>
      <w:r>
        <w:t xml:space="preserve">311–7</w:t>
      </w:r>
    </w:p>
    <w:bookmarkEnd w:id="126"/>
    <w:bookmarkStart w:id="127" w:name="ref-novick_ameriflux_2018"/>
    <w:p>
      <w:pPr>
        <w:pStyle w:val="Bibliography"/>
      </w:pPr>
      <w:r>
        <w:t xml:space="preserve">Novick K A, Biederman J A, Desai A R, Litvak M E, Moore D J P, Scott R L and Torn M S 2018 The AmeriFlux network: A coalition of the willing</w:t>
      </w:r>
      <w:r>
        <w:t xml:space="preserve"> </w:t>
      </w:r>
      <w:r>
        <w:rPr>
          <w:i/>
        </w:rPr>
        <w:t xml:space="preserve">Agricultural and Forest Meteorology</w:t>
      </w:r>
      <w:r>
        <w:t xml:space="preserve"> </w:t>
      </w:r>
      <w:r>
        <w:rPr>
          <w:b/>
        </w:rPr>
        <w:t xml:space="preserve">249</w:t>
      </w:r>
      <w:r>
        <w:t xml:space="preserve"> </w:t>
      </w:r>
      <w:r>
        <w:t xml:space="preserve">444–56</w:t>
      </w:r>
    </w:p>
    <w:bookmarkEnd w:id="127"/>
    <w:bookmarkStart w:id="128" w:name="ref-odum_strategy_1969"/>
    <w:p>
      <w:pPr>
        <w:pStyle w:val="Bibliography"/>
      </w:pPr>
      <w:r>
        <w:t xml:space="preserve">Odum E 1969 The strategy of ecosystem development</w:t>
      </w:r>
      <w:r>
        <w:t xml:space="preserve"> </w:t>
      </w:r>
      <w:r>
        <w:rPr>
          <w:i/>
        </w:rPr>
        <w:t xml:space="preserve">Science</w:t>
      </w:r>
      <w:r>
        <w:t xml:space="preserve"> </w:t>
      </w:r>
      <w:r>
        <w:rPr>
          <w:b/>
        </w:rPr>
        <w:t xml:space="preserve">164</w:t>
      </w:r>
      <w:r>
        <w:t xml:space="preserve"> </w:t>
      </w:r>
      <w:r>
        <w:t xml:space="preserve">262–70</w:t>
      </w:r>
    </w:p>
    <w:bookmarkEnd w:id="128"/>
    <w:bookmarkStart w:id="129" w:name="ref-pan_large_2011"/>
    <w:p>
      <w:pPr>
        <w:pStyle w:val="Bibliography"/>
      </w:pPr>
      <w:r>
        <w:t xml:space="preserve">Pan Y, Birdsey R A, Fang J, Houghton R, Kauppi P E, Kurz W A, Phillips O L, Shvidenko A, Lewis S L, Canadell J G, Ciais P, Jackson R B, Pacala S, McGuire A D, Piao S, Rautiainen A, Sitch S and Hayes D 2011 A Large and Persistent Carbon Sink in the World’s Forests</w:t>
      </w:r>
      <w:r>
        <w:t xml:space="preserve"> </w:t>
      </w:r>
      <w:r>
        <w:rPr>
          <w:i/>
        </w:rPr>
        <w:t xml:space="preserve">Science</w:t>
      </w:r>
      <w:r>
        <w:t xml:space="preserve"> </w:t>
      </w:r>
      <w:r>
        <w:rPr>
          <w:b/>
        </w:rPr>
        <w:t xml:space="preserve">333</w:t>
      </w:r>
      <w:r>
        <w:t xml:space="preserve"> </w:t>
      </w:r>
      <w:r>
        <w:t xml:space="preserve">988–93</w:t>
      </w:r>
    </w:p>
    <w:bookmarkEnd w:id="129"/>
    <w:bookmarkStart w:id="130"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
        </w:rPr>
        <w:t xml:space="preserve">Plant and Soil</w:t>
      </w:r>
      <w:r>
        <w:t xml:space="preserve"> </w:t>
      </w:r>
      <w:r>
        <w:rPr>
          <w:b/>
        </w:rPr>
        <w:t xml:space="preserve">413</w:t>
      </w:r>
      <w:r>
        <w:t xml:space="preserve"> </w:t>
      </w:r>
      <w:r>
        <w:t xml:space="preserve">1–25</w:t>
      </w:r>
    </w:p>
    <w:bookmarkEnd w:id="130"/>
    <w:bookmarkStart w:id="131" w:name="ref-pregitzer_carbon_2004"/>
    <w:p>
      <w:pPr>
        <w:pStyle w:val="Bibliography"/>
      </w:pPr>
      <w:r>
        <w:t xml:space="preserve">Pregitzer K S and Euskirchen E S 2004 Carbon cycling and storage in world forests: Biome patterns related to forest age</w:t>
      </w:r>
      <w:r>
        <w:t xml:space="preserve"> </w:t>
      </w:r>
      <w:r>
        <w:rPr>
          <w:i/>
        </w:rPr>
        <w:t xml:space="preserve">Global Change Biology</w:t>
      </w:r>
      <w:r>
        <w:t xml:space="preserve"> </w:t>
      </w:r>
      <w:r>
        <w:rPr>
          <w:b/>
        </w:rPr>
        <w:t xml:space="preserve">10</w:t>
      </w:r>
      <w:r>
        <w:t xml:space="preserve"> </w:t>
      </w:r>
      <w:r>
        <w:t xml:space="preserve">2052–77</w:t>
      </w:r>
    </w:p>
    <w:bookmarkEnd w:id="131"/>
    <w:bookmarkStart w:id="132" w:name="ref-pugh_role_2019"/>
    <w:p>
      <w:pPr>
        <w:pStyle w:val="Bibliography"/>
      </w:pPr>
      <w:r>
        <w:t xml:space="preserve">Pugh T A M, Lindeskog M, Smith B, Poulter B, Arneth A, Haverd V and Calle L 2019 Role of forest regrowth in global carbon sink dynamics</w:t>
      </w:r>
      <w:r>
        <w:t xml:space="preserve"> </w:t>
      </w:r>
      <w:r>
        <w:rPr>
          <w:i/>
        </w:rPr>
        <w:t xml:space="preserve">Proceedings of the National Academy of Sciences</w:t>
      </w:r>
      <w:r>
        <w:t xml:space="preserve"> </w:t>
      </w:r>
      <w:r>
        <w:rPr>
          <w:b/>
        </w:rPr>
        <w:t xml:space="preserve">116</w:t>
      </w:r>
      <w:r>
        <w:t xml:space="preserve"> </w:t>
      </w:r>
      <w:r>
        <w:t xml:space="preserve">4382–7</w:t>
      </w:r>
    </w:p>
    <w:bookmarkEnd w:id="132"/>
    <w:bookmarkStart w:id="133" w:name="ref-requena_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w:t>
      </w:r>
      <w:r>
        <w:t xml:space="preserve"> </w:t>
      </w:r>
      <w:r>
        <w:rPr>
          <w:i/>
        </w:rPr>
        <w:t xml:space="preserve">Global Change Biology</w:t>
      </w:r>
      <w:r>
        <w:t xml:space="preserve"> </w:t>
      </w:r>
      <w:r>
        <w:rPr>
          <w:b/>
        </w:rPr>
        <w:t xml:space="preserve">25</w:t>
      </w:r>
      <w:r>
        <w:t xml:space="preserve"> </w:t>
      </w:r>
      <w:r>
        <w:t xml:space="preserve">3609–24</w:t>
      </w:r>
    </w:p>
    <w:bookmarkEnd w:id="133"/>
    <w:bookmarkStart w:id="134" w:name="ref-ribeiro-kumara_how_2020"/>
    <w:p>
      <w:pPr>
        <w:pStyle w:val="Bibliography"/>
      </w:pPr>
      <w:r>
        <w:t xml:space="preserve">Ribeiro-Kumara C, Köster E, Aaltonen H and Köster K 2020 How do forest fires affect soil greenhouse gas emissions in upland boreal forests? A review</w:t>
      </w:r>
      <w:r>
        <w:t xml:space="preserve"> </w:t>
      </w:r>
      <w:r>
        <w:rPr>
          <w:i/>
        </w:rPr>
        <w:t xml:space="preserve">Environmental Research</w:t>
      </w:r>
      <w:r>
        <w:t xml:space="preserve"> </w:t>
      </w:r>
      <w:r>
        <w:rPr>
          <w:b/>
        </w:rPr>
        <w:t xml:space="preserve">184</w:t>
      </w:r>
      <w:r>
        <w:t xml:space="preserve"> </w:t>
      </w:r>
      <w:r>
        <w:t xml:space="preserve">109328</w:t>
      </w:r>
    </w:p>
    <w:bookmarkEnd w:id="134"/>
    <w:bookmarkStart w:id="135"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
        </w:rPr>
        <w:t xml:space="preserve">Proceedings of the National Academy of Sciences</w:t>
      </w:r>
      <w:r>
        <w:t xml:space="preserve"> </w:t>
      </w:r>
      <w:r>
        <w:rPr>
          <w:b/>
        </w:rPr>
        <w:t xml:space="preserve">108</w:t>
      </w:r>
      <w:r>
        <w:t xml:space="preserve"> </w:t>
      </w:r>
      <w:r>
        <w:t xml:space="preserve">9899–904</w:t>
      </w:r>
    </w:p>
    <w:bookmarkEnd w:id="135"/>
    <w:bookmarkStart w:id="136"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w:t>
      </w:r>
      <w:r>
        <w:t xml:space="preserve"> </w:t>
      </w:r>
      <w:r>
        <w:rPr>
          <w:i/>
        </w:rPr>
        <w:t xml:space="preserve">Scientific Data</w:t>
      </w:r>
      <w:r>
        <w:t xml:space="preserve"> </w:t>
      </w:r>
      <w:r>
        <w:rPr>
          <w:b/>
        </w:rPr>
        <w:t xml:space="preserve">6</w:t>
      </w:r>
      <w:r>
        <w:t xml:space="preserve"> </w:t>
      </w:r>
      <w:r>
        <w:t xml:space="preserve">1–11</w:t>
      </w:r>
    </w:p>
    <w:bookmarkEnd w:id="136"/>
    <w:bookmarkStart w:id="137" w:name="ref-schimel_neon_2007"/>
    <w:p>
      <w:pPr>
        <w:pStyle w:val="Bibliography"/>
      </w:pPr>
      <w:r>
        <w:t xml:space="preserve">Schimel D, Hargrove W, Hoffman F and MacMahon J 2007 NEON: A hierarchically designed national ecological network</w:t>
      </w:r>
      <w:r>
        <w:t xml:space="preserve"> </w:t>
      </w:r>
      <w:r>
        <w:rPr>
          <w:i/>
        </w:rPr>
        <w:t xml:space="preserve">Frontiers in Ecology and the Environment</w:t>
      </w:r>
      <w:r>
        <w:t xml:space="preserve"> </w:t>
      </w:r>
      <w:r>
        <w:rPr>
          <w:b/>
        </w:rPr>
        <w:t xml:space="preserve">5</w:t>
      </w:r>
      <w:r>
        <w:t xml:space="preserve"> </w:t>
      </w:r>
      <w:r>
        <w:t xml:space="preserve">59–9</w:t>
      </w:r>
    </w:p>
    <w:bookmarkEnd w:id="137"/>
    <w:bookmarkStart w:id="138" w:name="ref-schimel_effect_2015"/>
    <w:p>
      <w:pPr>
        <w:pStyle w:val="Bibliography"/>
      </w:pPr>
      <w:r>
        <w:t xml:space="preserve">Schimel D, Stephens B B and Fisher J B 2015 Effect of increasing CO</w:t>
      </w:r>
      <w:r>
        <w:t xml:space="preserve"> </w:t>
      </w:r>
      <w:r>
        <w:rPr>
          <w:vertAlign w:val="subscript"/>
        </w:rPr>
        <w:t xml:space="preserve">2</w:t>
      </w:r>
      <w:r>
        <w:t xml:space="preserve"> </w:t>
      </w:r>
      <w:r>
        <w:t xml:space="preserve">on the terrestrial carbon cycle</w:t>
      </w:r>
      <w:r>
        <w:t xml:space="preserve"> </w:t>
      </w:r>
      <w:r>
        <w:rPr>
          <w:i/>
        </w:rPr>
        <w:t xml:space="preserve">Proceedings of the National Academy of Sciences</w:t>
      </w:r>
      <w:r>
        <w:t xml:space="preserve"> </w:t>
      </w:r>
      <w:r>
        <w:rPr>
          <w:b/>
        </w:rPr>
        <w:t xml:space="preserve">112</w:t>
      </w:r>
      <w:r>
        <w:t xml:space="preserve"> </w:t>
      </w:r>
      <w:r>
        <w:t xml:space="preserve">436–41</w:t>
      </w:r>
    </w:p>
    <w:bookmarkEnd w:id="138"/>
    <w:bookmarkStart w:id="139" w:name="ref-smithwick_potential_2002"/>
    <w:p>
      <w:pPr>
        <w:pStyle w:val="Bibliography"/>
      </w:pPr>
      <w:r>
        <w:t xml:space="preserve">Smithwick E A H, Harmon M E, Remillard S M, Acker S A and Franklin J F 2002 Potential upper bounds of carbon stores in forests of the Pacific Northwest</w:t>
      </w:r>
      <w:r>
        <w:t xml:space="preserve"> </w:t>
      </w:r>
      <w:r>
        <w:rPr>
          <w:i/>
        </w:rPr>
        <w:t xml:space="preserve">Ecological Applications</w:t>
      </w:r>
      <w:r>
        <w:t xml:space="preserve"> </w:t>
      </w:r>
      <w:r>
        <w:rPr>
          <w:b/>
        </w:rPr>
        <w:t xml:space="preserve">12</w:t>
      </w:r>
      <w:r>
        <w:t xml:space="preserve"> </w:t>
      </w:r>
      <w:r>
        <w:t xml:space="preserve">1303–17</w:t>
      </w:r>
    </w:p>
    <w:bookmarkEnd w:id="139"/>
    <w:bookmarkStart w:id="140"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
        </w:rPr>
        <w:t xml:space="preserve">Nature Ecology &amp; Evolution</w:t>
      </w:r>
      <w:r>
        <w:t xml:space="preserve"> </w:t>
      </w:r>
      <w:r>
        <w:rPr>
          <w:b/>
        </w:rPr>
        <w:t xml:space="preserve">3</w:t>
      </w:r>
      <w:r>
        <w:t xml:space="preserve"> </w:t>
      </w:r>
      <w:r>
        <w:t xml:space="preserve">1309–20</w:t>
      </w:r>
    </w:p>
    <w:bookmarkEnd w:id="140"/>
    <w:bookmarkStart w:id="141" w:name="ref-song_global_2018"/>
    <w:p>
      <w:pPr>
        <w:pStyle w:val="Bibliography"/>
      </w:pPr>
      <w:r>
        <w:t xml:space="preserve">Song X-P, Hansen M C, Stehman S V, Potapov P V, Tyukavina A, Vermote E F and Townshend J R 2018 Global land change from 1982 to 2016</w:t>
      </w:r>
      <w:r>
        <w:t xml:space="preserve"> </w:t>
      </w:r>
      <w:r>
        <w:rPr>
          <w:i/>
        </w:rPr>
        <w:t xml:space="preserve">Nature</w:t>
      </w:r>
      <w:r>
        <w:t xml:space="preserve"> </w:t>
      </w:r>
      <w:r>
        <w:rPr>
          <w:b/>
        </w:rPr>
        <w:t xml:space="preserve">560</w:t>
      </w:r>
      <w:r>
        <w:t xml:space="preserve"> </w:t>
      </w:r>
      <w:r>
        <w:t xml:space="preserve">639–43</w:t>
      </w:r>
    </w:p>
    <w:bookmarkEnd w:id="141"/>
    <w:bookmarkStart w:id="142" w:name="ref-spawn_harmonized_2020"/>
    <w:p>
      <w:pPr>
        <w:pStyle w:val="Bibliography"/>
      </w:pPr>
      <w:r>
        <w:t xml:space="preserve">Spawn S A, Sullivan C C, Lark T J and Gibbs H K 2020 Harmonized global maps of above and belowground biomass carbon density in the year 2010</w:t>
      </w:r>
      <w:r>
        <w:t xml:space="preserve"> </w:t>
      </w:r>
      <w:r>
        <w:rPr>
          <w:i/>
        </w:rPr>
        <w:t xml:space="preserve">Scientific Data</w:t>
      </w:r>
      <w:r>
        <w:t xml:space="preserve"> </w:t>
      </w:r>
      <w:r>
        <w:rPr>
          <w:b/>
        </w:rPr>
        <w:t xml:space="preserve">7</w:t>
      </w:r>
      <w:r>
        <w:t xml:space="preserve"> </w:t>
      </w:r>
      <w:r>
        <w:t xml:space="preserve">112</w:t>
      </w:r>
    </w:p>
    <w:bookmarkEnd w:id="142"/>
    <w:bookmarkStart w:id="143"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w:t>
      </w:r>
      <w:r>
        <w:t xml:space="preserve"> </w:t>
      </w:r>
      <w:r>
        <w:rPr>
          <w:i/>
        </w:rPr>
        <w:t xml:space="preserve">Agricultural and Forest Meteorology</w:t>
      </w:r>
      <w:r>
        <w:t xml:space="preserve"> </w:t>
      </w:r>
      <w:r>
        <w:rPr>
          <w:b/>
        </w:rPr>
        <w:t xml:space="preserve">171-172</w:t>
      </w:r>
      <w:r>
        <w:t xml:space="preserve"> </w:t>
      </w:r>
      <w:r>
        <w:t xml:space="preserve">137–52</w:t>
      </w:r>
    </w:p>
    <w:bookmarkEnd w:id="143"/>
    <w:bookmarkStart w:id="144"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
        </w:rPr>
        <w:t xml:space="preserve">Biogeochemistry</w:t>
      </w:r>
      <w:r>
        <w:t xml:space="preserve"> </w:t>
      </w:r>
      <w:r>
        <w:rPr>
          <w:b/>
        </w:rPr>
        <w:t xml:space="preserve">141</w:t>
      </w:r>
      <w:r>
        <w:t xml:space="preserve"> </w:t>
      </w:r>
      <w:r>
        <w:t xml:space="preserve">109–23</w:t>
      </w:r>
    </w:p>
    <w:bookmarkEnd w:id="144"/>
    <w:bookmarkStart w:id="145"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
        </w:rPr>
        <w:t xml:space="preserve">Ecology Letters</w:t>
      </w:r>
      <w:r>
        <w:t xml:space="preserve"> </w:t>
      </w:r>
      <w:r>
        <w:rPr>
          <w:b/>
        </w:rPr>
        <w:t xml:space="preserve">20</w:t>
      </w:r>
      <w:r>
        <w:t xml:space="preserve"> </w:t>
      </w:r>
      <w:r>
        <w:t xml:space="preserve">779–88</w:t>
      </w:r>
    </w:p>
    <w:bookmarkEnd w:id="145"/>
    <w:bookmarkStart w:id="146" w:name="ref-r_core_team_r_2020"/>
    <w:p>
      <w:pPr>
        <w:pStyle w:val="Bibliography"/>
      </w:pPr>
      <w:r>
        <w:t xml:space="preserve">Team R C 2020 R : A language and environment for statistical computing. R Foundation for Statistical Computing, Vienna, Austria. URL http://www.R-project.org/.</w:t>
      </w:r>
    </w:p>
    <w:bookmarkEnd w:id="146"/>
    <w:bookmarkStart w:id="147" w:name="ref-tubiello_carbon_2020"/>
    <w:p>
      <w:pPr>
        <w:pStyle w:val="Bibliography"/>
      </w:pPr>
      <w:r>
        <w:t xml:space="preserve">Tubiello F N, Pekkarinen A, Marklund L, Wanner N, Conchedda G, Federici S, Rossi S and Grassi G 2020 Carbon Emissions and Removals by Forests: New Estimates 1990&amp;ndash;2020</w:t>
      </w:r>
      <w:r>
        <w:t xml:space="preserve"> </w:t>
      </w:r>
      <w:r>
        <w:rPr>
          <w:i/>
        </w:rPr>
        <w:t xml:space="preserve">Earth System Science Data Discussions</w:t>
      </w:r>
      <w:r>
        <w:t xml:space="preserve"> </w:t>
      </w:r>
      <w:r>
        <w:t xml:space="preserve">1–21</w:t>
      </w:r>
    </w:p>
    <w:bookmarkEnd w:id="147"/>
    <w:bookmarkStart w:id="148" w:name="ref-van_der_werf_global_2017"/>
    <w:p>
      <w:pPr>
        <w:pStyle w:val="Bibliography"/>
      </w:pPr>
      <w:r>
        <w:t xml:space="preserve">van der Werf G R, Randerson J T, Giglio L, van Leeuwen T T, Chen Y, Rogers B M, Mu M, van Marle M J E, Morton D C, Collatz G J, Yokelson R J and Kasibhatla P S 2017 Global fire emissions estimates during 1997</w:t>
      </w:r>
      <w:r>
        <w:t xml:space="preserve"> </w:t>
      </w:r>
      <w:r>
        <w:rPr>
          <w:i/>
        </w:rPr>
        <w:t xml:space="preserve">Earth System Science Data</w:t>
      </w:r>
      <w:r>
        <w:t xml:space="preserve"> </w:t>
      </w:r>
      <w:r>
        <w:rPr>
          <w:b/>
        </w:rPr>
        <w:t xml:space="preserve">9</w:t>
      </w:r>
      <w:r>
        <w:t xml:space="preserve"> </w:t>
      </w:r>
      <w:r>
        <w:t xml:space="preserve">697–720</w:t>
      </w:r>
    </w:p>
    <w:bookmarkEnd w:id="148"/>
    <w:bookmarkStart w:id="149" w:name="ref-vargas_biomass_2008"/>
    <w:p>
      <w:pPr>
        <w:pStyle w:val="Bibliography"/>
      </w:pPr>
      <w:r>
        <w:t xml:space="preserve">Vargas R, Allen M F and Allen E B 2008 Biomass and carbon accumulation in a fire chronosequence of a seasonally dry tropical forest</w:t>
      </w:r>
      <w:r>
        <w:t xml:space="preserve"> </w:t>
      </w:r>
      <w:r>
        <w:rPr>
          <w:i/>
        </w:rPr>
        <w:t xml:space="preserve">Global Change Biology</w:t>
      </w:r>
      <w:r>
        <w:t xml:space="preserve"> </w:t>
      </w:r>
      <w:r>
        <w:rPr>
          <w:b/>
        </w:rPr>
        <w:t xml:space="preserve">14</w:t>
      </w:r>
      <w:r>
        <w:t xml:space="preserve"> </w:t>
      </w:r>
      <w:r>
        <w:t xml:space="preserve">109–24</w:t>
      </w:r>
    </w:p>
    <w:bookmarkEnd w:id="149"/>
    <w:bookmarkStart w:id="150" w:name="ref-wang_golum-cnp_2018"/>
    <w:p>
      <w:pPr>
        <w:pStyle w:val="Bibliography"/>
      </w:pPr>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w:t>
      </w:r>
      <w:r>
        <w:t xml:space="preserve"> </w:t>
      </w:r>
      <w:r>
        <w:rPr>
          <w:i/>
        </w:rPr>
        <w:t xml:space="preserve">Geoscientific Model Development</w:t>
      </w:r>
      <w:r>
        <w:t xml:space="preserve"> </w:t>
      </w:r>
      <w:r>
        <w:rPr>
          <w:b/>
        </w:rPr>
        <w:t xml:space="preserve">11</w:t>
      </w:r>
      <w:r>
        <w:t xml:space="preserve"> </w:t>
      </w:r>
      <w:r>
        <w:t xml:space="preserve">3903–28</w:t>
      </w:r>
    </w:p>
    <w:bookmarkEnd w:id="150"/>
    <w:bookmarkStart w:id="151" w:name="ref-warner_spatial_2019"/>
    <w:p>
      <w:pPr>
        <w:pStyle w:val="Bibliography"/>
      </w:pPr>
      <w:r>
        <w:t xml:space="preserve">Warner D L, Bond-Lamberty B, Jian J, Stell E and Vargas R 2019 Spatial Predictions and Associated Uncertainty of Annual Soil Respiration at the Global Scale</w:t>
      </w:r>
      <w:r>
        <w:t xml:space="preserve"> </w:t>
      </w:r>
      <w:r>
        <w:rPr>
          <w:i/>
        </w:rPr>
        <w:t xml:space="preserve">Global Biogeochemical Cycles</w:t>
      </w:r>
      <w:r>
        <w:t xml:space="preserve"> </w:t>
      </w:r>
      <w:r>
        <w:rPr>
          <w:b/>
        </w:rPr>
        <w:t xml:space="preserve">33</w:t>
      </w:r>
      <w:r>
        <w:t xml:space="preserve"> </w:t>
      </w:r>
      <w:r>
        <w:t xml:space="preserve">1733–45</w:t>
      </w:r>
    </w:p>
    <w:bookmarkEnd w:id="151"/>
    <w:bookmarkStart w:id="152" w:name="ref-williams_impacts_2014"/>
    <w:p>
      <w:pPr>
        <w:pStyle w:val="Bibliography"/>
      </w:pPr>
      <w:r>
        <w:t xml:space="preserve">Williams C A, Collatz G J, Masek J, Huang C and Goward S N 2014 Impacts of disturbance history on forest carbon stocks and fluxes: Merging satellite disturbance mapping with forest inventory data in a carbon cycle model framework</w:t>
      </w:r>
      <w:r>
        <w:t xml:space="preserve"> </w:t>
      </w:r>
      <w:r>
        <w:rPr>
          <w:i/>
        </w:rPr>
        <w:t xml:space="preserve">Remote Sensing of Environment</w:t>
      </w:r>
      <w:r>
        <w:t xml:space="preserve"> </w:t>
      </w:r>
      <w:r>
        <w:rPr>
          <w:b/>
        </w:rPr>
        <w:t xml:space="preserve">151</w:t>
      </w:r>
      <w:r>
        <w:t xml:space="preserve"> </w:t>
      </w:r>
      <w:r>
        <w:t xml:space="preserve">57–71</w:t>
      </w:r>
    </w:p>
    <w:bookmarkEnd w:id="152"/>
    <w:bookmarkStart w:id="153"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
        </w:rPr>
        <w:t xml:space="preserve">Nature Communications</w:t>
      </w:r>
      <w:r>
        <w:t xml:space="preserve"> </w:t>
      </w:r>
      <w:r>
        <w:rPr>
          <w:b/>
        </w:rPr>
        <w:t xml:space="preserve">7</w:t>
      </w:r>
      <w:r>
        <w:t xml:space="preserve"> </w:t>
      </w:r>
      <w:r>
        <w:t xml:space="preserve">13723</w:t>
      </w:r>
    </w:p>
    <w:bookmarkEnd w:id="153"/>
    <w:bookmarkStart w:id="154" w:name="ref-xu_contribution_2016"/>
    <w:p>
      <w:pPr>
        <w:pStyle w:val="Bibliography"/>
      </w:pPr>
      <w:r>
        <w:t xml:space="preserve">Xu M and Shang H 2016 Contribution of soil respiration to the global carbon equation</w:t>
      </w:r>
      <w:r>
        <w:t xml:space="preserve"> </w:t>
      </w:r>
      <w:r>
        <w:rPr>
          <w:i/>
        </w:rPr>
        <w:t xml:space="preserve">Journal of Plant Physiology</w:t>
      </w:r>
      <w:r>
        <w:t xml:space="preserve"> </w:t>
      </w:r>
      <w:r>
        <w:rPr>
          <w:b/>
        </w:rPr>
        <w:t xml:space="preserve">203</w:t>
      </w:r>
      <w:r>
        <w:t xml:space="preserve"> </w:t>
      </w:r>
      <w:r>
        <w:t xml:space="preserve">16–28</w:t>
      </w:r>
    </w:p>
    <w:bookmarkEnd w:id="154"/>
    <w:bookmarkStart w:id="155" w:name="ref-yang_carbon_2011"/>
    <w:p>
      <w:pPr>
        <w:pStyle w:val="Bibliography"/>
      </w:pPr>
      <w:r>
        <w:t xml:space="preserve">Yang Y, Luo Y and Finzi A C 2011 Carbon and nitrogen dynamics during forest stand development: A global synthesis</w:t>
      </w:r>
      <w:r>
        <w:t xml:space="preserve"> </w:t>
      </w:r>
      <w:r>
        <w:rPr>
          <w:i/>
        </w:rPr>
        <w:t xml:space="preserve">New Phytologist</w:t>
      </w:r>
      <w:r>
        <w:t xml:space="preserve"> </w:t>
      </w:r>
      <w:r>
        <w:rPr>
          <w:b/>
        </w:rPr>
        <w:t xml:space="preserve">190</w:t>
      </w:r>
      <w:r>
        <w:t xml:space="preserve"> </w:t>
      </w:r>
      <w:r>
        <w:t xml:space="preserve">977</w:t>
      </w:r>
    </w:p>
    <w:bookmarkEnd w:id="155"/>
    <w:bookmarkEnd w:id="156"/>
    <w:bookmarkEnd w:id="1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33" Target="media/rId33.jpg" /><Relationship Type="http://schemas.openxmlformats.org/officeDocument/2006/relationships/image" Id="rId26" Target="media/rId26.png" /><Relationship Type="http://schemas.openxmlformats.org/officeDocument/2006/relationships/image" Id="rId37" Target="media/rId37.jp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hyperlink" Id="rId29" Target="https://github.com/forc-db/ForC" TargetMode="External" /><Relationship Type="http://schemas.openxmlformats.org/officeDocument/2006/relationships/hyperlink" Id="rId30" Target="https://github.com/forc-db/ForC/blob/master/ForC_simplified"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forc-db/ForC" TargetMode="External" /><Relationship Type="http://schemas.openxmlformats.org/officeDocument/2006/relationships/hyperlink" Id="rId30" Target="https://github.com/forc-db/ForC/blob/master/ForC_simplified"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2021-01-18T18:56:44Z</dcterms:created>
  <dcterms:modified xsi:type="dcterms:W3CDTF">2021-01-18T18:56:44Z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