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B0693" w:rsidRDefault="005C0D66">
      <w:pPr>
        <w:pStyle w:val="FirstParagraph"/>
      </w:pPr>
      <w:r>
        <w:rPr>
          <w:b/>
        </w:rPr>
        <w:t>Title:</w:t>
      </w:r>
      <w:r>
        <w:t xml:space="preserve"> </w:t>
      </w:r>
      <w:r>
        <w:t>Carbon cycling in mature and regrowth forests globally: a macroecological synthesis based on the Global Forest Carbon (ForC) database</w:t>
      </w:r>
    </w:p>
    <w:p w:rsidR="000B0693" w:rsidRDefault="005C0D66">
      <w:pPr>
        <w:pStyle w:val="BodyText"/>
      </w:pPr>
      <w:r>
        <w:rPr>
          <w:b/>
        </w:rPr>
        <w:t>Authors:</w:t>
      </w:r>
    </w:p>
    <w:p w:rsidR="000B0693" w:rsidRDefault="005C0D66">
      <w:pPr>
        <w:pStyle w:val="BodyText"/>
      </w:pPr>
      <w:r>
        <w:t>Kristina J. Anderson-Teixeira</w:t>
      </w:r>
      <w:r>
        <w:rPr>
          <w:vertAlign w:val="superscript"/>
        </w:rPr>
        <w:t>1,2</w:t>
      </w:r>
      <w:r>
        <w:t>*</w:t>
      </w:r>
    </w:p>
    <w:p w:rsidR="000B0693" w:rsidRDefault="005C0D66">
      <w:pPr>
        <w:pStyle w:val="BodyText"/>
      </w:pPr>
      <w:r>
        <w:t>Valentine Herrmann</w:t>
      </w:r>
      <w:r>
        <w:rPr>
          <w:vertAlign w:val="superscript"/>
        </w:rPr>
        <w:t>1</w:t>
      </w:r>
    </w:p>
    <w:p w:rsidR="000B0693" w:rsidRDefault="005C0D66">
      <w:pPr>
        <w:pStyle w:val="BodyText"/>
      </w:pPr>
      <w:r>
        <w:t>Becky Banbury Morgan</w:t>
      </w:r>
      <w:r>
        <w:rPr>
          <w:vertAlign w:val="superscript"/>
        </w:rPr>
        <w:t>1,3</w:t>
      </w:r>
    </w:p>
    <w:p w:rsidR="000B0693" w:rsidRDefault="005C0D66">
      <w:pPr>
        <w:pStyle w:val="BodyText"/>
      </w:pPr>
      <w:r>
        <w:t>Ben Bond-Lamberty</w:t>
      </w:r>
      <w:r>
        <w:rPr>
          <w:vertAlign w:val="superscript"/>
        </w:rPr>
        <w:t>4</w:t>
      </w:r>
    </w:p>
    <w:p w:rsidR="000B0693" w:rsidRDefault="005C0D66">
      <w:pPr>
        <w:pStyle w:val="BodyText"/>
      </w:pPr>
      <w:r>
        <w:t>Susan C. Cook-Pa</w:t>
      </w:r>
      <w:r>
        <w:t>tton</w:t>
      </w:r>
      <w:r>
        <w:rPr>
          <w:vertAlign w:val="superscript"/>
        </w:rPr>
        <w:t>5</w:t>
      </w:r>
    </w:p>
    <w:p w:rsidR="000B0693" w:rsidRDefault="005C0D66">
      <w:pPr>
        <w:pStyle w:val="BodyText"/>
      </w:pPr>
      <w:r>
        <w:t>Abigail E. Ferson</w:t>
      </w:r>
      <w:r>
        <w:rPr>
          <w:vertAlign w:val="superscript"/>
        </w:rPr>
        <w:t>1,6</w:t>
      </w:r>
    </w:p>
    <w:p w:rsidR="000B0693" w:rsidRDefault="005C0D66">
      <w:pPr>
        <w:pStyle w:val="BodyText"/>
      </w:pPr>
      <w:r>
        <w:t>Helene C. Muller-Landau</w:t>
      </w:r>
      <w:r>
        <w:rPr>
          <w:vertAlign w:val="superscript"/>
        </w:rPr>
        <w:t>2</w:t>
      </w:r>
    </w:p>
    <w:p w:rsidR="000B0693" w:rsidRDefault="005C0D66">
      <w:pPr>
        <w:pStyle w:val="BodyText"/>
      </w:pPr>
      <w:r>
        <w:t>Maria M. H. Wang</w:t>
      </w:r>
      <w:r>
        <w:rPr>
          <w:vertAlign w:val="superscript"/>
        </w:rPr>
        <w:t>1,7</w:t>
      </w:r>
    </w:p>
    <w:p w:rsidR="000B0693" w:rsidRDefault="005C0D66">
      <w:pPr>
        <w:pStyle w:val="BodyText"/>
      </w:pPr>
      <w:r>
        <w:rPr>
          <w:b/>
        </w:rPr>
        <w:t>Author Affiliations:</w:t>
      </w:r>
    </w:p>
    <w:p w:rsidR="000B0693" w:rsidRDefault="005C0D66">
      <w:pPr>
        <w:pStyle w:val="Compact"/>
        <w:numPr>
          <w:ilvl w:val="0"/>
          <w:numId w:val="2"/>
        </w:numPr>
      </w:pPr>
      <w:r>
        <w:t>Conservation Ecology Center; Smithsonian Conservation Biology Institute; National Zoological Park, Front Royal, VA 22630, USA</w:t>
      </w:r>
    </w:p>
    <w:p w:rsidR="000B0693" w:rsidRDefault="005C0D66">
      <w:pPr>
        <w:pStyle w:val="Compact"/>
        <w:numPr>
          <w:ilvl w:val="0"/>
          <w:numId w:val="2"/>
        </w:numPr>
      </w:pPr>
      <w:r>
        <w:t>Center for Tropical Forest Science-Fo</w:t>
      </w:r>
      <w:r>
        <w:t>rest Global Earth Observatory; Smithsonian Tropical Research Institute; Panama, Republic of Panama</w:t>
      </w:r>
    </w:p>
    <w:p w:rsidR="000B0693" w:rsidRDefault="005C0D66">
      <w:pPr>
        <w:pStyle w:val="Compact"/>
        <w:numPr>
          <w:ilvl w:val="0"/>
          <w:numId w:val="2"/>
        </w:numPr>
      </w:pPr>
      <w:r>
        <w:t>School of Geography, University of Leeds, Leeds, UK</w:t>
      </w:r>
    </w:p>
    <w:p w:rsidR="000B0693" w:rsidRDefault="005C0D66">
      <w:pPr>
        <w:pStyle w:val="Compact"/>
        <w:numPr>
          <w:ilvl w:val="0"/>
          <w:numId w:val="2"/>
        </w:numPr>
      </w:pPr>
      <w:r>
        <w:t>Joint Global Change Research Institute, Pacific Northwest National Laboratory, College Park Maryland 2074</w:t>
      </w:r>
      <w:r>
        <w:t>0, USA</w:t>
      </w:r>
    </w:p>
    <w:p w:rsidR="000B0693" w:rsidRDefault="005C0D66">
      <w:pPr>
        <w:pStyle w:val="Compact"/>
        <w:numPr>
          <w:ilvl w:val="0"/>
          <w:numId w:val="2"/>
        </w:numPr>
      </w:pPr>
      <w:r>
        <w:t>The Nature Conservancy; Arlington VA 22203, USA</w:t>
      </w:r>
    </w:p>
    <w:p w:rsidR="000B0693" w:rsidRDefault="005C0D66">
      <w:pPr>
        <w:pStyle w:val="Compact"/>
        <w:numPr>
          <w:ilvl w:val="0"/>
          <w:numId w:val="2"/>
        </w:numPr>
      </w:pPr>
      <w:r>
        <w:t>College of Natural Resources, University of Idaho; Moscow, Idaho 83843, USA</w:t>
      </w:r>
    </w:p>
    <w:p w:rsidR="000B0693" w:rsidRDefault="005C0D66">
      <w:pPr>
        <w:pStyle w:val="Compact"/>
        <w:numPr>
          <w:ilvl w:val="0"/>
          <w:numId w:val="2"/>
        </w:numPr>
      </w:pPr>
      <w:r>
        <w:t>Grantham Centre for Sustainable Futures and Department of Animal and Plant Sciences, University of Sheffield, Western Bank, S</w:t>
      </w:r>
      <w:r>
        <w:t>heffield, South Yorkshire S10 2TN, UK</w:t>
      </w:r>
    </w:p>
    <w:p w:rsidR="000B0693" w:rsidRDefault="005C0D66">
      <w:pPr>
        <w:pStyle w:val="FirstParagraph"/>
      </w:pPr>
      <w:r>
        <w:t xml:space="preserve">*corresponding author: </w:t>
      </w:r>
      <w:hyperlink r:id="rId7">
        <w:r>
          <w:rPr>
            <w:rStyle w:val="Hyperlink"/>
          </w:rPr>
          <w:t>teixeirak@si.edu</w:t>
        </w:r>
      </w:hyperlink>
      <w:r>
        <w:t>; +1 540 635 6546</w:t>
      </w:r>
    </w:p>
    <w:p w:rsidR="000B0693" w:rsidRDefault="005C0D66">
      <w:r>
        <w:br w:type="page"/>
      </w:r>
    </w:p>
    <w:p w:rsidR="000B0693" w:rsidRDefault="005C0D66">
      <w:pPr>
        <w:pStyle w:val="Heading2"/>
      </w:pPr>
      <w:bookmarkStart w:id="0" w:name="summary"/>
      <w:r>
        <w:lastRenderedPageBreak/>
        <w:t>Summary</w:t>
      </w:r>
      <w:bookmarkEnd w:id="0"/>
    </w:p>
    <w:p w:rsidR="000B0693" w:rsidRDefault="005C0D66">
      <w:pPr>
        <w:pStyle w:val="FirstParagraph"/>
      </w:pPr>
      <w:r>
        <w:rPr>
          <w:i/>
        </w:rPr>
        <w:t>Background.</w:t>
      </w:r>
      <w:r>
        <w:t xml:space="preserve"> Earth’s climate is closely linked to forests, which strongly influence atmospheric carbon dioxid</w:t>
      </w:r>
      <w:r>
        <w:t>e (CO</w:t>
      </w:r>
      <w:r>
        <w:rPr>
          <w:vertAlign w:val="subscript"/>
        </w:rPr>
        <w:t>2</w:t>
      </w:r>
      <w:r>
        <w:t>) and climate by their impact on the global carbon (C) cycle. However, efforts to incorporate forests into climate models and CO</w:t>
      </w:r>
      <w:r>
        <w:rPr>
          <w:vertAlign w:val="subscript"/>
        </w:rPr>
        <w:t>2</w:t>
      </w:r>
      <w:r>
        <w:t xml:space="preserve"> accounting frameworks have been constrained by a lack of accessible, global-scale data on how C cycling varies across fo</w:t>
      </w:r>
      <w:r>
        <w:t>rest types and stand ages.</w:t>
      </w:r>
    </w:p>
    <w:p w:rsidR="000B0693" w:rsidRDefault="005C0D66">
      <w:pPr>
        <w:pStyle w:val="BodyText"/>
      </w:pPr>
      <w:r>
        <w:rPr>
          <w:i/>
        </w:rPr>
        <w:t>Methods/Design.</w:t>
      </w:r>
      <w:r>
        <w:t xml:space="preserve"> Here, we draw from the Global Forest Carbon Database, ForC, to provide a macroscopic overview of C cycling in the world’s forests, giving special attention to stand age-related variation. Specifically, we use 1192</w:t>
      </w:r>
      <w:r>
        <w:t xml:space="preserve">3 </w:t>
      </w:r>
      <w:r>
        <w:rPr>
          <w:i/>
        </w:rPr>
        <w:t>ForC</w:t>
      </w:r>
      <w:r>
        <w:t xml:space="preserve"> records from 865 geographic locations representing 34 C cycle variables to characterize ensemble C budgets for four broad forest types (tropical broadleaf evergreen, temperate broadleaf, temperate conifer, and taiga), including estimates for both ma</w:t>
      </w:r>
      <w:r>
        <w:t>ture and regrowth (age &lt;100 years) forests. For regrowth forests, we quantify age trends for all variables with sufficient data.</w:t>
      </w:r>
    </w:p>
    <w:p w:rsidR="000B0693" w:rsidRDefault="005C0D66">
      <w:pPr>
        <w:pStyle w:val="BodyText"/>
      </w:pPr>
      <w:r>
        <w:rPr>
          <w:i/>
        </w:rPr>
        <w:t>Review Results/ Synthesis.</w:t>
      </w:r>
      <w:r>
        <w:t xml:space="preserve"> </w:t>
      </w:r>
      <w:r>
        <w:rPr>
          <w:i/>
        </w:rPr>
        <w:t>ForC v3.0</w:t>
      </w:r>
      <w:r>
        <w:t xml:space="preserve"> yielded a comprehensive picture of C cycling in the world’s major forest biomes. The rate </w:t>
      </w:r>
      <w:r>
        <w:t>of C cycling generally increased from boreal to tropical regions in both mature and regrowth forests, whereas C stocks showed less directional variation. The majority of flux variables, together with most live biomass pools, increased significantly with st</w:t>
      </w:r>
      <w:r>
        <w:t xml:space="preserve">and age. Importantly, there was generally good closure of C budgets, </w:t>
      </w:r>
      <w:r>
        <w:rPr>
          <w:i/>
        </w:rPr>
        <w:t>i.e.,</w:t>
      </w:r>
      <w:r>
        <w:t xml:space="preserve"> internal consistency in the </w:t>
      </w:r>
      <w:r>
        <w:rPr>
          <w:i/>
        </w:rPr>
        <w:t>ForC</w:t>
      </w:r>
      <w:r>
        <w:t xml:space="preserve"> data.</w:t>
      </w:r>
    </w:p>
    <w:p w:rsidR="000B0693" w:rsidRDefault="005C0D66">
      <w:pPr>
        <w:pStyle w:val="BodyText"/>
      </w:pPr>
      <w:r>
        <w:rPr>
          <w:i/>
        </w:rPr>
        <w:t>Discussion.</w:t>
      </w:r>
      <w:r>
        <w:t xml:space="preserve"> As climate change accelerates, understanding and managing the carbon dynamics of forests is critical to forecasting, mitigation, a</w:t>
      </w:r>
      <w:r>
        <w:t>nd adaptation. This synthetic and internally consistent global overview of C stocks and fluxes across biomes and stand ages will help to advance these efforts.</w:t>
      </w:r>
    </w:p>
    <w:p w:rsidR="000B0693" w:rsidRDefault="005C0D66">
      <w:pPr>
        <w:pStyle w:val="BodyText"/>
      </w:pPr>
      <w:r>
        <w:rPr>
          <w:i/>
        </w:rPr>
        <w:t>Key words</w:t>
      </w:r>
      <w:r>
        <w:t>: forest ecosystems; carbon cycle; stand age; productivity; respiration; biomass; globa</w:t>
      </w:r>
      <w:r>
        <w:t>l</w:t>
      </w:r>
    </w:p>
    <w:p w:rsidR="000B0693" w:rsidRDefault="005C0D66">
      <w:r>
        <w:br w:type="page"/>
      </w:r>
    </w:p>
    <w:p w:rsidR="000B0693" w:rsidRDefault="005C0D66">
      <w:pPr>
        <w:pStyle w:val="Heading2"/>
      </w:pPr>
      <w:bookmarkStart w:id="1" w:name="background"/>
      <w:r>
        <w:lastRenderedPageBreak/>
        <w:t>Background</w:t>
      </w:r>
      <w:bookmarkEnd w:id="1"/>
    </w:p>
    <w:p w:rsidR="000B0693" w:rsidRDefault="005C0D66">
      <w:pPr>
        <w:pStyle w:val="FirstParagraph"/>
      </w:pPr>
      <w:r>
        <w:t>Forest ecosystems are shaping the course of climate change through their influence on atmospheric carbon dioxide (CO</w:t>
      </w:r>
      <w:r>
        <w:rPr>
          <w:vertAlign w:val="subscript"/>
        </w:rPr>
        <w:t>2</w:t>
      </w:r>
      <w:r>
        <w:t xml:space="preserve">; Bonan 2008, Friedlingstein </w:t>
      </w:r>
      <w:r>
        <w:rPr>
          <w:i/>
        </w:rPr>
        <w:t>et al</w:t>
      </w:r>
      <w:r>
        <w:t xml:space="preserve"> 2019, IPCC 2018). </w:t>
      </w:r>
      <w:r>
        <w:t>Despite the centrality of forest C cycling in regulating atmospheric CO</w:t>
      </w:r>
      <w:r>
        <w:rPr>
          <w:vertAlign w:val="subscript"/>
        </w:rPr>
        <w:t>2</w:t>
      </w:r>
      <w:r>
        <w:t xml:space="preserve">, important uncertainties in climate models (Friedlingstein </w:t>
      </w:r>
      <w:r>
        <w:rPr>
          <w:i/>
        </w:rPr>
        <w:t>et al</w:t>
      </w:r>
      <w:r>
        <w:t xml:space="preserve"> 2006, Krause </w:t>
      </w:r>
      <w:r>
        <w:rPr>
          <w:i/>
        </w:rPr>
        <w:t>et al</w:t>
      </w:r>
      <w:r>
        <w:t xml:space="preserve"> 2018, Bonan </w:t>
      </w:r>
      <w:r>
        <w:rPr>
          <w:i/>
        </w:rPr>
        <w:t>et al</w:t>
      </w:r>
      <w:r>
        <w:t xml:space="preserve"> 2019, Di Vittorio </w:t>
      </w:r>
      <w:r>
        <w:rPr>
          <w:i/>
        </w:rPr>
        <w:t>et al</w:t>
      </w:r>
      <w:r>
        <w:t xml:space="preserve"> 2020) and CO</w:t>
      </w:r>
      <w:r>
        <w:rPr>
          <w:vertAlign w:val="subscript"/>
        </w:rPr>
        <w:t>2</w:t>
      </w:r>
      <w:r>
        <w:t xml:space="preserve"> accounting frameworks (Pan </w:t>
      </w:r>
      <w:r>
        <w:rPr>
          <w:i/>
        </w:rPr>
        <w:t>et al</w:t>
      </w:r>
      <w:r>
        <w:t xml:space="preserve"> 2011) </w:t>
      </w:r>
      <w:r>
        <w:t>can be traced to lack of accessible, comprehensive data on how C cycling varies across forest types and in relation to stand history. These require large-scale databases with global coverage, which runs contrary to the nature in which forest C stocks and f</w:t>
      </w:r>
      <w:r>
        <w:t xml:space="preserve">luxes are measured and published. While remote sensing measurements are increasingly useful for global- or regional-scale estimates of a few critical variables (e.g., aboveground biomass: Hu </w:t>
      </w:r>
      <w:r>
        <w:rPr>
          <w:i/>
        </w:rPr>
        <w:t>et al</w:t>
      </w:r>
      <w:r>
        <w:t xml:space="preserve"> 2016, Spawn </w:t>
      </w:r>
      <w:r>
        <w:rPr>
          <w:i/>
        </w:rPr>
        <w:t>et al</w:t>
      </w:r>
      <w:r>
        <w:t xml:space="preserve"> 2020, gross primary productivity, </w:t>
      </w:r>
      <m:oMath>
        <m:r>
          <w:rPr>
            <w:rFonts w:ascii="Cambria Math" w:hAnsi="Cambria Math"/>
          </w:rPr>
          <m:t>GPP</m:t>
        </m:r>
      </m:oMath>
      <w:r>
        <w:t>:</w:t>
      </w:r>
      <w:r>
        <w:t xml:space="preserve"> Li and Xiao 2019, Saatchi </w:t>
      </w:r>
      <w:r>
        <w:rPr>
          <w:i/>
        </w:rPr>
        <w:t>et al</w:t>
      </w:r>
      <w:r>
        <w:t xml:space="preserve"> 2011), measurement and validation of most forest C stocks and fluxes require intensive on-the-ground data collection.</w:t>
      </w:r>
    </w:p>
    <w:p w:rsidR="000B0693" w:rsidRDefault="005C0D66">
      <w:pPr>
        <w:pStyle w:val="BodyText"/>
      </w:pPr>
      <w:r>
        <w:t>A robust understanding of forest impacts on global C cycling is essential. Annual gross CO</w:t>
      </w:r>
      <w:r>
        <w:rPr>
          <w:vertAlign w:val="subscript"/>
        </w:rPr>
        <w:t>2</w:t>
      </w:r>
      <w:r>
        <w:t xml:space="preserve"> sequestration</w:t>
      </w:r>
      <w:r>
        <w:t xml:space="preserve"> in forests (gross primary productivity, </w:t>
      </w:r>
      <m:oMath>
        <m:r>
          <w:rPr>
            <w:rFonts w:ascii="Cambria Math" w:hAnsi="Cambria Math"/>
          </w:rPr>
          <m:t>GPP</m:t>
        </m:r>
      </m:oMath>
      <w:r>
        <w:t>) is estimated at &gt;69 Gt C yr</w:t>
      </w:r>
      <w:r>
        <w:rPr>
          <w:vertAlign w:val="superscript"/>
        </w:rPr>
        <w:t>-1</w:t>
      </w:r>
      <w:r>
        <w:t xml:space="preserve"> (Badgley </w:t>
      </w:r>
      <w:r>
        <w:rPr>
          <w:i/>
        </w:rPr>
        <w:t>et al</w:t>
      </w:r>
      <w:r>
        <w:t xml:space="preserve"> 2019), or &gt;7 times average annual fossil fuel emissions from 2009-2018 (9.5 </w:t>
      </w:r>
      <m:oMath>
        <m:r>
          <w:rPr>
            <w:rFonts w:ascii="Cambria Math" w:hAnsi="Cambria Math"/>
          </w:rPr>
          <m:t>±</m:t>
        </m:r>
      </m:oMath>
      <w:r>
        <w:t xml:space="preserve"> 0.5 Gt C yr</w:t>
      </w:r>
      <w:r>
        <w:rPr>
          <w:vertAlign w:val="superscript"/>
        </w:rPr>
        <w:t>-1</w:t>
      </w:r>
      <w:r>
        <w:t xml:space="preserve">; Friedlingstein </w:t>
      </w:r>
      <w:r>
        <w:rPr>
          <w:i/>
        </w:rPr>
        <w:t>et al</w:t>
      </w:r>
      <w:r>
        <w:t xml:space="preserve"> 2019). Most of this enormous C sequestration is </w:t>
      </w:r>
      <w:r>
        <w:t>counterbalanced by CO</w:t>
      </w:r>
      <w:r>
        <w:rPr>
          <w:vertAlign w:val="subscript"/>
        </w:rPr>
        <w:t>2</w:t>
      </w:r>
      <w:r>
        <w:t xml:space="preserve"> releases to the atmosphere through ecosystem respiration (</w:t>
      </w:r>
      <m:oMath>
        <m:sSub>
          <m:sSubPr>
            <m:ctrlPr>
              <w:rPr>
                <w:rFonts w:ascii="Cambria Math" w:hAnsi="Cambria Math"/>
              </w:rPr>
            </m:ctrlPr>
          </m:sSubPr>
          <m:e>
            <m:r>
              <w:rPr>
                <w:rFonts w:ascii="Cambria Math" w:hAnsi="Cambria Math"/>
              </w:rPr>
              <m:t>R</m:t>
            </m:r>
          </m:e>
          <m:sub>
            <m:r>
              <w:rPr>
                <w:rFonts w:ascii="Cambria Math" w:hAnsi="Cambria Math"/>
              </w:rPr>
              <m:t>eco</m:t>
            </m:r>
          </m:sub>
        </m:sSub>
      </m:oMath>
      <w:r>
        <w:t xml:space="preserve">) or fire, with forests globally dominant as sources of both soil respiration (Warner </w:t>
      </w:r>
      <w:r>
        <w:rPr>
          <w:i/>
        </w:rPr>
        <w:t>et al</w:t>
      </w:r>
      <w:r>
        <w:t xml:space="preserve"> 2019) and fire emissions (Werf </w:t>
      </w:r>
      <w:r>
        <w:rPr>
          <w:i/>
        </w:rPr>
        <w:t>et al</w:t>
      </w:r>
      <w:r>
        <w:t xml:space="preserve"> 2017). In recent years, the remaining </w:t>
      </w:r>
      <w:r>
        <w:t>CO</w:t>
      </w:r>
      <w:r>
        <w:rPr>
          <w:vertAlign w:val="subscript"/>
        </w:rPr>
        <w:t>2</w:t>
      </w:r>
      <w:r>
        <w:t xml:space="preserve"> sink averaged 3.2 </w:t>
      </w:r>
      <m:oMath>
        <m:r>
          <w:rPr>
            <w:rFonts w:ascii="Cambria Math" w:hAnsi="Cambria Math"/>
          </w:rPr>
          <m:t>±</m:t>
        </m:r>
      </m:oMath>
      <w:r>
        <w:t xml:space="preserve"> 0.6 GtC yr</w:t>
      </w:r>
      <w:r>
        <w:rPr>
          <w:vertAlign w:val="superscript"/>
        </w:rPr>
        <w:t>-1</w:t>
      </w:r>
      <w:r>
        <w:t xml:space="preserve"> from 2009-2018, offsetting 29% of anthropogenic fossil fuel emissions (Friedlingstein </w:t>
      </w:r>
      <w:r>
        <w:rPr>
          <w:i/>
        </w:rPr>
        <w:t>et al</w:t>
      </w:r>
      <w:r>
        <w:t xml:space="preserve"> 2019). Yet, this sink is reduced by deforestation, estimated at ~1 Gt C yr</w:t>
      </w:r>
      <w:r>
        <w:rPr>
          <w:vertAlign w:val="superscript"/>
        </w:rPr>
        <w:t>-1</w:t>
      </w:r>
      <w:r>
        <w:t xml:space="preserve"> in recent decades (Pan </w:t>
      </w:r>
      <w:r>
        <w:rPr>
          <w:i/>
        </w:rPr>
        <w:t>et al</w:t>
      </w:r>
      <w:r>
        <w:t xml:space="preserve"> 2011, Tubiello </w:t>
      </w:r>
      <w:r>
        <w:rPr>
          <w:i/>
        </w:rPr>
        <w:t>et al</w:t>
      </w:r>
      <w:r>
        <w:t xml:space="preserve"> </w:t>
      </w:r>
      <w:r>
        <w:t>2020), reducing the net forest sink to ~1.1-2.2 Gt C yr</w:t>
      </w:r>
      <w:r>
        <w:rPr>
          <w:vertAlign w:val="superscript"/>
        </w:rPr>
        <w:t>-1</w:t>
      </w:r>
      <w:r>
        <w:t xml:space="preserve"> across Earth’s forests (Friedlingstein </w:t>
      </w:r>
      <w:r>
        <w:rPr>
          <w:i/>
        </w:rPr>
        <w:t>et al</w:t>
      </w:r>
      <w:r>
        <w:t xml:space="preserve"> 2019).</w:t>
      </w:r>
    </w:p>
    <w:p w:rsidR="000B0693" w:rsidRDefault="005C0D66">
      <w:pPr>
        <w:pStyle w:val="BodyText"/>
      </w:pPr>
      <w:r>
        <w:t xml:space="preserve">The future of the current forest C sink is dependent both upon forest responses to climate change itself and human land use decisions, which will </w:t>
      </w:r>
      <w:r>
        <w:t xml:space="preserve">feedback and strongly influence the course of climate change. Regrowing forests in particular will play an important role (Pugh </w:t>
      </w:r>
      <w:r>
        <w:rPr>
          <w:i/>
        </w:rPr>
        <w:t>et al</w:t>
      </w:r>
      <w:r>
        <w:t xml:space="preserve"> 2019), as almost two-thirds of the world’s forests were secondary as of 2010 (FAO 2010). As anthropogenic and climate-driv</w:t>
      </w:r>
      <w:r>
        <w:t xml:space="preserve">en disturbances impact an growing proportion of Earth’s forests (Andela </w:t>
      </w:r>
      <w:r>
        <w:rPr>
          <w:i/>
        </w:rPr>
        <w:t>et al</w:t>
      </w:r>
      <w:r>
        <w:t xml:space="preserve"> 2017, McDowell </w:t>
      </w:r>
      <w:r>
        <w:rPr>
          <w:i/>
        </w:rPr>
        <w:t>et al</w:t>
      </w:r>
      <w:r>
        <w:t xml:space="preserve"> 2020), understanding the carbon dynamics of regrowth forests is increasingly important (Anderson‐Teixeira </w:t>
      </w:r>
      <w:r>
        <w:rPr>
          <w:i/>
        </w:rPr>
        <w:t>et al</w:t>
      </w:r>
      <w:r>
        <w:t xml:space="preserve"> 2013). Although age trends in aboveground bio</w:t>
      </w:r>
      <w:r>
        <w:t xml:space="preserve">mass have been relatively well-studied and synthesized globally (Cook-Patton </w:t>
      </w:r>
      <w:r>
        <w:rPr>
          <w:i/>
        </w:rPr>
        <w:t>et al</w:t>
      </w:r>
      <w:r>
        <w:t xml:space="preserve"> 2020), a relative dearth of data and synthesis on other C stocks and fluxes in secondary forests points to an under-filled need to characterize age-related trends in forest </w:t>
      </w:r>
      <w:r>
        <w:t xml:space="preserve">C cycling. Such understanding is particularly critical for reducing uncertainty regarding the potential for carbon uptake and climate change mitigation by regrowth forests (Krause </w:t>
      </w:r>
      <w:r>
        <w:rPr>
          <w:i/>
        </w:rPr>
        <w:t>et al</w:t>
      </w:r>
      <w:r>
        <w:t xml:space="preserve"> 2018, Cook-Patton </w:t>
      </w:r>
      <w:r>
        <w:rPr>
          <w:i/>
        </w:rPr>
        <w:t>et al</w:t>
      </w:r>
      <w:r>
        <w:t xml:space="preserve"> 2020). Understanding, modeling, and managing f</w:t>
      </w:r>
      <w:r>
        <w:t>orest-atmosphere CO</w:t>
      </w:r>
      <w:r>
        <w:rPr>
          <w:vertAlign w:val="subscript"/>
        </w:rPr>
        <w:t>2</w:t>
      </w:r>
      <w:r>
        <w:t xml:space="preserve"> exchange is thus central to efforts to mitigate climate change (Grassi </w:t>
      </w:r>
      <w:r>
        <w:rPr>
          <w:i/>
        </w:rPr>
        <w:t>et al</w:t>
      </w:r>
      <w:r>
        <w:t xml:space="preserve"> 2017, Griscom </w:t>
      </w:r>
      <w:r>
        <w:rPr>
          <w:i/>
        </w:rPr>
        <w:t>et al</w:t>
      </w:r>
      <w:r>
        <w:t xml:space="preserve"> 2017, Cavaleri </w:t>
      </w:r>
      <w:r>
        <w:rPr>
          <w:i/>
        </w:rPr>
        <w:t>et al</w:t>
      </w:r>
      <w:r>
        <w:t xml:space="preserve"> 2015).</w:t>
      </w:r>
    </w:p>
    <w:p w:rsidR="000B0693" w:rsidRDefault="005C0D66">
      <w:pPr>
        <w:pStyle w:val="BodyText"/>
      </w:pPr>
      <w:r>
        <w:t>Despite the importance of forests, comprehensive global studies have historically been limited by the scattere</w:t>
      </w:r>
      <w:r>
        <w:t xml:space="preserve">d and more local nature of research studies. Primary research articles typically cover only a small numbers of sites at a time. The rare exceptions that </w:t>
      </w:r>
      <w:r>
        <w:lastRenderedPageBreak/>
        <w:t>span regions or continents with rare exceptions spanning regions or continents are typically coordinate</w:t>
      </w:r>
      <w:r>
        <w:t xml:space="preserve">d through research networks such as ForestGEO (Anderson-Teixeira </w:t>
      </w:r>
      <w:r>
        <w:rPr>
          <w:i/>
        </w:rPr>
        <w:t>et al</w:t>
      </w:r>
      <w:r>
        <w:t xml:space="preserve"> 2015, e.g., Lutz </w:t>
      </w:r>
      <w:r>
        <w:rPr>
          <w:i/>
        </w:rPr>
        <w:t>et al</w:t>
      </w:r>
      <w:r>
        <w:t xml:space="preserve"> 2018), NEON (Schimel </w:t>
      </w:r>
      <w:r>
        <w:rPr>
          <w:i/>
        </w:rPr>
        <w:t>et al</w:t>
      </w:r>
      <w:r>
        <w:t xml:space="preserve"> 2007), or FLUXNET (Baldocchi </w:t>
      </w:r>
      <w:r>
        <w:rPr>
          <w:i/>
        </w:rPr>
        <w:t>et al</w:t>
      </w:r>
      <w:r>
        <w:t xml:space="preserve"> 2001, e.g., Novick </w:t>
      </w:r>
      <w:r>
        <w:rPr>
          <w:i/>
        </w:rPr>
        <w:t>et al</w:t>
      </w:r>
      <w:r>
        <w:t xml:space="preserve"> 2018). </w:t>
      </w:r>
      <w:r>
        <w:t xml:space="preserve">The result of decades of research on forest C cycling is that tens of thousands of records have been distributed across literally thousands of scientific articles –often behind paywalls– along with variation in data formats, units, measurement methods, </w:t>
      </w:r>
      <w:r>
        <w:rPr>
          <w:i/>
        </w:rPr>
        <w:t>etc</w:t>
      </w:r>
      <w:r>
        <w:rPr>
          <w:i/>
        </w:rPr>
        <w:t>.</w:t>
      </w:r>
      <w:r>
        <w:t xml:space="preserve"> In this format, the data are effectively inaccessible for many global-scale analyses, including those attempting to benchmark model performance with global data (Clark et al 2017, Luo et al 2012), quantify the the role of forests in the global C cycle (</w:t>
      </w:r>
      <w:r>
        <w:rPr>
          <w:i/>
        </w:rPr>
        <w:t>e</w:t>
      </w:r>
      <w:r>
        <w:rPr>
          <w:i/>
        </w:rPr>
        <w:t>.g.</w:t>
      </w:r>
      <w:r>
        <w:t xml:space="preserve">, Pan </w:t>
      </w:r>
      <w:r>
        <w:rPr>
          <w:i/>
        </w:rPr>
        <w:t>et al</w:t>
      </w:r>
      <w:r>
        <w:t xml:space="preserve"> 2011), or use book-keeping methods to quantify actual or scenario-based exchanges of CO</w:t>
      </w:r>
      <w:r>
        <w:rPr>
          <w:vertAlign w:val="subscript"/>
        </w:rPr>
        <w:t>2</w:t>
      </w:r>
      <w:r>
        <w:t xml:space="preserve"> between forests and the atmosphere (Griscom </w:t>
      </w:r>
      <w:r>
        <w:rPr>
          <w:i/>
        </w:rPr>
        <w:t>et al</w:t>
      </w:r>
      <w:r>
        <w:t xml:space="preserve"> 2017, Houghton 2020).</w:t>
      </w:r>
    </w:p>
    <w:p w:rsidR="000B0693" w:rsidRDefault="005C0D66">
      <w:pPr>
        <w:pStyle w:val="BodyText"/>
      </w:pPr>
      <w:r>
        <w:t>To address the need for global-scale analyses of forest C cycling, we recently d</w:t>
      </w:r>
      <w:r>
        <w:t xml:space="preserve">eveloped </w:t>
      </w:r>
      <w:r>
        <w:rPr>
          <w:i/>
        </w:rPr>
        <w:t>ForC</w:t>
      </w:r>
      <w:r>
        <w:t xml:space="preserve"> (Anderson-Teixeira </w:t>
      </w:r>
      <w:r>
        <w:rPr>
          <w:i/>
        </w:rPr>
        <w:t>et al</w:t>
      </w:r>
      <w:r>
        <w:t xml:space="preserve"> 2016, 2018). </w:t>
      </w:r>
      <w:r>
        <w:rPr>
          <w:i/>
        </w:rPr>
        <w:t>ForC</w:t>
      </w:r>
      <w:r>
        <w:t xml:space="preserve"> contains published estimates of forest ecosystem C stocks and annual fluxes (&gt;50 variables), with the different variables capturing the unique ecosystem pools (e.g., woody, foliage, and root biomass;</w:t>
      </w:r>
      <w:r>
        <w:t xml:space="preserve"> dead wood) and flux types (e.g, gross and net primary productivity; soil, root, and ecosystem respiration). These data are ground-based measurements, and </w:t>
      </w:r>
      <w:r>
        <w:rPr>
          <w:i/>
        </w:rPr>
        <w:t>ForC</w:t>
      </w:r>
      <w:r>
        <w:t xml:space="preserve"> contains associated data required for interpretation (</w:t>
      </w:r>
      <w:r>
        <w:rPr>
          <w:i/>
        </w:rPr>
        <w:t>e.g.</w:t>
      </w:r>
      <w:r>
        <w:t>, stand history, measurement methods).</w:t>
      </w:r>
      <w:r>
        <w:t xml:space="preserve"> Data have been amalgamated from original peer-reviewed publications, either directly or via intermediary data compilations. Since the its most recent publication (Anderson-Teixeira </w:t>
      </w:r>
      <w:r>
        <w:rPr>
          <w:i/>
        </w:rPr>
        <w:t>et al</w:t>
      </w:r>
      <w:r>
        <w:t xml:space="preserve"> 2018), </w:t>
      </w:r>
      <w:r>
        <w:rPr>
          <w:i/>
        </w:rPr>
        <w:t>ForC</w:t>
      </w:r>
      <w:r>
        <w:t xml:space="preserve"> has grown to include two additional large databases: the</w:t>
      </w:r>
      <w:r>
        <w:t xml:space="preserve"> Global Soil Respiration Database (SRDB; Bond-Lamberty and Thomson 2010) and the Global Reforestation Opportunity Assessment database (GROA; Cook-Patton </w:t>
      </w:r>
      <w:r>
        <w:rPr>
          <w:i/>
        </w:rPr>
        <w:t>et al</w:t>
      </w:r>
      <w:r>
        <w:t xml:space="preserve"> 2020) that also synthesized published forest C data. Following these additions, </w:t>
      </w:r>
      <w:r>
        <w:rPr>
          <w:i/>
        </w:rPr>
        <w:t>ForC</w:t>
      </w:r>
      <w:r>
        <w:t xml:space="preserve"> currently co</w:t>
      </w:r>
      <w:r>
        <w:t xml:space="preserve">ntains 39762 records from 10608 plots and 1532 distinct geographic areas representing all forested biogeographic and climate zones. This represents an 129% increase in records from the prior publication (Anderson-Teixeira </w:t>
      </w:r>
      <w:r>
        <w:rPr>
          <w:i/>
        </w:rPr>
        <w:t>et al</w:t>
      </w:r>
      <w:r>
        <w:t xml:space="preserve"> 2018).</w:t>
      </w:r>
    </w:p>
    <w:p w:rsidR="000B0693" w:rsidRDefault="005C0D66">
      <w:pPr>
        <w:pStyle w:val="BodyText"/>
      </w:pPr>
      <w:r>
        <w:t>Here, we provide a ro</w:t>
      </w:r>
      <w:r>
        <w:t>bust and comprehensive analysis of carbon cycling from a stand to global level, and by biome and stand age, using the largest global compilation of forest carbon data, which is available in our open source Global Carbon Forest database (</w:t>
      </w:r>
      <w:r>
        <w:rPr>
          <w:i/>
        </w:rPr>
        <w:t>ForC</w:t>
      </w:r>
      <w:r>
        <w:t xml:space="preserve">; Fig. 1). Our </w:t>
      </w:r>
      <w:r>
        <w:t>primary goal is to provide a data-driven summary of our current state of knowledge on broad trends in forest C cycling. Specifically, we address three broad questions:</w:t>
      </w:r>
    </w:p>
    <w:p w:rsidR="000B0693" w:rsidRDefault="005C0D66">
      <w:pPr>
        <w:numPr>
          <w:ilvl w:val="0"/>
          <w:numId w:val="3"/>
        </w:numPr>
      </w:pPr>
      <w:r>
        <w:t>How thoroughly can we represent C budgets for each of the world’s major forest biomes (</w:t>
      </w:r>
      <w:r>
        <w:rPr>
          <w:i/>
        </w:rPr>
        <w:t>i</w:t>
      </w:r>
      <w:r>
        <w:rPr>
          <w:i/>
        </w:rPr>
        <w:t>.e.</w:t>
      </w:r>
      <w:r>
        <w:t xml:space="preserve">, tropical, temperate broadleaf and deciduous, boreal) based on the current </w:t>
      </w:r>
      <w:r>
        <w:rPr>
          <w:i/>
        </w:rPr>
        <w:t>ForC</w:t>
      </w:r>
      <w:r>
        <w:t xml:space="preserve"> data?</w:t>
      </w:r>
    </w:p>
    <w:p w:rsidR="000B0693" w:rsidRDefault="005C0D66">
      <w:pPr>
        <w:numPr>
          <w:ilvl w:val="0"/>
          <w:numId w:val="3"/>
        </w:numPr>
      </w:pPr>
      <w:r>
        <w:t>How do C cycling vary across the world’s major forest biomes?</w:t>
      </w:r>
    </w:p>
    <w:p w:rsidR="000B0693" w:rsidRDefault="005C0D66">
      <w:pPr>
        <w:numPr>
          <w:ilvl w:val="0"/>
          <w:numId w:val="3"/>
        </w:numPr>
      </w:pPr>
      <w:r>
        <w:t>How does C cycling vary with stand age (in interaction with biome)?</w:t>
      </w:r>
    </w:p>
    <w:p w:rsidR="000B0693" w:rsidRDefault="005C0D66">
      <w:pPr>
        <w:pStyle w:val="FirstParagraph"/>
      </w:pPr>
      <w:r>
        <w:t xml:space="preserve">While components of these questions </w:t>
      </w:r>
      <w:r>
        <w:t xml:space="preserve">have been previously addressed (Luyssaert </w:t>
      </w:r>
      <w:r>
        <w:rPr>
          <w:i/>
        </w:rPr>
        <w:t>et al</w:t>
      </w:r>
      <w:r>
        <w:t xml:space="preserve"> 2007, Anderson-Teixeira </w:t>
      </w:r>
      <w:r>
        <w:rPr>
          <w:i/>
        </w:rPr>
        <w:t>et al</w:t>
      </w:r>
      <w:r>
        <w:t xml:space="preserve"> 2016, Cook-Patton </w:t>
      </w:r>
      <w:r>
        <w:rPr>
          <w:i/>
        </w:rPr>
        <w:t>et al</w:t>
      </w:r>
      <w:r>
        <w:t xml:space="preserve"> 2020, Banbury Morgan </w:t>
      </w:r>
      <w:r>
        <w:rPr>
          <w:i/>
        </w:rPr>
        <w:t>et al</w:t>
      </w:r>
      <w:r>
        <w:t xml:space="preserve"> n.d.), our analysis represents by far the most comprehensive analysis of C cycling in global </w:t>
      </w:r>
      <w:r>
        <w:lastRenderedPageBreak/>
        <w:t>forests, and will serve as a found</w:t>
      </w:r>
      <w:r>
        <w:t>ation for improved understanding of global forest C cycling and highlight where key sources of uncertainty still reside.</w:t>
      </w:r>
    </w:p>
    <w:p w:rsidR="000B0693" w:rsidRDefault="005C0D66">
      <w:pPr>
        <w:pStyle w:val="Heading2"/>
      </w:pPr>
      <w:bookmarkStart w:id="2" w:name="methods-design"/>
      <w:r>
        <w:t>Methods/ Design</w:t>
      </w:r>
      <w:bookmarkEnd w:id="2"/>
    </w:p>
    <w:p w:rsidR="000B0693" w:rsidRDefault="005C0D66">
      <w:pPr>
        <w:pStyle w:val="FirstParagraph"/>
      </w:pPr>
      <w:r>
        <w:t xml:space="preserve">This review synthesizes data from the </w:t>
      </w:r>
      <w:r>
        <w:rPr>
          <w:i/>
        </w:rPr>
        <w:t>ForC</w:t>
      </w:r>
      <w:r>
        <w:t xml:space="preserve"> database (Fig. 1; </w:t>
      </w:r>
      <w:hyperlink r:id="rId8">
        <w:r>
          <w:rPr>
            <w:rStyle w:val="Hyperlink"/>
          </w:rPr>
          <w:t>https:/</w:t>
        </w:r>
        <w:r>
          <w:rPr>
            <w:rStyle w:val="Hyperlink"/>
          </w:rPr>
          <w:t>/github.com/forc-db/ForC</w:t>
        </w:r>
      </w:hyperlink>
      <w:r>
        <w:t xml:space="preserve">; Anderson-Teixeira </w:t>
      </w:r>
      <w:r>
        <w:rPr>
          <w:i/>
        </w:rPr>
        <w:t>et al</w:t>
      </w:r>
      <w:r>
        <w:t xml:space="preserve"> 2016, 2018). </w:t>
      </w:r>
      <w:r>
        <w:rPr>
          <w:i/>
        </w:rPr>
        <w:t>ForC</w:t>
      </w:r>
      <w:r>
        <w:t xml:space="preserve"> amalgamates numerous intermediary data sets (</w:t>
      </w:r>
      <w:r>
        <w:rPr>
          <w:i/>
        </w:rPr>
        <w:t>e.g.</w:t>
      </w:r>
      <w:r>
        <w:t xml:space="preserve">, Luyssaert </w:t>
      </w:r>
      <w:r>
        <w:rPr>
          <w:i/>
        </w:rPr>
        <w:t>et al</w:t>
      </w:r>
      <w:r>
        <w:t xml:space="preserve"> 2007, Bond-Lamberty and Thomson 2010, Cook-Patton </w:t>
      </w:r>
      <w:r>
        <w:rPr>
          <w:i/>
        </w:rPr>
        <w:t>et al</w:t>
      </w:r>
      <w:r>
        <w:t xml:space="preserve"> 2020) and original studies. Original publications were referenced</w:t>
      </w:r>
      <w:r>
        <w:t xml:space="preserve"> to check values and obtain information not contained in intermediary data sets, although this process has not been completed for all records. The database was developed with goals of understanding how C cycling in forests varies across broad geographic sc</w:t>
      </w:r>
      <w:r>
        <w:t>ales and as a function of stand age. As such, there has been a focus on incorporating data from regrowth forests (</w:t>
      </w:r>
      <w:r>
        <w:rPr>
          <w:i/>
        </w:rPr>
        <w:t>e.g.</w:t>
      </w:r>
      <w:r>
        <w:t>, Anderson et al 2006, Martin et al 2013, Bonner et al 2013) and obtaining stand age data when possible (83% of records in v.2.0; Anderson</w:t>
      </w:r>
      <w:r>
        <w:t xml:space="preserve">-Teixeira </w:t>
      </w:r>
      <w:r>
        <w:rPr>
          <w:i/>
        </w:rPr>
        <w:t>et al</w:t>
      </w:r>
      <w:r>
        <w:t xml:space="preserve"> 2018). Particular attention was given to developing the database for tropical forests (Anderson-Teixeira </w:t>
      </w:r>
      <w:r>
        <w:rPr>
          <w:i/>
        </w:rPr>
        <w:t>et al</w:t>
      </w:r>
      <w:r>
        <w:t xml:space="preserve"> 2016), which represented roughly one-third of records in </w:t>
      </w:r>
      <w:r>
        <w:rPr>
          <w:i/>
        </w:rPr>
        <w:t>ForC</w:t>
      </w:r>
      <w:r>
        <w:t xml:space="preserve"> v2.0 (Anderson-Teixeira </w:t>
      </w:r>
      <w:r>
        <w:rPr>
          <w:i/>
        </w:rPr>
        <w:t>et al</w:t>
      </w:r>
      <w:r>
        <w:t xml:space="preserve"> 2018). Since publication of ForC v2.0</w:t>
      </w:r>
      <w:r>
        <w:t>, we added the following data to ForC: the Global Database of Soil Respiration Database (</w:t>
      </w:r>
      <w:r>
        <w:rPr>
          <w:i/>
        </w:rPr>
        <w:t>SRDB</w:t>
      </w:r>
      <w:r>
        <w:t xml:space="preserve"> v4, 9488 records; Bond-Lamberty and Thomson 2010)</w:t>
      </w:r>
      <w:r>
        <w:t>, the Global Reforestation Opportunity Assessment database (</w:t>
      </w:r>
      <w:r>
        <w:rPr>
          <w:i/>
        </w:rPr>
        <w:t>GROA</w:t>
      </w:r>
      <w:r>
        <w:t xml:space="preserve"> v1.0, 10116 records; Cook-Patton </w:t>
      </w:r>
      <w:r>
        <w:rPr>
          <w:i/>
        </w:rPr>
        <w:t>et al</w:t>
      </w:r>
      <w:r>
        <w:t xml:space="preserve"> 2020, Anderson-Teixeira </w:t>
      </w:r>
      <w:r>
        <w:rPr>
          <w:i/>
        </w:rPr>
        <w:t>et al</w:t>
      </w:r>
      <w:r>
        <w:t xml:space="preserve"> 2020). We have also added data from individual publications, with a particular focus on productivity (e.g., Taylor </w:t>
      </w:r>
      <w:r>
        <w:rPr>
          <w:i/>
        </w:rPr>
        <w:t>et al</w:t>
      </w:r>
      <w:r>
        <w:t xml:space="preserve"> 2</w:t>
      </w:r>
      <w:r>
        <w:t xml:space="preserve">017), dead wood, and ForestGEO sites (e.g., Lutz </w:t>
      </w:r>
      <w:r>
        <w:rPr>
          <w:i/>
        </w:rPr>
        <w:t>et al</w:t>
      </w:r>
      <w:r>
        <w:t xml:space="preserve"> 2018, p @johnson_climate_2018). The database version used for this analysis has been tagged as a new release on Github (v3.0) and assigned a DOI through Zenodo (DOI: TBD).</w:t>
      </w:r>
    </w:p>
    <w:p w:rsidR="000B0693" w:rsidRDefault="005C0D66">
      <w:pPr>
        <w:pStyle w:val="BodyText"/>
      </w:pPr>
      <w:r>
        <w:t>To facilitate analyses, we cr</w:t>
      </w:r>
      <w:r>
        <w:t xml:space="preserve">eated a simplified version of ForC, </w:t>
      </w:r>
      <w:r>
        <w:rPr>
          <w:i/>
        </w:rPr>
        <w:t>ForC-simplified</w:t>
      </w:r>
      <w:r>
        <w:t xml:space="preserve"> (</w:t>
      </w:r>
      <w:hyperlink r:id="rId9">
        <w:r>
          <w:rPr>
            <w:rStyle w:val="Hyperlink"/>
          </w:rPr>
          <w:t>https://github.com/forc-db/ForC/blob/master/ForC_simplified</w:t>
        </w:r>
      </w:hyperlink>
      <w:r>
        <w:t xml:space="preserve">), which we analyzed here. In generating </w:t>
      </w:r>
      <w:r>
        <w:rPr>
          <w:i/>
        </w:rPr>
        <w:t>ForC-simplified</w:t>
      </w:r>
      <w:r>
        <w:t>, all mea</w:t>
      </w:r>
      <w:r>
        <w:t>surements originally expressed in units of dry organic matter (</w:t>
      </w:r>
      <m:oMath>
        <m:r>
          <w:rPr>
            <w:rFonts w:ascii="Cambria Math" w:hAnsi="Cambria Math"/>
          </w:rPr>
          <m:t>OM</m:t>
        </m:r>
      </m:oMath>
      <w:r>
        <w:t xml:space="preserve">) were converted to units of C using the IPCC default of </w:t>
      </w:r>
      <m:oMath>
        <m:r>
          <w:rPr>
            <w:rFonts w:ascii="Cambria Math" w:hAnsi="Cambria Math"/>
          </w:rPr>
          <m:t>C</m:t>
        </m:r>
        <m:r>
          <w:rPr>
            <w:rFonts w:ascii="Cambria Math" w:hAnsi="Cambria Math"/>
          </w:rPr>
          <m:t>=0.47*</m:t>
        </m:r>
        <m:r>
          <w:rPr>
            <w:rFonts w:ascii="Cambria Math" w:hAnsi="Cambria Math"/>
          </w:rPr>
          <m:t>OM</m:t>
        </m:r>
      </m:oMath>
      <w:r>
        <w:t xml:space="preserve"> (IPCC 2018). Duplicate or otherwise conflicting records were reconciled as described in Appendix S1, resulting in a tot</w:t>
      </w:r>
      <w:r>
        <w:t>al of 22265 records (56% size of total database). Records were filtered to remove plots that had undergone significant anthropogenic management or major disturbance since the most recent stand initiation event. Specifically, we removed all plots flagged as</w:t>
      </w:r>
      <w:r>
        <w:t xml:space="preserve"> managed in ForC-simplified (13.9%). This included plots with any record of managements manipulating CO</w:t>
      </w:r>
      <w:r>
        <w:rPr>
          <w:vertAlign w:val="subscript"/>
        </w:rPr>
        <w:t>2</w:t>
      </w:r>
      <w:r>
        <w:t>, temperature, hydrology, nutrients, or biota, as well as any plots whose site or plot name contained the terms “plantation”, “planted”, “managed”, “irr</w:t>
      </w:r>
      <w:r>
        <w:t>igated”, or “fertilized”. Plots flagged as disturbed in ForC-simplified (5.6%) included stands that had undergone any notable anthropogenic thinning or partial harvest. We retained sites that were grazed or had undergone low severity natural disturbances (</w:t>
      </w:r>
      <w:r>
        <w:t>&lt;10% mortality) including droughts, major storms, fires, and floods. We removed all plots for which no stand history information had been retrieved (5.7%). In total, this resulted in 17349 records (43.6% of the records in the database) being eligible for i</w:t>
      </w:r>
      <w:r>
        <w:t>nclusion in the analysis.</w:t>
      </w:r>
    </w:p>
    <w:p w:rsidR="000B0693" w:rsidRDefault="005C0D66">
      <w:pPr>
        <w:pStyle w:val="BodyText"/>
      </w:pPr>
      <w:r>
        <w:t xml:space="preserve">We selected 23 annual flux and 11 C stock variables for inclusion in the analysis (Table 1). These different flux and stock variables represent different pools (e.g., aboveground </w:t>
      </w:r>
      <w:r>
        <w:lastRenderedPageBreak/>
        <w:t>biomass, root biomass, dead wood) and levels of com</w:t>
      </w:r>
      <w:r>
        <w:t xml:space="preserve">bination (e.g., total net primary productivity, </w:t>
      </w:r>
      <m:oMath>
        <m:r>
          <w:rPr>
            <w:rFonts w:ascii="Cambria Math" w:hAnsi="Cambria Math"/>
          </w:rPr>
          <m:t>NPP</m:t>
        </m:r>
      </m:oMath>
      <w:r>
        <w:t xml:space="preserve">, versus the individual elements of </w:t>
      </w:r>
      <m:oMath>
        <m:r>
          <w:rPr>
            <w:rFonts w:ascii="Cambria Math" w:hAnsi="Cambria Math"/>
          </w:rPr>
          <m:t>NPP</m:t>
        </m:r>
      </m:oMath>
      <w:r>
        <w:t xml:space="preserve"> such as foliage, roots, and branches). Note that two flux variables, aboveground heterotropic (</w:t>
      </w:r>
      <m:oMath>
        <m:sSub>
          <m:sSubPr>
            <m:ctrlPr>
              <w:rPr>
                <w:rFonts w:ascii="Cambria Math" w:hAnsi="Cambria Math"/>
              </w:rPr>
            </m:ctrlPr>
          </m:sSubPr>
          <m:e>
            <m:r>
              <w:rPr>
                <w:rFonts w:ascii="Cambria Math" w:hAnsi="Cambria Math"/>
              </w:rPr>
              <m:t>R</m:t>
            </m:r>
          </m:e>
          <m:sub>
            <m:r>
              <w:rPr>
                <w:rFonts w:ascii="Cambria Math" w:hAnsi="Cambria Math"/>
              </w:rPr>
              <m:t>h</m:t>
            </m:r>
            <m:r>
              <w:rPr>
                <w:rFonts w:ascii="Cambria Math" w:hAnsi="Cambria Math"/>
              </w:rPr>
              <m:t>et</m:t>
            </m:r>
            <m:r>
              <w:rPr>
                <w:rFonts w:ascii="Cambria Math" w:hAnsi="Cambria Math"/>
              </w:rPr>
              <m:t>-</m:t>
            </m:r>
            <m:r>
              <w:rPr>
                <w:rFonts w:ascii="Cambria Math" w:hAnsi="Cambria Math"/>
              </w:rPr>
              <m:t>ag</m:t>
            </m:r>
          </m:sub>
        </m:sSub>
      </m:oMath>
      <w:r>
        <w:t>) and total (</w:t>
      </w:r>
      <m:oMath>
        <m:sSub>
          <m:sSubPr>
            <m:ctrlPr>
              <w:rPr>
                <w:rFonts w:ascii="Cambria Math" w:hAnsi="Cambria Math"/>
              </w:rPr>
            </m:ctrlPr>
          </m:sSubPr>
          <m:e>
            <m:r>
              <w:rPr>
                <w:rFonts w:ascii="Cambria Math" w:hAnsi="Cambria Math"/>
              </w:rPr>
              <m:t>R</m:t>
            </m:r>
          </m:e>
          <m:sub>
            <m:r>
              <w:rPr>
                <w:rFonts w:ascii="Cambria Math" w:hAnsi="Cambria Math"/>
              </w:rPr>
              <m:t>h</m:t>
            </m:r>
            <m:r>
              <w:rPr>
                <w:rFonts w:ascii="Cambria Math" w:hAnsi="Cambria Math"/>
              </w:rPr>
              <m:t>et</m:t>
            </m:r>
          </m:sub>
        </m:sSub>
      </m:oMath>
      <w:r>
        <w:t>) respiration, were included for</w:t>
      </w:r>
      <w:r>
        <w:t xml:space="preserve"> conceptual completeness but had no records in </w:t>
      </w:r>
      <w:r>
        <w:rPr>
          <w:i/>
        </w:rPr>
        <w:t>ForC</w:t>
      </w:r>
      <w:r>
        <w:t xml:space="preserve"> (Table 1). Records for our focal variables represented 90.3% of the total records eligible for inclusion. For this analysis, we combined some of ForC’s specific variables into more broadly defined variabl</w:t>
      </w:r>
      <w:r>
        <w:t xml:space="preserve">es. Specifically, net ecosystem exchange (measured by eddy-covariance; Baldocchi </w:t>
      </w:r>
      <w:r>
        <w:rPr>
          <w:i/>
        </w:rPr>
        <w:t>et al</w:t>
      </w:r>
      <w:r>
        <w:t xml:space="preserve"> 2001) and biometric estimates of </w:t>
      </w:r>
      <m:oMath>
        <m:r>
          <w:rPr>
            <w:rFonts w:ascii="Cambria Math" w:hAnsi="Cambria Math"/>
          </w:rPr>
          <m:t>NEP</m:t>
        </m:r>
      </m:oMath>
      <w:r>
        <w:t xml:space="preserve"> were combined into the single variable </w:t>
      </w:r>
      <m:oMath>
        <m:r>
          <w:rPr>
            <w:rFonts w:ascii="Cambria Math" w:hAnsi="Cambria Math"/>
          </w:rPr>
          <m:t>NEP</m:t>
        </m:r>
      </m:oMath>
      <w:r>
        <w:t xml:space="preserve"> (Table 1). Furthermore, for </w:t>
      </w:r>
      <m:oMath>
        <m:r>
          <w:rPr>
            <w:rFonts w:ascii="Cambria Math" w:hAnsi="Cambria Math"/>
          </w:rPr>
          <m:t>NPP</m:t>
        </m:r>
      </m:oMath>
      <w:r>
        <w:t xml:space="preserve">, aboveground </w:t>
      </w:r>
      <m:oMath>
        <m:r>
          <w:rPr>
            <w:rFonts w:ascii="Cambria Math" w:hAnsi="Cambria Math"/>
          </w:rPr>
          <m:t>NPP</m:t>
        </m:r>
      </m:oMath>
      <w:r>
        <w:t xml:space="preserve"> (</w:t>
      </w:r>
      <m:oMath>
        <m:r>
          <w:rPr>
            <w:rFonts w:ascii="Cambria Math" w:hAnsi="Cambria Math"/>
          </w:rPr>
          <m:t>ANPP</m:t>
        </m:r>
      </m:oMath>
      <w:r>
        <w:t>), and the litterfa</w:t>
      </w:r>
      <w:r>
        <w:t xml:space="preserve">ll component of </w:t>
      </w:r>
      <m:oMath>
        <m:r>
          <w:rPr>
            <w:rFonts w:ascii="Cambria Math" w:hAnsi="Cambria Math"/>
          </w:rPr>
          <m:t>ANPP</m:t>
        </m:r>
      </m:oMath>
      <w:r>
        <w:t xml:space="preserve">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litterfall</m:t>
            </m:r>
          </m:sub>
        </m:sSub>
      </m:oMath>
      <w:r>
        <w:t xml:space="preserve">), </w:t>
      </w:r>
      <w:r>
        <w:rPr>
          <w:i/>
        </w:rPr>
        <w:t>ForC</w:t>
      </w:r>
      <w:r>
        <w:t xml:space="preserve"> variables specifying inclusion of different components were combined (</w:t>
      </w:r>
      <w:r>
        <w:rPr>
          <w:i/>
        </w:rPr>
        <w:t>e.g.</w:t>
      </w:r>
      <w:r>
        <w:t xml:space="preserve">, measurements including or excluding fruit and flower production and herbivory). Throughout ForC, for all measurements </w:t>
      </w:r>
      <w:r>
        <w:t>drawing from tree census data (</w:t>
      </w:r>
      <w:r>
        <w:rPr>
          <w:i/>
        </w:rPr>
        <w:t>e.g.</w:t>
      </w:r>
      <w:r>
        <w:t xml:space="preserve">, biomass, productivity), the minimum diameter breast height (DBH) threshold for tree census was </w:t>
      </w:r>
      <m:oMath>
        <m:r>
          <w:rPr>
            <w:rFonts w:ascii="Cambria Math" w:hAnsi="Cambria Math"/>
          </w:rPr>
          <m:t>≤</m:t>
        </m:r>
      </m:oMath>
      <w:r>
        <w:t xml:space="preserve"> 10cm. All records were measured directly or derived from field measurements (as opposed to modeled).</w:t>
      </w:r>
    </w:p>
    <w:p w:rsidR="000B0693" w:rsidRDefault="005C0D66">
      <w:pPr>
        <w:pStyle w:val="BodyText"/>
      </w:pPr>
      <w:r>
        <w:t>We grouped forests in</w:t>
      </w:r>
      <w:r>
        <w:t>to four broad biome types based on climate zones and dominant vegetation type (tropical broadleaf, temperate broadleaf, temperate needleleaf, and boreal needleleaf) and two age classifications (young and mature). Climate zones (Fig. 1) were defined based o</w:t>
      </w:r>
      <w:r>
        <w:t>n site geographic coordinates according to Köppen-Geiger zones (Rubel and Kottek 2010). We defined the tropical biome as including all equatorial (A) zones, temperate biomes as including all warm temperate (C) zones and warmer snow climates (Dsa, Dsb, Dwa,</w:t>
      </w:r>
      <w:r>
        <w:t xml:space="preserve"> Dwb, Dfa, and Dfb), and the boreal biome as including the colder snow climates (Dsc, Dsd, Dwc, Dwd, Dfc, and Dfd). Any forests in dry (B) and polar (E) Köppen-Geiger zones were excluded from the analysis. We defined leaf type (broadleaf / needleleaf) was </w:t>
      </w:r>
      <w:r>
        <w:t xml:space="preserve">based on descriptions in original publications (prioritized) or values extracted from a global map based on satellite observations (SYNMAP; Jung </w:t>
      </w:r>
      <w:r>
        <w:rPr>
          <w:i/>
        </w:rPr>
        <w:t>et al</w:t>
      </w:r>
      <w:r>
        <w:t xml:space="preserve"> 2006). For young tropical forests imported from </w:t>
      </w:r>
      <w:r>
        <w:rPr>
          <w:i/>
        </w:rPr>
        <w:t>GROA</w:t>
      </w:r>
      <w:r>
        <w:t xml:space="preserve"> but not yet classified by leaf type, we assumed that</w:t>
      </w:r>
      <w:r>
        <w:t xml:space="preserve"> all were broadleaf, consistent with the rarity of naturally regenerating needleleaf forests in the tropics. We also classified forests as “young” (&lt; 100 years) or “mature” (</w:t>
      </w:r>
      <m:oMath>
        <m:r>
          <w:rPr>
            <w:rFonts w:ascii="Cambria Math" w:hAnsi="Cambria Math"/>
          </w:rPr>
          <m:t>≥</m:t>
        </m:r>
      </m:oMath>
      <w:r>
        <w:t xml:space="preserve"> 100 years or classified as “mature”, “old growth”, “intact”, or “undisturbed” in</w:t>
      </w:r>
      <w:r>
        <w:t xml:space="preserve"> original publication). Assigning stands to these groupings required the exclusion of records for which </w:t>
      </w:r>
      <w:r>
        <w:rPr>
          <w:i/>
        </w:rPr>
        <w:t>ForC</w:t>
      </w:r>
      <w:r>
        <w:t xml:space="preserve"> lacked geographic coordinates (0.4% of sites in full database) or records of stand age (5.7% of records in full database). We also excluded records</w:t>
      </w:r>
      <w:r>
        <w:t xml:space="preserve"> of stand age = 0 year (0.8% of records in full database). In total, our analysis retained 76.1 of the focal variable records for forests of known age. Numbers of records by biome and age class are given in Table S1.</w:t>
      </w:r>
    </w:p>
    <w:p w:rsidR="000B0693" w:rsidRDefault="005C0D66">
      <w:pPr>
        <w:pStyle w:val="BodyText"/>
      </w:pPr>
      <w:r>
        <w:t>Data were summarized to produce schemat</w:t>
      </w:r>
      <w:r>
        <w:t>ics of C cycling across the eight biome by age group combinations identified above. To obtain the values reported in the C cycle schematics, we first averaged any repeated measurements within a plot. Values were then averaged across geographically distinct</w:t>
      </w:r>
      <w:r>
        <w:t xml:space="preserve"> areas, defined as plots clustered within 25 km of one another (</w:t>
      </w:r>
      <w:r>
        <w:rPr>
          <w:i/>
        </w:rPr>
        <w:t>sensu</w:t>
      </w:r>
      <w:r>
        <w:t xml:space="preserve"> Anderson-Teixeira </w:t>
      </w:r>
      <w:r>
        <w:rPr>
          <w:i/>
        </w:rPr>
        <w:t>et al</w:t>
      </w:r>
      <w:r>
        <w:t xml:space="preserve"> 2018), weighting by area sampled if available for all records. This step was taken to avoid pseudo-replication.</w:t>
      </w:r>
    </w:p>
    <w:p w:rsidR="000B0693" w:rsidRDefault="005C0D66">
      <w:pPr>
        <w:pStyle w:val="BodyText"/>
      </w:pPr>
      <w:r>
        <w:lastRenderedPageBreak/>
        <w:t>We tested whether the C budgets described above “c</w:t>
      </w:r>
      <w:r>
        <w:t>losed”–</w:t>
      </w:r>
      <w:r>
        <w:rPr>
          <w:i/>
        </w:rPr>
        <w:t>i.e.</w:t>
      </w:r>
      <w:r>
        <w:t xml:space="preserve">, whether they were internally consistent. Specifically, we first defined relationships among variables: for example, </w:t>
      </w:r>
      <m:oMath>
        <m:r>
          <w:rPr>
            <w:rFonts w:ascii="Cambria Math" w:hAnsi="Cambria Math"/>
          </w:rPr>
          <m:t>NEP</m:t>
        </m:r>
        <m:r>
          <w:rPr>
            <w:rFonts w:ascii="Cambria Math" w:hAnsi="Cambria Math"/>
          </w:rPr>
          <m:t>=</m:t>
        </m:r>
        <m:r>
          <w:rPr>
            <w:rFonts w:ascii="Cambria Math" w:hAnsi="Cambria Math"/>
          </w:rPr>
          <m:t>GPP</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eco</m:t>
            </m:r>
          </m:sub>
        </m:sSub>
      </m:oMath>
      <w:r>
        <w:t xml:space="preserve">, </w:t>
      </w:r>
      <m:oMath>
        <m:r>
          <w:rPr>
            <w:rFonts w:ascii="Cambria Math" w:hAnsi="Cambria Math"/>
          </w:rPr>
          <m:t>BNPP</m:t>
        </m:r>
        <m:r>
          <w:rPr>
            <w:rFonts w:ascii="Cambria Math" w:hAnsi="Cambria Math"/>
          </w:rPr>
          <m:t>=</m:t>
        </m:r>
        <m:r>
          <w:rPr>
            <w:rFonts w:ascii="Cambria Math" w:hAnsi="Cambria Math"/>
          </w:rPr>
          <m:t>BNP</m:t>
        </m:r>
        <m:sSub>
          <m:sSubPr>
            <m:ctrlPr>
              <w:rPr>
                <w:rFonts w:ascii="Cambria Math" w:hAnsi="Cambria Math"/>
              </w:rPr>
            </m:ctrlPr>
          </m:sSubPr>
          <m:e>
            <m:r>
              <w:rPr>
                <w:rFonts w:ascii="Cambria Math" w:hAnsi="Cambria Math"/>
              </w:rPr>
              <m:t>P</m:t>
            </m:r>
          </m:e>
          <m:sub>
            <m:r>
              <w:rPr>
                <w:rFonts w:ascii="Cambria Math" w:hAnsi="Cambria Math"/>
              </w:rPr>
              <m:t>coarse</m:t>
            </m:r>
          </m:sub>
        </m:sSub>
        <m:r>
          <w:rPr>
            <w:rFonts w:ascii="Cambria Math" w:hAnsi="Cambria Math"/>
          </w:rPr>
          <m:t>+</m:t>
        </m:r>
        <m:r>
          <w:rPr>
            <w:rFonts w:ascii="Cambria Math" w:hAnsi="Cambria Math"/>
          </w:rPr>
          <m:t>BNP</m:t>
        </m:r>
        <m:sSub>
          <m:sSubPr>
            <m:ctrlPr>
              <w:rPr>
                <w:rFonts w:ascii="Cambria Math" w:hAnsi="Cambria Math"/>
              </w:rPr>
            </m:ctrlPr>
          </m:sSubPr>
          <m:e>
            <m:r>
              <w:rPr>
                <w:rFonts w:ascii="Cambria Math" w:hAnsi="Cambria Math"/>
              </w:rPr>
              <m:t>P</m:t>
            </m:r>
          </m:e>
          <m:sub>
            <m:r>
              <w:rPr>
                <w:rFonts w:ascii="Cambria Math" w:hAnsi="Cambria Math"/>
              </w:rPr>
              <m:t>fine</m:t>
            </m:r>
          </m:sub>
        </m:sSub>
      </m:oMath>
      <w:r>
        <w:t xml:space="preserve">, </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tot</m:t>
            </m:r>
          </m:sub>
        </m:sSub>
        <m: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standing</m:t>
            </m:r>
          </m:sub>
        </m:sSub>
        <m: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down</m:t>
            </m:r>
          </m:sub>
        </m:sSub>
      </m:oMath>
      <w:r>
        <w:t>). Hencefor</w:t>
      </w:r>
      <w:r>
        <w:t>th, we refer to the variables on the left side of the equation as “aggregate” fluxes or stocks, and those that are summed as “component” fluxes or stocks, noting that the same variable can take both aggregate and component positions in different relationsh</w:t>
      </w:r>
      <w:r>
        <w:t>ips. We considered the C budget for a given relationship “closed” when component variables summed to within one standard deviation of the aggregate variable.</w:t>
      </w:r>
    </w:p>
    <w:p w:rsidR="000B0693" w:rsidRDefault="005C0D66">
      <w:pPr>
        <w:pStyle w:val="BodyText"/>
      </w:pPr>
      <w:r>
        <w:t xml:space="preserve">To test for differences across mature forest biomes, we also examined how stand age impacted fluxes and stocks, employing a mixed effects model (“lmer” function in “lme4” R package; Bates </w:t>
      </w:r>
      <w:r>
        <w:rPr>
          <w:i/>
        </w:rPr>
        <w:t>et al</w:t>
      </w:r>
      <w:r>
        <w:t xml:space="preserve"> 2015) with biome as fixed effect and plot nested within geogra</w:t>
      </w:r>
      <w:r>
        <w:t>phic.area as random effects on the intercept. When Biome had a significant effect, we looked at a Tukey’s pairwise comparison to see which biomes were significantly different from one another. This analysis was run for variables with records for at least s</w:t>
      </w:r>
      <w:r>
        <w:t>even distinct geographic areas in more than one biome, excluding any biomes that failed this criteria (Table 1).</w:t>
      </w:r>
    </w:p>
    <w:p w:rsidR="000B0693" w:rsidRDefault="005C0D66">
      <w:pPr>
        <w:pStyle w:val="BodyText"/>
      </w:pPr>
      <w:r>
        <w:t xml:space="preserve">To test for age trends in young (&lt;100yrs) forests, we employed a mixed effects model with biome and log10[stand.age] as fixed effects and plot </w:t>
      </w:r>
      <w:r>
        <w:t>nested within geographic.area as a random effect on the intercept. This analysis was run for variables with records for at least three distinct geographic areas in more than one biome, excluding any biomes that failed this criteria (Table 1). When the effe</w:t>
      </w:r>
      <w:r>
        <w:t xml:space="preserve">ct of stand age was significant at p </w:t>
      </w:r>
      <m:oMath>
        <m:r>
          <w:rPr>
            <w:rFonts w:ascii="Cambria Math" w:hAnsi="Cambria Math"/>
          </w:rPr>
          <m:t>≤</m:t>
        </m:r>
      </m:oMath>
      <w:r>
        <w:t xml:space="preserve"> 0.05 and when each biome had records for stands of at least 10 different ages, a biome </w:t>
      </w:r>
      <m:oMath>
        <m:r>
          <w:rPr>
            <w:rFonts w:ascii="Cambria Math" w:hAnsi="Cambria Math"/>
          </w:rPr>
          <m:t>×</m:t>
        </m:r>
      </m:oMath>
      <w:r>
        <w:t xml:space="preserve"> stand.age interaction was included in the model.</w:t>
      </w:r>
    </w:p>
    <w:p w:rsidR="000B0693" w:rsidRDefault="005C0D66">
      <w:pPr>
        <w:pStyle w:val="BodyText"/>
      </w:pPr>
      <w:r>
        <w:t>To facilitate the accessibility of our results and data, and to allow for rapid</w:t>
      </w:r>
      <w:r>
        <w:t xml:space="preserve"> updates as additional data become available, we have automated all database manipulation, analyses, and figure production in R (R Core Team 2020).</w:t>
      </w:r>
    </w:p>
    <w:p w:rsidR="000B0693" w:rsidRDefault="005C0D66">
      <w:pPr>
        <w:pStyle w:val="Heading2"/>
      </w:pPr>
      <w:bookmarkStart w:id="3" w:name="review-results-synthesis"/>
      <w:r>
        <w:t>Review Results/ Synthesis</w:t>
      </w:r>
      <w:bookmarkEnd w:id="3"/>
    </w:p>
    <w:p w:rsidR="000B0693" w:rsidRDefault="005C0D66">
      <w:pPr>
        <w:pStyle w:val="Heading3"/>
      </w:pPr>
      <w:bookmarkStart w:id="4" w:name="data-coverage"/>
      <w:r>
        <w:t>Data Coverage</w:t>
      </w:r>
      <w:bookmarkEnd w:id="4"/>
    </w:p>
    <w:p w:rsidR="000B0693" w:rsidRDefault="005C0D66">
      <w:pPr>
        <w:pStyle w:val="FirstParagraph"/>
      </w:pPr>
      <w:r>
        <w:t xml:space="preserve">Of the 39762 records in </w:t>
      </w:r>
      <w:r>
        <w:rPr>
          <w:i/>
        </w:rPr>
        <w:t>ForC</w:t>
      </w:r>
      <w:r>
        <w:t xml:space="preserve"> v3.0, 11923 met our strict criteria for</w:t>
      </w:r>
      <w:r>
        <w:t xml:space="preserve"> inclusion in this study (Fig. 1). These records were distributed across 5062 plots in 865 distinct geographic areas. Of the 23 flux and 11 stock variables mapped in these diagrams, </w:t>
      </w:r>
      <w:r>
        <w:rPr>
          <w:i/>
        </w:rPr>
        <w:t>ForC</w:t>
      </w:r>
      <w:r>
        <w:t xml:space="preserve"> contained sufficient mature forest data for inclusion in our statisti</w:t>
      </w:r>
      <w:r>
        <w:t>cal analyses (</w:t>
      </w:r>
      <w:r>
        <w:rPr>
          <w:i/>
        </w:rPr>
        <w:t>i.e.</w:t>
      </w:r>
      <w:r>
        <w:t xml:space="preserve">, records from </w:t>
      </w:r>
      <m:oMath>
        <m:r>
          <w:rPr>
            <w:rFonts w:ascii="Cambria Math" w:hAnsi="Cambria Math"/>
          </w:rPr>
          <m:t>≥</m:t>
        </m:r>
      </m:oMath>
      <w:r>
        <w:t xml:space="preserve"> 7 distinct geographic areas) for 20 fluxes and 9 stocks in tropical broadleaf forests, 15 fluxes and 8 stocks in temperate broadleaf forests, 14 fluxes and 7 stocks in temperate conifer forests, and 8 fluxes and 7 stocks </w:t>
      </w:r>
      <w:r>
        <w:t xml:space="preserve">in boreal forests. For regrowth forests (&lt;100 yrs), </w:t>
      </w:r>
      <w:r>
        <w:rPr>
          <w:i/>
        </w:rPr>
        <w:t>ForC</w:t>
      </w:r>
      <w:r>
        <w:t xml:space="preserve"> contained sufficient data for inclusion in our statistical analyses (</w:t>
      </w:r>
      <w:r>
        <w:rPr>
          <w:i/>
        </w:rPr>
        <w:t>i.e.</w:t>
      </w:r>
      <w:r>
        <w:t xml:space="preserve">, records from </w:t>
      </w:r>
      <m:oMath>
        <m:r>
          <w:rPr>
            <w:rFonts w:ascii="Cambria Math" w:hAnsi="Cambria Math"/>
          </w:rPr>
          <m:t>≥</m:t>
        </m:r>
      </m:oMath>
      <w:r>
        <w:t xml:space="preserve"> 3 distinct geographic areas) for 11 fluxes and 10 stocks in tropical broadleaf forests, 16 fluxes and 10 stoc</w:t>
      </w:r>
      <w:r>
        <w:t>ks in temperate broadleaf forests, 16 fluxes and 10 stocks in temperate conifer forests, and 14 fluxes and 9 stocks in boreal forests.</w:t>
      </w:r>
    </w:p>
    <w:p w:rsidR="000B0693" w:rsidRDefault="005C0D66">
      <w:pPr>
        <w:pStyle w:val="Heading3"/>
      </w:pPr>
      <w:bookmarkStart w:id="5" w:name="c-cycling-in-mature-forests"/>
      <w:r>
        <w:lastRenderedPageBreak/>
        <w:t>C cycling in mature forests</w:t>
      </w:r>
      <w:bookmarkEnd w:id="5"/>
    </w:p>
    <w:p w:rsidR="000B0693" w:rsidRDefault="005C0D66">
      <w:pPr>
        <w:pStyle w:val="FirstParagraph"/>
      </w:pPr>
      <w:r>
        <w:t>Average C cycles for mature tropical broadleaf, temperate broadleaf, temperate conifer, and b</w:t>
      </w:r>
      <w:r>
        <w:t xml:space="preserve">oreal forests </w:t>
      </w:r>
      <m:oMath>
        <m:r>
          <w:rPr>
            <w:rFonts w:ascii="Cambria Math" w:hAnsi="Cambria Math"/>
          </w:rPr>
          <m:t>≥</m:t>
        </m:r>
      </m:oMath>
      <w:r>
        <w:t xml:space="preserve"> 100 years old and with no known major natural or anthropogenic disturbance are presented in Figures 2-5 (and available in tabular format in the </w:t>
      </w:r>
      <w:r>
        <w:rPr>
          <w:i/>
        </w:rPr>
        <w:t>ForC</w:t>
      </w:r>
      <w:r>
        <w:t xml:space="preserve"> release accompanying this publication: </w:t>
      </w:r>
      <w:r>
        <w:rPr>
          <w:rStyle w:val="VerbatimChar"/>
        </w:rPr>
        <w:t>ForC/numbers_and_facts/ForC_variable_averages_per_Bi</w:t>
      </w:r>
      <w:r>
        <w:rPr>
          <w:rStyle w:val="VerbatimChar"/>
        </w:rPr>
        <w:t>ome.csv</w:t>
      </w:r>
      <w:r>
        <w:t>).</w:t>
      </w:r>
    </w:p>
    <w:p w:rsidR="000B0693" w:rsidRDefault="005C0D66">
      <w:pPr>
        <w:pStyle w:val="BodyText"/>
      </w:pPr>
      <w:r>
        <w:t xml:space="preserve">For variables with records from </w:t>
      </w:r>
      <m:oMath>
        <m:r>
          <w:rPr>
            <w:rFonts w:ascii="Cambria Math" w:hAnsi="Cambria Math"/>
          </w:rPr>
          <m:t>≥</m:t>
        </m:r>
      </m:oMath>
      <w:r>
        <w:t xml:space="preserve"> 7 distinct geographic areas, these ensemble C budgets were generally consistent. That is, component variables summed to within one standard deviation of their respective aggregate variables in all but one instanc</w:t>
      </w:r>
      <w:r>
        <w:t>e. In the temperate conifer biome, the average composite measure of root biomass (</w:t>
      </w:r>
      <m:oMath>
        <m:sSub>
          <m:sSubPr>
            <m:ctrlPr>
              <w:rPr>
                <w:rFonts w:ascii="Cambria Math" w:hAnsi="Cambria Math"/>
              </w:rPr>
            </m:ctrlPr>
          </m:sSubPr>
          <m:e>
            <m:r>
              <w:rPr>
                <w:rFonts w:ascii="Cambria Math" w:hAnsi="Cambria Math"/>
              </w:rPr>
              <m:t>B</m:t>
            </m:r>
          </m:e>
          <m:sub>
            <m:r>
              <w:rPr>
                <w:rFonts w:ascii="Cambria Math" w:hAnsi="Cambria Math"/>
              </w:rPr>
              <m:t>root</m:t>
            </m:r>
          </m:sub>
        </m:sSub>
      </m:oMath>
      <w:r>
        <w:t>) was less than the combined average value of coarse and fine root biomass (</w:t>
      </w:r>
      <m:oMath>
        <m:sSub>
          <m:sSubPr>
            <m:ctrlPr>
              <w:rPr>
                <w:rFonts w:ascii="Cambria Math" w:hAnsi="Cambria Math"/>
              </w:rPr>
            </m:ctrlPr>
          </m:sSubPr>
          <m:e>
            <m:r>
              <w:rPr>
                <w:rFonts w:ascii="Cambria Math" w:hAnsi="Cambria Math"/>
              </w:rPr>
              <m:t>B</m:t>
            </m:r>
          </m:e>
          <m:sub>
            <m:r>
              <w:rPr>
                <w:rFonts w:ascii="Cambria Math" w:hAnsi="Cambria Math"/>
              </w:rPr>
              <m:t>root</m:t>
            </m:r>
            <m:r>
              <w:rPr>
                <w:rFonts w:ascii="Cambria Math" w:hAnsi="Cambria Math"/>
              </w:rPr>
              <m:t>-</m:t>
            </m:r>
            <m:r>
              <w:rPr>
                <w:rFonts w:ascii="Cambria Math" w:hAnsi="Cambria Math"/>
              </w:rPr>
              <m:t>coarse</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root</m:t>
            </m:r>
            <m:r>
              <w:rPr>
                <w:rFonts w:ascii="Cambria Math" w:hAnsi="Cambria Math"/>
              </w:rPr>
              <m:t>-</m:t>
            </m:r>
            <m:r>
              <w:rPr>
                <w:rFonts w:ascii="Cambria Math" w:hAnsi="Cambria Math"/>
              </w:rPr>
              <m:t>fine</m:t>
            </m:r>
          </m:sub>
        </m:sSub>
      </m:oMath>
      <w:r>
        <w:t>, respectively). This lack of closure was</w:t>
      </w:r>
      <w:r>
        <w:t xml:space="preserve"> driven by very high estimates of </w:t>
      </w:r>
      <m:oMath>
        <m:sSub>
          <m:sSubPr>
            <m:ctrlPr>
              <w:rPr>
                <w:rFonts w:ascii="Cambria Math" w:hAnsi="Cambria Math"/>
              </w:rPr>
            </m:ctrlPr>
          </m:sSubPr>
          <m:e>
            <m:r>
              <w:rPr>
                <w:rFonts w:ascii="Cambria Math" w:hAnsi="Cambria Math"/>
              </w:rPr>
              <m:t>B</m:t>
            </m:r>
          </m:e>
          <m:sub>
            <m:r>
              <w:rPr>
                <w:rFonts w:ascii="Cambria Math" w:hAnsi="Cambria Math"/>
              </w:rPr>
              <m:t>root</m:t>
            </m:r>
            <m:r>
              <w:rPr>
                <w:rFonts w:ascii="Cambria Math" w:hAnsi="Cambria Math"/>
              </w:rPr>
              <m:t>-</m:t>
            </m:r>
            <m:r>
              <w:rPr>
                <w:rFonts w:ascii="Cambria Math" w:hAnsi="Cambria Math"/>
              </w:rPr>
              <m:t>coarse</m:t>
            </m:r>
          </m:sub>
        </m:sSub>
      </m:oMath>
      <w:r>
        <w:t xml:space="preserve"> from high-biomass forests of the US Pacific Northwest.</w:t>
      </w:r>
    </w:p>
    <w:p w:rsidR="000B0693" w:rsidRDefault="005C0D66">
      <w:pPr>
        <w:pStyle w:val="BodyText"/>
      </w:pPr>
      <w:r>
        <w:t>There were sufficient data to assess mature forest biome differences for 15 flux variables, and significant differences among biomes were detec</w:t>
      </w:r>
      <w:r>
        <w:t>ted for 12 variables (Table 1). In all of these cases–including C fluxes into, within, and out of the ecosystem–C fluxes were highest in tropical forests, intermediate in temperate (broadleaf or conifer) forests, and lowest in boreal forests (Table 1, Figs</w:t>
      </w:r>
      <w:r>
        <w:t>. 6, S1-S15). Differences between tropical and boreal forests were always significant, with temperate forests intermediate and significantly different from one or both. Fluxes tended to be numerically greater in temperate broadleaf than conifer forests, bu</w:t>
      </w:r>
      <w:r>
        <w:t xml:space="preserve">t the difference was never statistically significant. This pattern held for the following variables: </w:t>
      </w:r>
      <m:oMath>
        <m:r>
          <w:rPr>
            <w:rFonts w:ascii="Cambria Math" w:hAnsi="Cambria Math"/>
          </w:rPr>
          <m:t>GPP</m:t>
        </m:r>
      </m:oMath>
      <w:r>
        <w:t xml:space="preserve">, </w:t>
      </w:r>
      <m:oMath>
        <m:r>
          <w:rPr>
            <w:rFonts w:ascii="Cambria Math" w:hAnsi="Cambria Math"/>
          </w:rPr>
          <m:t>NPP</m:t>
        </m:r>
      </m:oMath>
      <w:r>
        <w:t xml:space="preserve">, </w:t>
      </w:r>
      <m:oMath>
        <m:r>
          <w:rPr>
            <w:rFonts w:ascii="Cambria Math" w:hAnsi="Cambria Math"/>
          </w:rPr>
          <m:t>ANPP</m:t>
        </m:r>
      </m:oMath>
      <w:r>
        <w:t xml:space="preserve">,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branc</m:t>
            </m:r>
            <m:r>
              <w:rPr>
                <w:rFonts w:ascii="Cambria Math" w:hAnsi="Cambria Math"/>
              </w:rPr>
              <m:t>h</m:t>
            </m:r>
          </m:sub>
        </m:sSub>
      </m:oMath>
      <w:r>
        <w:t xml:space="preserve">,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foliage</m:t>
            </m:r>
          </m:sub>
        </m:sSub>
      </m:oMath>
      <w:r>
        <w:t xml:space="preserve">, </w:t>
      </w:r>
      <m:oMath>
        <m:r>
          <w:rPr>
            <w:rFonts w:ascii="Cambria Math" w:hAnsi="Cambria Math"/>
          </w:rPr>
          <m:t>BNPP</m:t>
        </m:r>
      </m:oMath>
      <w:r>
        <w:t xml:space="preserve">, </w:t>
      </w:r>
      <m:oMath>
        <m:sSub>
          <m:sSubPr>
            <m:ctrlPr>
              <w:rPr>
                <w:rFonts w:ascii="Cambria Math" w:hAnsi="Cambria Math"/>
              </w:rPr>
            </m:ctrlPr>
          </m:sSubPr>
          <m:e>
            <m:r>
              <w:rPr>
                <w:rFonts w:ascii="Cambria Math" w:hAnsi="Cambria Math"/>
              </w:rPr>
              <m:t>R</m:t>
            </m:r>
          </m:e>
          <m:sub>
            <m:r>
              <w:rPr>
                <w:rFonts w:ascii="Cambria Math" w:hAnsi="Cambria Math"/>
              </w:rPr>
              <m:t>eco</m:t>
            </m:r>
          </m:sub>
        </m:sSub>
      </m:oMath>
      <w:r>
        <w:t xml:space="preserve">, </w:t>
      </w:r>
      <m:oMath>
        <m:sSub>
          <m:sSubPr>
            <m:ctrlPr>
              <w:rPr>
                <w:rFonts w:ascii="Cambria Math" w:hAnsi="Cambria Math"/>
              </w:rPr>
            </m:ctrlPr>
          </m:sSubPr>
          <m:e>
            <m:r>
              <w:rPr>
                <w:rFonts w:ascii="Cambria Math" w:hAnsi="Cambria Math"/>
              </w:rPr>
              <m:t>R</m:t>
            </m:r>
          </m:e>
          <m:sub>
            <m:r>
              <w:rPr>
                <w:rFonts w:ascii="Cambria Math" w:hAnsi="Cambria Math"/>
              </w:rPr>
              <m:t>root</m:t>
            </m:r>
          </m:sub>
        </m:sSub>
      </m:oMath>
      <w:r>
        <w:t xml:space="preserve">, </w:t>
      </w:r>
      <m:oMath>
        <m:sSub>
          <m:sSubPr>
            <m:ctrlPr>
              <w:rPr>
                <w:rFonts w:ascii="Cambria Math" w:hAnsi="Cambria Math"/>
              </w:rPr>
            </m:ctrlPr>
          </m:sSubPr>
          <m:e>
            <m:r>
              <w:rPr>
                <w:rFonts w:ascii="Cambria Math" w:hAnsi="Cambria Math"/>
              </w:rPr>
              <m:t>R</m:t>
            </m:r>
          </m:e>
          <m:sub>
            <m:r>
              <w:rPr>
                <w:rFonts w:ascii="Cambria Math" w:hAnsi="Cambria Math"/>
              </w:rPr>
              <m:t>soil</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h</m:t>
            </m:r>
            <m:r>
              <w:rPr>
                <w:rFonts w:ascii="Cambria Math" w:hAnsi="Cambria Math"/>
              </w:rPr>
              <m:t>et</m:t>
            </m:r>
            <m:r>
              <w:rPr>
                <w:rFonts w:ascii="Cambria Math" w:hAnsi="Cambria Math"/>
              </w:rPr>
              <m:t>-</m:t>
            </m:r>
            <m:r>
              <w:rPr>
                <w:rFonts w:ascii="Cambria Math" w:hAnsi="Cambria Math"/>
              </w:rPr>
              <m:t>soil</m:t>
            </m:r>
          </m:sub>
        </m:sSub>
      </m:oMath>
      <w:r>
        <w:t>. F</w:t>
      </w:r>
      <w:r>
        <w:t>or two of the variables without significant differences among biomes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litterfall</m:t>
            </m:r>
          </m:sub>
        </m:sSub>
      </m:oMath>
      <w:r>
        <w:t xml:space="preserve"> and </w:t>
      </w:r>
      <m:oMath>
        <m:r>
          <w:rPr>
            <w:rFonts w:ascii="Cambria Math" w:hAnsi="Cambria Math"/>
          </w:rPr>
          <m:t>BNP</m:t>
        </m:r>
        <m:sSub>
          <m:sSubPr>
            <m:ctrlPr>
              <w:rPr>
                <w:rFonts w:ascii="Cambria Math" w:hAnsi="Cambria Math"/>
              </w:rPr>
            </m:ctrlPr>
          </m:sSubPr>
          <m:e>
            <m:r>
              <w:rPr>
                <w:rFonts w:ascii="Cambria Math" w:hAnsi="Cambria Math"/>
              </w:rPr>
              <m:t>P</m:t>
            </m:r>
          </m:e>
          <m:sub>
            <m:r>
              <w:rPr>
                <w:rFonts w:ascii="Cambria Math" w:hAnsi="Cambria Math"/>
              </w:rPr>
              <m:t>fine</m:t>
            </m:r>
          </m:sub>
        </m:sSub>
      </m:oMath>
      <w:r>
        <w:t xml:space="preserve">; Figs. S8 and S11, respectively), the same general trends applied but were not statistically significant. Another exception was for </w:t>
      </w:r>
      <m:oMath>
        <m:r>
          <w:rPr>
            <w:rFonts w:ascii="Cambria Math" w:hAnsi="Cambria Math"/>
          </w:rPr>
          <m:t>BN</m:t>
        </m:r>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root</m:t>
            </m:r>
            <m:r>
              <w:rPr>
                <w:rFonts w:ascii="Cambria Math" w:hAnsi="Cambria Math"/>
              </w:rPr>
              <m:t>-</m:t>
            </m:r>
            <m:r>
              <w:rPr>
                <w:rFonts w:ascii="Cambria Math" w:hAnsi="Cambria Math"/>
              </w:rPr>
              <m:t>coarse</m:t>
            </m:r>
          </m:sub>
        </m:sSub>
      </m:oMath>
      <w:r>
        <w:t>, where all records came from high-biomass forests in the US Pacific Northwest, resulting in marginally higher values for the temperate conifer biome (Table 1, Fig. S10; differences significant in mixed effects model but not in pos</w:t>
      </w:r>
      <w:r>
        <w:t>t-hoc pairwise comparison).</w:t>
      </w:r>
    </w:p>
    <w:p w:rsidR="000B0693" w:rsidRDefault="005C0D66">
      <w:pPr>
        <w:pStyle w:val="BodyText"/>
      </w:pPr>
      <w:r>
        <w:t xml:space="preserve">The most notable exception to the pattern of decreasing flux from tropical to boreal biomes was </w:t>
      </w:r>
      <m:oMath>
        <m:r>
          <w:rPr>
            <w:rFonts w:ascii="Cambria Math" w:hAnsi="Cambria Math"/>
          </w:rPr>
          <m:t>NEP</m:t>
        </m:r>
      </m:oMath>
      <w:r>
        <w:t>, with no significant differences across biomes but with the largest average in temperate broadleaf forests, followed by tropi</w:t>
      </w:r>
      <w:r>
        <w:t>cal, boreal, and temperate conifer forests (Figs. 5,S1).</w:t>
      </w:r>
    </w:p>
    <w:p w:rsidR="000B0693" w:rsidRDefault="005C0D66">
      <w:pPr>
        <w:pStyle w:val="BodyText"/>
      </w:pPr>
      <w:r>
        <w:t>There were sufficient data to assess mature forest biome differences for nine stock variables, and significant differences among biomes were detected for five variables (</w:t>
      </w:r>
      <m:oMath>
        <m:sSub>
          <m:sSubPr>
            <m:ctrlPr>
              <w:rPr>
                <w:rFonts w:ascii="Cambria Math" w:hAnsi="Cambria Math"/>
              </w:rPr>
            </m:ctrlPr>
          </m:sSubPr>
          <m:e>
            <m:r>
              <w:rPr>
                <w:rFonts w:ascii="Cambria Math" w:hAnsi="Cambria Math"/>
              </w:rPr>
              <m:t>B</m:t>
            </m:r>
          </m:e>
          <m:sub>
            <m:r>
              <w:rPr>
                <w:rFonts w:ascii="Cambria Math" w:hAnsi="Cambria Math"/>
              </w:rPr>
              <m:t>tot</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ag</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ag</m:t>
            </m:r>
            <m:r>
              <w:rPr>
                <w:rFonts w:ascii="Cambria Math" w:hAnsi="Cambria Math"/>
              </w:rPr>
              <m:t>-</m:t>
            </m:r>
            <m:r>
              <w:rPr>
                <w:rFonts w:ascii="Cambria Math" w:hAnsi="Cambria Math"/>
              </w:rPr>
              <m:t>wood</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foliage</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root</m:t>
            </m:r>
            <m:r>
              <w:rPr>
                <w:rFonts w:ascii="Cambria Math" w:hAnsi="Cambria Math"/>
              </w:rPr>
              <m:t>-</m:t>
            </m:r>
            <m:r>
              <w:rPr>
                <w:rFonts w:ascii="Cambria Math" w:hAnsi="Cambria Math"/>
              </w:rPr>
              <m:t>coarse</m:t>
            </m:r>
          </m:sub>
        </m:sSub>
      </m:oMath>
      <w:r>
        <w:t xml:space="preserve">; Table 1). C stocks had less consistent patterns across biomes (Figs. 7, S16-S26). For </w:t>
      </w:r>
      <m:oMath>
        <m:sSub>
          <m:sSubPr>
            <m:ctrlPr>
              <w:rPr>
                <w:rFonts w:ascii="Cambria Math" w:hAnsi="Cambria Math"/>
              </w:rPr>
            </m:ctrlPr>
          </m:sSubPr>
          <m:e>
            <m:r>
              <w:rPr>
                <w:rFonts w:ascii="Cambria Math" w:hAnsi="Cambria Math"/>
              </w:rPr>
              <m:t>B</m:t>
            </m:r>
          </m:e>
          <m:sub>
            <m:r>
              <w:rPr>
                <w:rFonts w:ascii="Cambria Math" w:hAnsi="Cambria Math"/>
              </w:rPr>
              <m:t>tot</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ag</m:t>
            </m:r>
          </m:sub>
        </m:sSub>
      </m:oMath>
      <w:r>
        <w:t>, tropical broadleaf forests had the highest biomass and boreal forests the lowest, with temperate broadleaf and needleleaf (</w:t>
      </w:r>
      <m:oMath>
        <m:sSub>
          <m:sSubPr>
            <m:ctrlPr>
              <w:rPr>
                <w:rFonts w:ascii="Cambria Math" w:hAnsi="Cambria Math"/>
              </w:rPr>
            </m:ctrlPr>
          </m:sSubPr>
          <m:e>
            <m:r>
              <w:rPr>
                <w:rFonts w:ascii="Cambria Math" w:hAnsi="Cambria Math"/>
              </w:rPr>
              <m:t>B</m:t>
            </m:r>
          </m:e>
          <m:sub>
            <m:r>
              <w:rPr>
                <w:rFonts w:ascii="Cambria Math" w:hAnsi="Cambria Math"/>
              </w:rPr>
              <m:t>ag</m:t>
            </m:r>
          </m:sub>
        </m:sSub>
      </m:oMath>
      <w:r>
        <w:t xml:space="preserve"> only) intermediat</w:t>
      </w:r>
      <w:r>
        <w:t>e. For three variables that had been disproportionately sampled in the high-biomass forests of the US Pacific Northwest (</w:t>
      </w:r>
      <m:oMath>
        <m:sSub>
          <m:sSubPr>
            <m:ctrlPr>
              <w:rPr>
                <w:rFonts w:ascii="Cambria Math" w:hAnsi="Cambria Math"/>
              </w:rPr>
            </m:ctrlPr>
          </m:sSubPr>
          <m:e>
            <m:r>
              <w:rPr>
                <w:rFonts w:ascii="Cambria Math" w:hAnsi="Cambria Math"/>
              </w:rPr>
              <m:t>B</m:t>
            </m:r>
          </m:e>
          <m:sub>
            <m:r>
              <w:rPr>
                <w:rFonts w:ascii="Cambria Math" w:hAnsi="Cambria Math"/>
              </w:rPr>
              <m:t>ag</m:t>
            </m:r>
            <m:r>
              <w:rPr>
                <w:rFonts w:ascii="Cambria Math" w:hAnsi="Cambria Math"/>
              </w:rPr>
              <m:t>-</m:t>
            </m:r>
            <m:r>
              <w:rPr>
                <w:rFonts w:ascii="Cambria Math" w:hAnsi="Cambria Math"/>
              </w:rPr>
              <m:t>wood</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foliage</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root</m:t>
            </m:r>
            <m:r>
              <w:rPr>
                <w:rFonts w:ascii="Cambria Math" w:hAnsi="Cambria Math"/>
              </w:rPr>
              <m:t>-</m:t>
            </m:r>
            <m:r>
              <w:rPr>
                <w:rFonts w:ascii="Cambria Math" w:hAnsi="Cambria Math"/>
              </w:rPr>
              <m:t>coarse</m:t>
            </m:r>
          </m:sub>
        </m:sSub>
      </m:oMath>
      <w:r>
        <w:t xml:space="preserve">), </w:t>
      </w:r>
      <w:r>
        <w:lastRenderedPageBreak/>
        <w:t>temperate conifer forests had significantly higher stocks than the oth</w:t>
      </w:r>
      <w:r>
        <w:t>er biomes, which were not significantly different from one another.</w:t>
      </w:r>
    </w:p>
    <w:p w:rsidR="000B0693" w:rsidRDefault="005C0D66">
      <w:pPr>
        <w:pStyle w:val="Heading3"/>
      </w:pPr>
      <w:bookmarkStart w:id="6" w:name="c-cycling-in-young-forests"/>
      <w:r>
        <w:t>C cycling in young forests</w:t>
      </w:r>
      <w:bookmarkEnd w:id="6"/>
    </w:p>
    <w:p w:rsidR="000B0693" w:rsidRDefault="005C0D66">
      <w:pPr>
        <w:pStyle w:val="FirstParagraph"/>
      </w:pPr>
      <w:r>
        <w:t>Average C cycles for forests &lt;100 years old are presented in Figures 8-11. Both C stocks and fluxes commonly increased significantly with stand age (Tables 1, S2</w:t>
      </w:r>
      <w:r>
        <w:t>, Figs. 6-11, S1-S26; detailed below).</w:t>
      </w:r>
    </w:p>
    <w:p w:rsidR="000B0693" w:rsidRDefault="005C0D66">
      <w:pPr>
        <w:pStyle w:val="BodyText"/>
      </w:pPr>
      <w:r>
        <w:rPr>
          <w:i/>
        </w:rPr>
        <w:t>ForC</w:t>
      </w:r>
      <w:r>
        <w:t xml:space="preserve"> contained 16 C flux variables with sufficient data for analyses of age trends in young forests (see Methods) (Figs. 6, S1-S15). Of these, ten increased significantly with age: </w:t>
      </w:r>
      <m:oMath>
        <m:r>
          <w:rPr>
            <w:rFonts w:ascii="Cambria Math" w:hAnsi="Cambria Math"/>
          </w:rPr>
          <m:t>NEP</m:t>
        </m:r>
      </m:oMath>
      <w:r>
        <w:t xml:space="preserve">, </w:t>
      </w:r>
      <m:oMath>
        <m:r>
          <w:rPr>
            <w:rFonts w:ascii="Cambria Math" w:hAnsi="Cambria Math"/>
          </w:rPr>
          <m:t>GPP</m:t>
        </m:r>
      </m:oMath>
      <w:r>
        <w:t xml:space="preserve">, </w:t>
      </w:r>
      <m:oMath>
        <m:r>
          <w:rPr>
            <w:rFonts w:ascii="Cambria Math" w:hAnsi="Cambria Math"/>
          </w:rPr>
          <m:t>ANPP</m:t>
        </m:r>
      </m:oMath>
      <w:r>
        <w:t xml:space="preserve">,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w</m:t>
            </m:r>
            <m:r>
              <w:rPr>
                <w:rFonts w:ascii="Cambria Math" w:hAnsi="Cambria Math"/>
              </w:rPr>
              <m:t>oody</m:t>
            </m:r>
          </m:sub>
        </m:sSub>
      </m:oMath>
      <w:r>
        <w:t xml:space="preserve">,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foliage</m:t>
            </m:r>
          </m:sub>
        </m:sSub>
      </m:oMath>
      <w:r>
        <w:t xml:space="preserve">,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litterfal</m:t>
            </m:r>
          </m:sub>
        </m:sSub>
      </m:oMath>
      <w:r>
        <w:t xml:space="preserve">, </w:t>
      </w:r>
      <m:oMath>
        <m:r>
          <w:rPr>
            <w:rFonts w:ascii="Cambria Math" w:hAnsi="Cambria Math"/>
          </w:rPr>
          <m:t>BNPP</m:t>
        </m:r>
      </m:oMath>
      <w:r>
        <w:t xml:space="preserve">, </w:t>
      </w:r>
      <m:oMath>
        <m:r>
          <w:rPr>
            <w:rFonts w:ascii="Cambria Math" w:hAnsi="Cambria Math"/>
          </w:rPr>
          <m:t>BNP</m:t>
        </m:r>
        <m:sSub>
          <m:sSubPr>
            <m:ctrlPr>
              <w:rPr>
                <w:rFonts w:ascii="Cambria Math" w:hAnsi="Cambria Math"/>
              </w:rPr>
            </m:ctrlPr>
          </m:sSubPr>
          <m:e>
            <m:r>
              <w:rPr>
                <w:rFonts w:ascii="Cambria Math" w:hAnsi="Cambria Math"/>
              </w:rPr>
              <m:t>P</m:t>
            </m:r>
          </m:e>
          <m:sub>
            <m:r>
              <w:rPr>
                <w:rFonts w:ascii="Cambria Math" w:hAnsi="Cambria Math"/>
              </w:rPr>
              <m:t>fine</m:t>
            </m:r>
          </m:sub>
        </m:sSub>
      </m:oMath>
      <w:r>
        <w:t xml:space="preserve">, </w:t>
      </w:r>
      <m:oMath>
        <m:sSub>
          <m:sSubPr>
            <m:ctrlPr>
              <w:rPr>
                <w:rFonts w:ascii="Cambria Math" w:hAnsi="Cambria Math"/>
              </w:rPr>
            </m:ctrlPr>
          </m:sSubPr>
          <m:e>
            <m:r>
              <w:rPr>
                <w:rFonts w:ascii="Cambria Math" w:hAnsi="Cambria Math"/>
              </w:rPr>
              <m:t>R</m:t>
            </m:r>
          </m:e>
          <m:sub>
            <m:r>
              <w:rPr>
                <w:rFonts w:ascii="Cambria Math" w:hAnsi="Cambria Math"/>
              </w:rPr>
              <m:t>eco</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root</m:t>
            </m:r>
          </m:sub>
        </m:sSub>
      </m:oMath>
      <w:r>
        <w:t>. The remaining six–</w:t>
      </w:r>
      <m:oMath>
        <m:r>
          <w:rPr>
            <w:rFonts w:ascii="Cambria Math" w:hAnsi="Cambria Math"/>
          </w:rPr>
          <m:t>NPP</m:t>
        </m:r>
      </m:oMath>
      <w:r>
        <w:t xml:space="preserve">,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branc</m:t>
            </m:r>
            <m:r>
              <w:rPr>
                <w:rFonts w:ascii="Cambria Math" w:hAnsi="Cambria Math"/>
              </w:rPr>
              <m:t>h</m:t>
            </m:r>
          </m:sub>
        </m:sSub>
      </m:oMath>
      <w:r>
        <w:t xml:space="preserve">, </w:t>
      </w:r>
      <m:oMath>
        <m:r>
          <w:rPr>
            <w:rFonts w:ascii="Cambria Math" w:hAnsi="Cambria Math"/>
          </w:rPr>
          <m:t>BNP</m:t>
        </m:r>
        <m:sSub>
          <m:sSubPr>
            <m:ctrlPr>
              <w:rPr>
                <w:rFonts w:ascii="Cambria Math" w:hAnsi="Cambria Math"/>
              </w:rPr>
            </m:ctrlPr>
          </m:sSubPr>
          <m:e>
            <m:r>
              <w:rPr>
                <w:rFonts w:ascii="Cambria Math" w:hAnsi="Cambria Math"/>
              </w:rPr>
              <m:t>P</m:t>
            </m:r>
          </m:e>
          <m:sub>
            <m:r>
              <w:rPr>
                <w:rFonts w:ascii="Cambria Math" w:hAnsi="Cambria Math"/>
              </w:rPr>
              <m:t>coarse</m:t>
            </m:r>
          </m:sub>
        </m:sSub>
      </m:oMath>
      <w:r>
        <w:t xml:space="preserve">, </w:t>
      </w:r>
      <m:oMath>
        <m:sSub>
          <m:sSubPr>
            <m:ctrlPr>
              <w:rPr>
                <w:rFonts w:ascii="Cambria Math" w:hAnsi="Cambria Math"/>
              </w:rPr>
            </m:ctrlPr>
          </m:sSubPr>
          <m:e>
            <m:r>
              <w:rPr>
                <w:rFonts w:ascii="Cambria Math" w:hAnsi="Cambria Math"/>
              </w:rPr>
              <m:t>R</m:t>
            </m:r>
          </m:e>
          <m:sub>
            <m:r>
              <w:rPr>
                <w:rFonts w:ascii="Cambria Math" w:hAnsi="Cambria Math"/>
              </w:rPr>
              <m:t>soil</m:t>
            </m:r>
            <m:r>
              <w:rPr>
                <w:rFonts w:ascii="Cambria Math" w:hAnsi="Cambria Math"/>
              </w:rPr>
              <m:t>-h</m:t>
            </m:r>
            <m:r>
              <w:rPr>
                <w:rFonts w:ascii="Cambria Math" w:hAnsi="Cambria Math"/>
              </w:rPr>
              <m:t>et</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soil</m:t>
            </m:r>
            <m:r>
              <w:rPr>
                <w:rFonts w:ascii="Cambria Math" w:hAnsi="Cambria Math"/>
              </w:rPr>
              <m:t>-h</m:t>
            </m:r>
            <m:r>
              <w:rPr>
                <w:rFonts w:ascii="Cambria Math" w:hAnsi="Cambria Math"/>
              </w:rPr>
              <m:t>et</m:t>
            </m:r>
          </m:sub>
        </m:sSub>
      </m:oMath>
      <w:r>
        <w:t xml:space="preserve">-–displayed no </w:t>
      </w:r>
      <w:r>
        <w:t>significant relationship to stand age.</w:t>
      </w:r>
    </w:p>
    <w:p w:rsidR="000B0693" w:rsidRDefault="005C0D66">
      <w:pPr>
        <w:pStyle w:val="BodyText"/>
      </w:pPr>
      <w:r>
        <w:t xml:space="preserve">Differences in C fluxes across biomes typically paralleled those observed for mature forests, with C cycling generally most rapid in the tropics and slowest in boreal forests. The single exception was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for which temperate broadleaf and conifer forests had similar flux rates than tropical forests. Notably, and in contrast to the lack of biome differences in </w:t>
      </w:r>
      <m:oMath>
        <m:r>
          <w:rPr>
            <w:rFonts w:ascii="Cambria Math" w:hAnsi="Cambria Math"/>
          </w:rPr>
          <m:t>NEP</m:t>
        </m:r>
      </m:oMath>
      <w:r>
        <w:t xml:space="preserve"> for mature forests (Fig. 6), the tendency for temperate forests to have greater fluxes tha</w:t>
      </w:r>
      <w:r>
        <w:t xml:space="preserve">n boreal forests held for </w:t>
      </w:r>
      <m:oMath>
        <m:r>
          <w:rPr>
            <w:rFonts w:ascii="Cambria Math" w:hAnsi="Cambria Math"/>
          </w:rPr>
          <m:t>NEP</m:t>
        </m:r>
      </m:oMath>
      <w:r>
        <w:t xml:space="preserve"> in regrowth forests (tropical forests excluded because of insufficient data).</w:t>
      </w:r>
    </w:p>
    <w:p w:rsidR="000B0693" w:rsidRDefault="005C0D66">
      <w:pPr>
        <w:pStyle w:val="BodyText"/>
      </w:pPr>
      <w:r>
        <w:t xml:space="preserve">In terms of C stocks, ten variables (all but standing deadwood, </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standing</m:t>
            </m:r>
          </m:sub>
        </m:sSub>
      </m:oMath>
      <w:r>
        <w:t xml:space="preserve">) had sufficient data to test for age trends (Table 1, Figs. </w:t>
      </w:r>
      <w:r>
        <w:t xml:space="preserve">7, S16-26). All of these displayed a significant overall increase with with </w:t>
      </w:r>
      <m:oMath>
        <m:r>
          <w:rPr>
            <w:rFonts w:ascii="Cambria Math" w:hAnsi="Cambria Math"/>
          </w:rPr>
          <m:t>log</m:t>
        </m:r>
        <m:r>
          <w:rPr>
            <w:rFonts w:ascii="Cambria Math" w:hAnsi="Cambria Math"/>
          </w:rPr>
          <m:t>10[</m:t>
        </m:r>
        <m:r>
          <w:rPr>
            <w:rFonts w:ascii="Cambria Math" w:hAnsi="Cambria Math"/>
          </w:rPr>
          <m:t>stand</m:t>
        </m:r>
        <m:r>
          <w:rPr>
            <w:rFonts w:ascii="Cambria Math" w:hAnsi="Cambria Math"/>
          </w:rPr>
          <m:t>.</m:t>
        </m:r>
        <m:r>
          <w:rPr>
            <w:rFonts w:ascii="Cambria Math" w:hAnsi="Cambria Math"/>
          </w:rPr>
          <m:t>age</m:t>
        </m:r>
        <m:r>
          <w:rPr>
            <w:rFonts w:ascii="Cambria Math" w:hAnsi="Cambria Math"/>
          </w:rPr>
          <m:t>]</m:t>
        </m:r>
      </m:oMath>
      <w:r>
        <w:t xml:space="preserve">. There were sufficient data to model age </w:t>
      </w:r>
      <m:oMath>
        <m:r>
          <w:rPr>
            <w:rFonts w:ascii="Cambria Math" w:hAnsi="Cambria Math"/>
          </w:rPr>
          <m:t>×</m:t>
        </m:r>
      </m:oMath>
      <w:r>
        <w:t xml:space="preserve"> biome interactions were also significant for all ten of these C stock variables (Table S2), with living C sto</w:t>
      </w:r>
      <w:r>
        <w:t>cks tending to accumulate more rapidly during the early stages of forest regrowth in tropical forests (Figs. 7, S16-S22). In the case of two non-living C stocks (</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down</m:t>
            </m:r>
          </m:sub>
        </m:sSub>
      </m:oMath>
      <w:r>
        <w:t xml:space="preserve"> and </w:t>
      </w:r>
      <m:oMath>
        <m:r>
          <w:rPr>
            <w:rFonts w:ascii="Cambria Math" w:hAnsi="Cambria Math"/>
          </w:rPr>
          <m:t>OL</m:t>
        </m:r>
      </m:oMath>
      <w:r>
        <w:t xml:space="preserve">), age </w:t>
      </w:r>
      <m:oMath>
        <m:r>
          <w:rPr>
            <w:rFonts w:ascii="Cambria Math" w:hAnsi="Cambria Math"/>
          </w:rPr>
          <m:t>×</m:t>
        </m:r>
      </m:oMath>
      <w:r>
        <w:t xml:space="preserve"> biome interactions were such that Specifically, </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down</m:t>
            </m:r>
          </m:sub>
        </m:sSub>
      </m:oMath>
      <w:r>
        <w:t xml:space="preserve"> dec</w:t>
      </w:r>
      <w:r>
        <w:t xml:space="preserve">lined with age in temperate and boreal forests, compared to an increase with age in tropical forests (Figs. 7, S25). Similarly, </w:t>
      </w:r>
      <m:oMath>
        <m:r>
          <w:rPr>
            <w:rFonts w:ascii="Cambria Math" w:hAnsi="Cambria Math"/>
          </w:rPr>
          <m:t>OL</m:t>
        </m:r>
      </m:oMath>
      <w:r>
        <w:t xml:space="preserve"> declined slightly with age in temperate broadleaf forests, contrasting an increase in the other three biomes (Figs. 7, S26)</w:t>
      </w:r>
      <w:r>
        <w:t>.</w:t>
      </w:r>
    </w:p>
    <w:p w:rsidR="000B0693" w:rsidRDefault="005C0D66">
      <w:pPr>
        <w:pStyle w:val="Heading2"/>
      </w:pPr>
      <w:bookmarkStart w:id="7" w:name="discussion"/>
      <w:r>
        <w:t>Discussion</w:t>
      </w:r>
      <w:bookmarkEnd w:id="7"/>
    </w:p>
    <w:p w:rsidR="000B0693" w:rsidRDefault="005C0D66">
      <w:pPr>
        <w:pStyle w:val="FirstParagraph"/>
      </w:pPr>
      <w:r>
        <w:rPr>
          <w:i/>
        </w:rPr>
        <w:t>ForC</w:t>
      </w:r>
      <w:r>
        <w:t xml:space="preserve"> v3.0 provided unprecedented coverage of most major variables, yielding an internally consistent picture of C cycling in the world’s major forest biomes. Carbon cycling rates generally increased from boreal to tropical regions and with sta</w:t>
      </w:r>
      <w:r>
        <w:t>nd age. Specifically, the major C fluxes were highest in tropical forests, intermediate in temperate (broadleaf or conifer) forests, and lowest in boreal forests – a pattern that generally held for regrowth as well as mature forests (Figs. 6-7). In contras</w:t>
      </w:r>
      <w:r>
        <w:t>t to C fluxes, there was little directional variation in mature forest C stocks across biomes (Figs. 2-5, 7). The majority of flux variables, together with most live biomass pools, increased significantly with stand age (Figs. 6-11). Together, these result</w:t>
      </w:r>
      <w:r>
        <w:t xml:space="preserve">s indicate that, moving from cold to tropical climates and from young to old stands, there is a general acceleration of C cycling, whereas C stocks and </w:t>
      </w:r>
      <m:oMath>
        <m:r>
          <w:rPr>
            <w:rFonts w:ascii="Cambria Math" w:hAnsi="Cambria Math"/>
          </w:rPr>
          <m:t>NEP</m:t>
        </m:r>
      </m:oMath>
      <w:r>
        <w:t xml:space="preserve"> of mature forests are correlated with a different set of factors.</w:t>
      </w:r>
    </w:p>
    <w:p w:rsidR="000B0693" w:rsidRDefault="005C0D66">
      <w:pPr>
        <w:pStyle w:val="Heading3"/>
      </w:pPr>
      <w:bookmarkStart w:id="8" w:name="c-variable-coverage-and-budget-closure"/>
      <w:r>
        <w:lastRenderedPageBreak/>
        <w:t xml:space="preserve">C variable coverage and budget </w:t>
      </w:r>
      <w:r>
        <w:t>closure</w:t>
      </w:r>
      <w:bookmarkEnd w:id="8"/>
    </w:p>
    <w:p w:rsidR="000B0693" w:rsidRDefault="005C0D66">
      <w:pPr>
        <w:pStyle w:val="FirstParagraph"/>
      </w:pPr>
      <w:r>
        <w:t>The large number of C cycle variables covered by ForC, and the general consistency between them, provide confidence that our overall reported means provide accurate and useful baselines for analysis – with the caveats that they are unlikely to be a</w:t>
      </w:r>
      <w:r>
        <w:t xml:space="preserve">ccurate representations of C cycling for any particular forest, and that these sample means almost certainly do not represent true biome means (particularly for temperate conifer forests where high-biomass stands are over-represented in </w:t>
      </w:r>
      <w:r>
        <w:rPr>
          <w:i/>
        </w:rPr>
        <w:t>ForC</w:t>
      </w:r>
      <w:r>
        <w:t>).</w:t>
      </w:r>
    </w:p>
    <w:p w:rsidR="000B0693" w:rsidRDefault="005C0D66">
      <w:pPr>
        <w:pStyle w:val="BodyText"/>
      </w:pPr>
      <w:r>
        <w:t xml:space="preserve">There are of course notable holes in the ForC variable coverage (Fig. 1) that limit the scope of our inferences here. Notably, </w:t>
      </w:r>
      <w:r>
        <w:rPr>
          <w:i/>
        </w:rPr>
        <w:t>ForC</w:t>
      </w:r>
      <w:r>
        <w:t xml:space="preserve"> currently has sparse–if any–coverage of fluxes to herbivores and higher consumers, along with the woody mortality (</w:t>
      </w:r>
      <m:oMath>
        <m:sSub>
          <m:sSubPr>
            <m:ctrlPr>
              <w:rPr>
                <w:rFonts w:ascii="Cambria Math" w:hAnsi="Cambria Math"/>
              </w:rPr>
            </m:ctrlPr>
          </m:sSubPr>
          <m:e>
            <m:r>
              <w:rPr>
                <w:rFonts w:ascii="Cambria Math" w:hAnsi="Cambria Math"/>
              </w:rPr>
              <m:t>M</m:t>
            </m:r>
          </m:e>
          <m:sub>
            <m:r>
              <w:rPr>
                <w:rFonts w:ascii="Cambria Math" w:hAnsi="Cambria Math"/>
              </w:rPr>
              <m:t>woo</m:t>
            </m:r>
            <m:r>
              <w:rPr>
                <w:rFonts w:ascii="Cambria Math" w:hAnsi="Cambria Math"/>
              </w:rPr>
              <m:t>d</m:t>
            </m:r>
            <m:r>
              <w:rPr>
                <w:rFonts w:ascii="Cambria Math" w:hAnsi="Cambria Math"/>
              </w:rPr>
              <m:t>y</m:t>
            </m:r>
          </m:sub>
        </m:sSub>
      </m:oMath>
      <w:r>
        <w:t xml:space="preserve">) and dead wood stocks (Tables 1, Figs. S23-S25). Geographically, all variables are poorly covered in Africa and Siberia, a common problem in the carbon-cycle community (Xu and Shang 2016, Schimel </w:t>
      </w:r>
      <w:r>
        <w:rPr>
          <w:i/>
        </w:rPr>
        <w:t>et al</w:t>
      </w:r>
      <w:r>
        <w:t xml:space="preserve"> 2015). </w:t>
      </w:r>
      <w:r>
        <w:rPr>
          <w:i/>
        </w:rPr>
        <w:t>ForC</w:t>
      </w:r>
      <w:r>
        <w:t xml:space="preserve"> does not include soil carbon, which is</w:t>
      </w:r>
      <w:r>
        <w:t xml:space="preserve"> covered by other efforts (e.g., Köchy </w:t>
      </w:r>
      <w:r>
        <w:rPr>
          <w:i/>
        </w:rPr>
        <w:t>et al</w:t>
      </w:r>
      <w:r>
        <w:t xml:space="preserve"> 2015). </w:t>
      </w:r>
      <w:r>
        <w:rPr>
          <w:i/>
        </w:rPr>
        <w:t>ForC</w:t>
      </w:r>
      <w:r>
        <w:t xml:space="preserve"> is not intended to replace databases that are specialized for particular parts of the C cycle analyses, e.g., aboveground biomass (Spawn </w:t>
      </w:r>
      <w:r>
        <w:rPr>
          <w:i/>
        </w:rPr>
        <w:t>et al</w:t>
      </w:r>
      <w:r>
        <w:t xml:space="preserve"> 2020), land-atmosphere fluxes (Baldocchi </w:t>
      </w:r>
      <w:r>
        <w:rPr>
          <w:i/>
        </w:rPr>
        <w:t>et al</w:t>
      </w:r>
      <w:r>
        <w:t xml:space="preserve"> 2001), so</w:t>
      </w:r>
      <w:r>
        <w:t xml:space="preserve">il respiration (Jian </w:t>
      </w:r>
      <w:r>
        <w:rPr>
          <w:i/>
        </w:rPr>
        <w:t>et al</w:t>
      </w:r>
      <w:r>
        <w:t xml:space="preserve"> 2020), or the human footprint in global forests (Magnani </w:t>
      </w:r>
      <w:r>
        <w:rPr>
          <w:i/>
        </w:rPr>
        <w:t>et al</w:t>
      </w:r>
      <w:r>
        <w:t xml:space="preserve"> 2007).</w:t>
      </w:r>
    </w:p>
    <w:p w:rsidR="000B0693" w:rsidRDefault="005C0D66">
      <w:pPr>
        <w:pStyle w:val="BodyText"/>
      </w:pPr>
      <w:r>
        <w:t xml:space="preserve">In this analysis, the C cycle budgets for mature forests (Figs. 2-5) generally “close”–-that is, the sums of component variables do not differ from the larger </w:t>
      </w:r>
      <w:r>
        <w:t xml:space="preserve">fluxes by more than one standard deviation. On the one hand, this reflects the general fact that ecosystem-scale measurements tend to close the C budget more easily and consistently than, for example, for energy balance (Stoy </w:t>
      </w:r>
      <w:r>
        <w:rPr>
          <w:i/>
        </w:rPr>
        <w:t>et al</w:t>
      </w:r>
      <w:r>
        <w:t xml:space="preserve"> 2013). On the other, how</w:t>
      </w:r>
      <w:r>
        <w:t xml:space="preserve">ever, </w:t>
      </w:r>
      <w:r>
        <w:rPr>
          <w:i/>
        </w:rPr>
        <w:t>ForC</w:t>
      </w:r>
      <w:r>
        <w:t xml:space="preserve"> derives data from multiple heterogeneous sources, and standard deviations within each biome are high; as a result, the standard for C closure is relatively loose (</w:t>
      </w:r>
      <w:r>
        <w:rPr>
          <w:i/>
        </w:rPr>
        <w:t>c.f.</w:t>
      </w:r>
      <w:r>
        <w:t xml:space="preserve"> Houghton 2020). Nonetheless, the lack of closure, in the one instance where i</w:t>
      </w:r>
      <w:r>
        <w:t>t occurs, is probably more reflective of differences in the representation of forest types (</w:t>
      </w:r>
      <w:r>
        <w:rPr>
          <w:i/>
        </w:rPr>
        <w:t>i.e.</w:t>
      </w:r>
      <w:r>
        <w:t xml:space="preserve">, disproportionate representation of US Pacific NW for </w:t>
      </w:r>
      <m:oMath>
        <m:sSub>
          <m:sSubPr>
            <m:ctrlPr>
              <w:rPr>
                <w:rFonts w:ascii="Cambria Math" w:hAnsi="Cambria Math"/>
              </w:rPr>
            </m:ctrlPr>
          </m:sSubPr>
          <m:e>
            <m:r>
              <w:rPr>
                <w:rFonts w:ascii="Cambria Math" w:hAnsi="Cambria Math"/>
              </w:rPr>
              <m:t>B</m:t>
            </m:r>
          </m:e>
          <m:sub>
            <m:r>
              <w:rPr>
                <w:rFonts w:ascii="Cambria Math" w:hAnsi="Cambria Math"/>
              </w:rPr>
              <m:t>root</m:t>
            </m:r>
            <m:r>
              <w:rPr>
                <w:rFonts w:ascii="Cambria Math" w:hAnsi="Cambria Math"/>
              </w:rPr>
              <m:t>-</m:t>
            </m:r>
            <m:r>
              <w:rPr>
                <w:rFonts w:ascii="Cambria Math" w:hAnsi="Cambria Math"/>
              </w:rPr>
              <m:t>coarse</m:t>
            </m:r>
          </m:sub>
        </m:sSub>
      </m:oMath>
      <w:r>
        <w:t xml:space="preserve"> relative to </w:t>
      </w:r>
      <m:oMath>
        <m:sSub>
          <m:sSubPr>
            <m:ctrlPr>
              <w:rPr>
                <w:rFonts w:ascii="Cambria Math" w:hAnsi="Cambria Math"/>
              </w:rPr>
            </m:ctrlPr>
          </m:sSubPr>
          <m:e>
            <m:r>
              <w:rPr>
                <w:rFonts w:ascii="Cambria Math" w:hAnsi="Cambria Math"/>
              </w:rPr>
              <m:t>B</m:t>
            </m:r>
          </m:e>
          <m:sub>
            <m:r>
              <w:rPr>
                <w:rFonts w:ascii="Cambria Math" w:hAnsi="Cambria Math"/>
              </w:rPr>
              <m:t>root</m:t>
            </m:r>
          </m:sub>
        </m:sSub>
      </m:oMath>
      <w:r>
        <w:t>; Fig. 4) than of methodological accuracy. The overall high</w:t>
      </w:r>
      <w:r>
        <w:t xml:space="preserve"> degree of closure implies that </w:t>
      </w:r>
      <w:r>
        <w:rPr>
          <w:i/>
        </w:rPr>
        <w:t>ForC</w:t>
      </w:r>
      <w:r>
        <w:t xml:space="preserve"> gives a consistent picture of C cycling within biomes. This is an important and useful test, because it allows for consistency checks within the C cycle, for example leveraging separate and independently-measured fluxes</w:t>
      </w:r>
      <w:r>
        <w:t xml:space="preserve"> to constrain errors in another (Phillips </w:t>
      </w:r>
      <w:r>
        <w:rPr>
          <w:i/>
        </w:rPr>
        <w:t>et al</w:t>
      </w:r>
      <w:r>
        <w:t xml:space="preserve"> 2017, Williams </w:t>
      </w:r>
      <w:r>
        <w:rPr>
          <w:i/>
        </w:rPr>
        <w:t>et al</w:t>
      </w:r>
      <w:r>
        <w:t xml:space="preserve"> 2014, Harmon </w:t>
      </w:r>
      <w:r>
        <w:rPr>
          <w:i/>
        </w:rPr>
        <w:t>et al</w:t>
      </w:r>
      <w:r>
        <w:t xml:space="preserve"> 2011), or producing internally consistent global data products (Wang </w:t>
      </w:r>
      <w:r>
        <w:rPr>
          <w:i/>
        </w:rPr>
        <w:t>et al</w:t>
      </w:r>
      <w:r>
        <w:t xml:space="preserve"> 2018).</w:t>
      </w:r>
    </w:p>
    <w:p w:rsidR="000B0693" w:rsidRDefault="005C0D66">
      <w:pPr>
        <w:pStyle w:val="Heading3"/>
      </w:pPr>
      <w:bookmarkStart w:id="9" w:name="c-cycling-across-biomes"/>
      <w:r>
        <w:t>C cycling across biomes</w:t>
      </w:r>
      <w:bookmarkEnd w:id="9"/>
    </w:p>
    <w:p w:rsidR="000B0693" w:rsidRDefault="005C0D66">
      <w:pPr>
        <w:pStyle w:val="FirstParagraph"/>
      </w:pPr>
      <w:r>
        <w:t xml:space="preserve">Our analysis reveals that carbon cycling is most rapid in the </w:t>
      </w:r>
      <w:r>
        <w:t>tropics and slowest in boreal regions, including C fluxes into (</w:t>
      </w:r>
      <m:oMath>
        <m:r>
          <w:rPr>
            <w:rFonts w:ascii="Cambria Math" w:hAnsi="Cambria Math"/>
          </w:rPr>
          <m:t>GPP</m:t>
        </m:r>
      </m:oMath>
      <w:r>
        <w:t xml:space="preserve">), within (e.g., </w:t>
      </w:r>
      <m:oMath>
        <m:r>
          <w:rPr>
            <w:rFonts w:ascii="Cambria Math" w:hAnsi="Cambria Math"/>
          </w:rPr>
          <m:t>NPP</m:t>
        </m:r>
      </m:oMath>
      <w:r>
        <w:t xml:space="preserve"> and its components), and out of (e.g., </w:t>
      </w:r>
      <m:oMath>
        <m:sSub>
          <m:sSubPr>
            <m:ctrlPr>
              <w:rPr>
                <w:rFonts w:ascii="Cambria Math" w:hAnsi="Cambria Math"/>
              </w:rPr>
            </m:ctrlPr>
          </m:sSubPr>
          <m:e>
            <m:r>
              <w:rPr>
                <w:rFonts w:ascii="Cambria Math" w:hAnsi="Cambria Math"/>
              </w:rPr>
              <m:t>R</m:t>
            </m:r>
          </m:e>
          <m:sub>
            <m:r>
              <w:rPr>
                <w:rFonts w:ascii="Cambria Math" w:hAnsi="Cambria Math"/>
              </w:rPr>
              <m:t>soil</m:t>
            </m:r>
          </m:sub>
        </m:sSub>
      </m:oMath>
      <w:r>
        <w:t xml:space="preserve">, </w:t>
      </w:r>
      <m:oMath>
        <m:sSub>
          <m:sSubPr>
            <m:ctrlPr>
              <w:rPr>
                <w:rFonts w:ascii="Cambria Math" w:hAnsi="Cambria Math"/>
              </w:rPr>
            </m:ctrlPr>
          </m:sSubPr>
          <m:e>
            <m:r>
              <w:rPr>
                <w:rFonts w:ascii="Cambria Math" w:hAnsi="Cambria Math"/>
              </w:rPr>
              <m:t>R</m:t>
            </m:r>
          </m:e>
          <m:sub>
            <m:r>
              <w:rPr>
                <w:rFonts w:ascii="Cambria Math" w:hAnsi="Cambria Math"/>
              </w:rPr>
              <m:t>eco</m:t>
            </m:r>
          </m:sub>
        </m:sSub>
      </m:oMath>
      <w:r>
        <w:t>) the ecosystem. For mature forests, this is consistent with a large body of previous work demonstratin</w:t>
      </w:r>
      <w:r>
        <w:t xml:space="preserve">g that C fluxes generally decline with latitude (or increase with temperature) on a global scale (e.g., Luyssaert </w:t>
      </w:r>
      <w:r>
        <w:rPr>
          <w:i/>
        </w:rPr>
        <w:t>et al</w:t>
      </w:r>
      <w:r>
        <w:t xml:space="preserve"> 2007, Gillman </w:t>
      </w:r>
      <w:r>
        <w:rPr>
          <w:i/>
        </w:rPr>
        <w:t>et al</w:t>
      </w:r>
      <w:r>
        <w:t xml:space="preserve"> 2015, Li and Xiao 2019, Banbury Morgan </w:t>
      </w:r>
      <w:r>
        <w:rPr>
          <w:i/>
        </w:rPr>
        <w:t>et al</w:t>
      </w:r>
      <w:r>
        <w:t xml:space="preserve"> n.d.). The consistency with which this occurs across numerous fluxes is</w:t>
      </w:r>
      <w:r>
        <w:t xml:space="preserve"> not surprising, but has never been simultaneously assessed across such a large number of variables (but see Banbury Morgan </w:t>
      </w:r>
      <w:r>
        <w:rPr>
          <w:i/>
        </w:rPr>
        <w:t>et al</w:t>
      </w:r>
      <w:r>
        <w:t xml:space="preserve"> n.d. for nine autotrophic fluxes).</w:t>
      </w:r>
    </w:p>
    <w:p w:rsidR="000B0693" w:rsidRDefault="005C0D66">
      <w:pPr>
        <w:pStyle w:val="BodyText"/>
      </w:pPr>
      <w:r>
        <w:lastRenderedPageBreak/>
        <w:t>The notable exception to the pattern of fluxes decreasing from tropical to boreal regions i</w:t>
      </w:r>
      <w:r>
        <w:t xml:space="preserve">s </w:t>
      </w:r>
      <m:oMath>
        <m:r>
          <w:rPr>
            <w:rFonts w:ascii="Cambria Math" w:hAnsi="Cambria Math"/>
          </w:rPr>
          <m:t>NEP</m:t>
        </m:r>
      </m:oMath>
      <w:r>
        <w:t xml:space="preserve"> (Fig. 6f), which showed no significant differences across biomes. Unlike the other C flux variables, </w:t>
      </w:r>
      <m:oMath>
        <m:r>
          <w:rPr>
            <w:rFonts w:ascii="Cambria Math" w:hAnsi="Cambria Math"/>
          </w:rPr>
          <m:t>NEP</m:t>
        </m:r>
      </m:oMath>
      <w:r>
        <w:t xml:space="preserve"> does not characterize the rate at which C cycles through the ecosystem, but is the balance between C sequestration (</w:t>
      </w:r>
      <m:oMath>
        <m:r>
          <w:rPr>
            <w:rFonts w:ascii="Cambria Math" w:hAnsi="Cambria Math"/>
          </w:rPr>
          <m:t>GPP</m:t>
        </m:r>
      </m:oMath>
      <w:r>
        <w:t>) and respiratory</w:t>
      </w:r>
      <w:r>
        <w:t xml:space="preserve"> losses (</w:t>
      </w:r>
      <m:oMath>
        <m:sSub>
          <m:sSubPr>
            <m:ctrlPr>
              <w:rPr>
                <w:rFonts w:ascii="Cambria Math" w:hAnsi="Cambria Math"/>
              </w:rPr>
            </m:ctrlPr>
          </m:sSubPr>
          <m:e>
            <m:r>
              <w:rPr>
                <w:rFonts w:ascii="Cambria Math" w:hAnsi="Cambria Math"/>
              </w:rPr>
              <m:t>R</m:t>
            </m:r>
          </m:e>
          <m:sub>
            <m:r>
              <w:rPr>
                <w:rFonts w:ascii="Cambria Math" w:hAnsi="Cambria Math"/>
              </w:rPr>
              <m:t>eco</m:t>
            </m:r>
          </m:sub>
        </m:sSub>
      </m:oMath>
      <w:r>
        <w:t>) and represents net CO</w:t>
      </w:r>
      <w:r>
        <w:rPr>
          <w:vertAlign w:val="subscript"/>
        </w:rPr>
        <w:t>2</w:t>
      </w:r>
      <w:r>
        <w:t xml:space="preserve"> sequestration (or release) by the ecosystem. </w:t>
      </w:r>
      <m:oMath>
        <m:r>
          <w:rPr>
            <w:rFonts w:ascii="Cambria Math" w:hAnsi="Cambria Math"/>
          </w:rPr>
          <m:t>NEP</m:t>
        </m:r>
      </m:oMath>
      <w:r>
        <w:t xml:space="preserve"> tends to be relatively small in mature forest stands (discussed further below), which accumulate carbon slowly relative to younger stands, if at all (Luyssaert </w:t>
      </w:r>
      <w:r>
        <w:rPr>
          <w:i/>
        </w:rPr>
        <w:t>et</w:t>
      </w:r>
      <w:r>
        <w:rPr>
          <w:i/>
        </w:rPr>
        <w:t xml:space="preserve"> al</w:t>
      </w:r>
      <w:r>
        <w:t xml:space="preserve"> 2008, Amiro </w:t>
      </w:r>
      <w:r>
        <w:rPr>
          <w:i/>
        </w:rPr>
        <w:t>et al</w:t>
      </w:r>
      <w:r>
        <w:t xml:space="preserve"> 2010, Besnard </w:t>
      </w:r>
      <w:r>
        <w:rPr>
          <w:i/>
        </w:rPr>
        <w:t>et al</w:t>
      </w:r>
      <w:r>
        <w:t xml:space="preserve"> 2018). It is therefore unsurprising that there are no pronounced differences across biomes, suggesting that variation in </w:t>
      </w:r>
      <m:oMath>
        <m:r>
          <w:rPr>
            <w:rFonts w:ascii="Cambria Math" w:hAnsi="Cambria Math"/>
          </w:rPr>
          <m:t>NEP</m:t>
        </m:r>
      </m:oMath>
      <w:r>
        <w:t xml:space="preserve"> of mature forests is controlled less by climate and more by other factors including mo</w:t>
      </w:r>
      <w:r>
        <w:t xml:space="preserve">derate disturbances (Curtis and Gough 2018) or disequilibrium of </w:t>
      </w:r>
      <m:oMath>
        <m:sSub>
          <m:sSubPr>
            <m:ctrlPr>
              <w:rPr>
                <w:rFonts w:ascii="Cambria Math" w:hAnsi="Cambria Math"/>
              </w:rPr>
            </m:ctrlPr>
          </m:sSubPr>
          <m:e>
            <m:r>
              <w:rPr>
                <w:rFonts w:ascii="Cambria Math" w:hAnsi="Cambria Math"/>
              </w:rPr>
              <m:t>R</m:t>
            </m:r>
          </m:e>
          <m:sub>
            <m:r>
              <w:rPr>
                <w:rFonts w:ascii="Cambria Math" w:hAnsi="Cambria Math"/>
              </w:rPr>
              <m:t>soil</m:t>
            </m:r>
          </m:sub>
        </m:sSub>
      </m:oMath>
      <w:r>
        <w:t xml:space="preserve"> relative to C inputs (e.g., in peatlands where anoxic conditions inhibit decomposition; Wilson </w:t>
      </w:r>
      <w:r>
        <w:rPr>
          <w:i/>
        </w:rPr>
        <w:t>et al</w:t>
      </w:r>
      <w:r>
        <w:t xml:space="preserve"> 2016).</w:t>
      </w:r>
    </w:p>
    <w:p w:rsidR="000B0693" w:rsidRDefault="005C0D66">
      <w:pPr>
        <w:pStyle w:val="BodyText"/>
      </w:pPr>
      <w:r>
        <w:t xml:space="preserve">In contrast to the patterns observed for </w:t>
      </w:r>
      <m:oMath>
        <m:r>
          <w:rPr>
            <w:rFonts w:ascii="Cambria Math" w:hAnsi="Cambria Math"/>
          </w:rPr>
          <m:t>NEP</m:t>
        </m:r>
      </m:oMath>
      <w:r>
        <w:t xml:space="preserve"> in mature stands, </w:t>
      </w:r>
      <m:oMath>
        <m:r>
          <w:rPr>
            <w:rFonts w:ascii="Cambria Math" w:hAnsi="Cambria Math"/>
          </w:rPr>
          <m:t>NE</m:t>
        </m:r>
        <m:r>
          <w:rPr>
            <w:rFonts w:ascii="Cambria Math" w:hAnsi="Cambria Math"/>
          </w:rPr>
          <m:t>P</m:t>
        </m:r>
      </m:oMath>
      <w:r>
        <w:t xml:space="preserve"> of stands between 20 and 100 years of age varied across biomes, being lowest in boreal forests, intermediate in temperate broadleaf forests, and highest in temperate conifer forests (with insufficient data to assess tropical forests; Figs. 6f, S1). This</w:t>
      </w:r>
      <w:r>
        <w:t xml:space="preserve"> is consistent with findings that live biomass accumulation rates (</w:t>
      </w:r>
      <w:r>
        <w:rPr>
          <w:i/>
        </w:rPr>
        <w:t>e.g.</w:t>
      </w:r>
      <w:r>
        <w:t xml:space="preserve">, </w:t>
      </w:r>
      <m:oMath>
        <m:r>
          <w:rPr>
            <w:rFonts w:ascii="Cambria Math" w:hAnsi="Cambria Math"/>
          </w:rPr>
          <m:t>Δ</m:t>
        </m:r>
        <m:sSub>
          <m:sSubPr>
            <m:ctrlPr>
              <w:rPr>
                <w:rFonts w:ascii="Cambria Math" w:hAnsi="Cambria Math"/>
              </w:rPr>
            </m:ctrlPr>
          </m:sSubPr>
          <m:e>
            <m:r>
              <w:rPr>
                <w:rFonts w:ascii="Cambria Math" w:hAnsi="Cambria Math"/>
              </w:rPr>
              <m:t>B</m:t>
            </m:r>
          </m:e>
          <m:sub>
            <m:r>
              <w:rPr>
                <w:rFonts w:ascii="Cambria Math" w:hAnsi="Cambria Math"/>
              </w:rPr>
              <m:t>ag</m:t>
            </m:r>
          </m:sub>
        </m:sSub>
      </m:oMath>
      <w:r>
        <w:t xml:space="preserve"> or </w:t>
      </w:r>
      <m:oMath>
        <m:r>
          <w:rPr>
            <w:rFonts w:ascii="Cambria Math" w:hAnsi="Cambria Math"/>
          </w:rPr>
          <m:t>Δ</m:t>
        </m:r>
        <m:sSub>
          <m:sSubPr>
            <m:ctrlPr>
              <w:rPr>
                <w:rFonts w:ascii="Cambria Math" w:hAnsi="Cambria Math"/>
              </w:rPr>
            </m:ctrlPr>
          </m:sSubPr>
          <m:e>
            <m:r>
              <w:rPr>
                <w:rFonts w:ascii="Cambria Math" w:hAnsi="Cambria Math"/>
              </w:rPr>
              <m:t>B</m:t>
            </m:r>
          </m:e>
          <m:sub>
            <m:r>
              <w:rPr>
                <w:rFonts w:ascii="Cambria Math" w:hAnsi="Cambria Math"/>
              </w:rPr>
              <m:t>tot</m:t>
            </m:r>
          </m:sub>
        </m:sSub>
      </m:oMath>
      <w:r>
        <w:t xml:space="preserve">) during early secondary succession decrease with latitude (Figs. 7a, S16-S22; Anderson </w:t>
      </w:r>
      <w:r>
        <w:rPr>
          <w:i/>
        </w:rPr>
        <w:t>et al</w:t>
      </w:r>
      <w:r>
        <w:t xml:space="preserve"> 2006, Cook-Patton </w:t>
      </w:r>
      <w:r>
        <w:rPr>
          <w:i/>
        </w:rPr>
        <w:t>et al</w:t>
      </w:r>
      <w:r>
        <w:t xml:space="preserve"> 2020). Note, though, that </w:t>
      </w:r>
      <m:oMath>
        <m:r>
          <w:rPr>
            <w:rFonts w:ascii="Cambria Math" w:hAnsi="Cambria Math"/>
          </w:rPr>
          <m:t>NEP</m:t>
        </m:r>
      </m:oMath>
      <w:r>
        <w:t xml:space="preserve"> includes n</w:t>
      </w:r>
      <w:r>
        <w:t xml:space="preserve">ot only </w:t>
      </w:r>
      <m:oMath>
        <m:r>
          <w:rPr>
            <w:rFonts w:ascii="Cambria Math" w:hAnsi="Cambria Math"/>
          </w:rPr>
          <m:t>Δ</m:t>
        </m:r>
        <m:sSub>
          <m:sSubPr>
            <m:ctrlPr>
              <w:rPr>
                <w:rFonts w:ascii="Cambria Math" w:hAnsi="Cambria Math"/>
              </w:rPr>
            </m:ctrlPr>
          </m:sSubPr>
          <m:e>
            <m:r>
              <w:rPr>
                <w:rFonts w:ascii="Cambria Math" w:hAnsi="Cambria Math"/>
              </w:rPr>
              <m:t>B</m:t>
            </m:r>
          </m:e>
          <m:sub>
            <m:r>
              <w:rPr>
                <w:rFonts w:ascii="Cambria Math" w:hAnsi="Cambria Math"/>
              </w:rPr>
              <m:t>tot</m:t>
            </m:r>
          </m:sub>
        </m:sSub>
      </m:oMath>
      <w:r>
        <w:t xml:space="preserve">, but also changes in </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tot</m:t>
            </m:r>
          </m:sub>
        </m:sSub>
      </m:oMath>
      <w:r>
        <w:t xml:space="preserve">, </w:t>
      </w:r>
      <m:oMath>
        <m:r>
          <w:rPr>
            <w:rFonts w:ascii="Cambria Math" w:hAnsi="Cambria Math"/>
          </w:rPr>
          <m:t>OL</m:t>
        </m:r>
      </m:oMath>
      <w:r>
        <w:t>, and soil carbon, and biome differences in the accumulation rates of these variables have not been detected, in part because these variables do not consistently increase with stand age (Figs. 7, S23-</w:t>
      </w:r>
      <w:r>
        <w:t xml:space="preserve">S26, and see discussion below; Cook-Patton </w:t>
      </w:r>
      <w:r>
        <w:rPr>
          <w:i/>
        </w:rPr>
        <w:t>et al</w:t>
      </w:r>
      <w:r>
        <w:t xml:space="preserve"> 2020).</w:t>
      </w:r>
    </w:p>
    <w:p w:rsidR="000B0693" w:rsidRDefault="005C0D66">
      <w:pPr>
        <w:pStyle w:val="BodyText"/>
      </w:pPr>
      <w:r>
        <w:t>For regrowth forests, little is known about cross-biome differences in carbon fluxes, and we are not aware of any previous large-scale comparisons of C fluxes that have been limited to regrowth forest</w:t>
      </w:r>
      <w:r>
        <w:t>s. Thus, this analysis was the first to examine flux trends in regrowth forests across biomes. The observed tendency for young forest fluxes to decrease from tropical to boreal regions paralleled patterns in mature forests (Figs. 6, S1-S15), suggesting tha</w:t>
      </w:r>
      <w:r>
        <w:t xml:space="preserve">t regrowth forests follow latitudinal trends in carbon cycling similar to those of mature forests (e.g., Banbury Morgan </w:t>
      </w:r>
      <w:r>
        <w:rPr>
          <w:i/>
        </w:rPr>
        <w:t>et al</w:t>
      </w:r>
      <w:r>
        <w:t xml:space="preserve"> n.d.).</w:t>
      </w:r>
    </w:p>
    <w:p w:rsidR="000B0693" w:rsidRDefault="005C0D66">
      <w:pPr>
        <w:pStyle w:val="BodyText"/>
      </w:pPr>
      <w:r>
        <w:t xml:space="preserve">In contrast to C fluxes and biomass accumulation rates in regrowth forests, stocks showed less systematic variation across </w:t>
      </w:r>
      <w:r>
        <w:t xml:space="preserve">biomes. For aboveground biomass, which is the variable in </w:t>
      </w:r>
      <w:r>
        <w:rPr>
          <w:i/>
        </w:rPr>
        <w:t>ForC</w:t>
      </w:r>
      <w:r>
        <w:t xml:space="preserve"> with broadest geographical representation, the modest trend of declining biomass from tropical to boreal regions mirrors observations from spaceborne lidar that reveal a decline in aboveground </w:t>
      </w:r>
      <w:r>
        <w:t xml:space="preserve">biomass (for all forests, including secondary) with latitude across the N hemisphere (Hu </w:t>
      </w:r>
      <w:r>
        <w:rPr>
          <w:i/>
        </w:rPr>
        <w:t>et al</w:t>
      </w:r>
      <w:r>
        <w:t xml:space="preserve"> 2016). The highest- biomass forests on Earth are, however, found in coastal temperate climates of both the southern and northern hemisphere (Keith </w:t>
      </w:r>
      <w:r>
        <w:rPr>
          <w:i/>
        </w:rPr>
        <w:t>et al</w:t>
      </w:r>
      <w:r>
        <w:t xml:space="preserve"> 2009, Sm</w:t>
      </w:r>
      <w:r>
        <w:t xml:space="preserve">ithwick </w:t>
      </w:r>
      <w:r>
        <w:rPr>
          <w:i/>
        </w:rPr>
        <w:t>et al</w:t>
      </w:r>
      <w:r>
        <w:t xml:space="preserve"> 2002, Hu </w:t>
      </w:r>
      <w:r>
        <w:rPr>
          <w:i/>
        </w:rPr>
        <w:t>et al</w:t>
      </w:r>
      <w:r>
        <w:t xml:space="preserve"> 2016). Disproportionate representation of forests in one such region–the US Pacific Northwest–inflated estimates of temperate conifer fluxes and stocks for some variables and was responsible for all of the anomalous results des</w:t>
      </w:r>
      <w:r>
        <w:t xml:space="preserve">cribed here (e.g., lack of complete C budget closure, anomalous trend across biomes for </w:t>
      </w:r>
      <m:oMath>
        <m:r>
          <w:rPr>
            <w:rFonts w:ascii="Cambria Math" w:hAnsi="Cambria Math"/>
          </w:rPr>
          <m:t>BNP</m:t>
        </m:r>
        <m:sSub>
          <m:sSubPr>
            <m:ctrlPr>
              <w:rPr>
                <w:rFonts w:ascii="Cambria Math" w:hAnsi="Cambria Math"/>
              </w:rPr>
            </m:ctrlPr>
          </m:sSubPr>
          <m:e>
            <m:r>
              <w:rPr>
                <w:rFonts w:ascii="Cambria Math" w:hAnsi="Cambria Math"/>
              </w:rPr>
              <m:t>P</m:t>
            </m:r>
          </m:e>
          <m:sub>
            <m:r>
              <w:rPr>
                <w:rFonts w:ascii="Cambria Math" w:hAnsi="Cambria Math"/>
              </w:rPr>
              <m:t>coarse</m:t>
            </m:r>
          </m:sub>
        </m:sSub>
      </m:oMath>
      <w:r>
        <w:t>). Thus, biome differences should always be interpreted relative to the geographic distribution of sampling, which only rarely covers the majority o</w:t>
      </w:r>
      <w:r>
        <w:t>f forested area within a biome.</w:t>
      </w:r>
    </w:p>
    <w:p w:rsidR="000B0693" w:rsidRDefault="005C0D66">
      <w:pPr>
        <w:pStyle w:val="BodyText"/>
      </w:pPr>
      <w:r>
        <w:lastRenderedPageBreak/>
        <w:t>Whereas biomass can be remotely sensed and receives significant research attention, far less is known about geographical variation in deadwood and organic layer (</w:t>
      </w:r>
      <m:oMath>
        <m:r>
          <w:rPr>
            <w:rFonts w:ascii="Cambria Math" w:hAnsi="Cambria Math"/>
          </w:rPr>
          <m:t>OL</m:t>
        </m:r>
      </m:oMath>
      <w:r>
        <w:t>) across biomes, which has proved a limitation for C accou</w:t>
      </w:r>
      <w:r>
        <w:t xml:space="preserve">nting efforts (Pan </w:t>
      </w:r>
      <w:r>
        <w:rPr>
          <w:i/>
        </w:rPr>
        <w:t>et al</w:t>
      </w:r>
      <w:r>
        <w:t xml:space="preserve"> 2011). Although these stocks can be important–exceeding 100 Mg C ha</w:t>
      </w:r>
      <w:r>
        <w:rPr>
          <w:vertAlign w:val="superscript"/>
        </w:rPr>
        <w:t>-1</w:t>
      </w:r>
      <w:r>
        <w:t xml:space="preserve"> in some stands (Figs. 7d-e, S23-S25), this study is the first to synthesize deadwood data on a global scale (but see Cook-Patton </w:t>
      </w:r>
      <w:r>
        <w:rPr>
          <w:i/>
        </w:rPr>
        <w:t>et al</w:t>
      </w:r>
      <w:r>
        <w:t xml:space="preserve"> 2020 for young forests). U</w:t>
      </w:r>
      <w:r>
        <w:t xml:space="preserve">nfortunately, data remain too sparse for statistical comparison across biomes (Figs. 7, S23-S25; but see below for age trends), pointing to a need for more widespread quantification of both standing and downed deadwood. </w:t>
      </w:r>
      <w:r>
        <w:rPr>
          <w:i/>
        </w:rPr>
        <w:t>ForC</w:t>
      </w:r>
      <w:r>
        <w:t xml:space="preserve"> coverage of </w:t>
      </w:r>
      <m:oMath>
        <m:r>
          <w:rPr>
            <w:rFonts w:ascii="Cambria Math" w:hAnsi="Cambria Math"/>
          </w:rPr>
          <m:t>OL</m:t>
        </m:r>
      </m:oMath>
      <w:r>
        <w:t xml:space="preserve"> stocks is more</w:t>
      </w:r>
      <w:r>
        <w:t xml:space="preserve"> comprehensive, revealing no significant differences across temperate and tropical biomes, but a tendency towards higher </w:t>
      </w:r>
      <m:oMath>
        <m:r>
          <w:rPr>
            <w:rFonts w:ascii="Cambria Math" w:hAnsi="Cambria Math"/>
          </w:rPr>
          <m:t>OL</m:t>
        </m:r>
      </m:oMath>
      <w:r>
        <w:t xml:space="preserve"> in boreal forests, consistent with the idea that slower decomposition in colder climates results in more buildup of organic matter</w:t>
      </w:r>
      <w:r>
        <w:t xml:space="preserve"> (Allen </w:t>
      </w:r>
      <w:r>
        <w:rPr>
          <w:i/>
        </w:rPr>
        <w:t>et al</w:t>
      </w:r>
      <w:r>
        <w:t xml:space="preserve"> 2002). Further research on non-living C stocks in the world’s forests will be essential to completing the picture.</w:t>
      </w:r>
    </w:p>
    <w:p w:rsidR="000B0693" w:rsidRDefault="005C0D66">
      <w:pPr>
        <w:pStyle w:val="Heading3"/>
      </w:pPr>
      <w:bookmarkStart w:id="10" w:name="age-trends-in-c-cycling"/>
      <w:r>
        <w:t>Age trends in C cycling</w:t>
      </w:r>
      <w:bookmarkEnd w:id="10"/>
    </w:p>
    <w:p w:rsidR="000B0693" w:rsidRDefault="005C0D66">
      <w:pPr>
        <w:pStyle w:val="FirstParagraph"/>
      </w:pPr>
      <w:r>
        <w:t>Our study reveals that most C fluxes quickly increase to a plateau as stands age (Fig. 6), consistent w</w:t>
      </w:r>
      <w:r>
        <w:t xml:space="preserve">ith current understanding of age trends in forest C cycling (e.g., Anderson‐Teixeira </w:t>
      </w:r>
      <w:r>
        <w:rPr>
          <w:i/>
        </w:rPr>
        <w:t>et al</w:t>
      </w:r>
      <w:r>
        <w:t xml:space="preserve"> 2013, Amiro </w:t>
      </w:r>
      <w:r>
        <w:rPr>
          <w:i/>
        </w:rPr>
        <w:t>et al</w:t>
      </w:r>
      <w:r>
        <w:t xml:space="preserve"> 2010, Magnani </w:t>
      </w:r>
      <w:r>
        <w:rPr>
          <w:i/>
        </w:rPr>
        <w:t>et al</w:t>
      </w:r>
      <w:r>
        <w:t xml:space="preserve"> 2007). While limited records in very young (</w:t>
      </w:r>
      <w:r>
        <w:rPr>
          <w:i/>
        </w:rPr>
        <w:t>i.e.</w:t>
      </w:r>
      <w:r>
        <w:t>, &lt;5 year old) stands resulted in poor resolution of the earliest phases of thi</w:t>
      </w:r>
      <w:r>
        <w:t xml:space="preserve">s increase for many variables (sometimes detecting no age trend; Table 1), any autotrophic C flux (e.g., </w:t>
      </w:r>
      <m:oMath>
        <m:r>
          <w:rPr>
            <w:rFonts w:ascii="Cambria Math" w:hAnsi="Cambria Math"/>
          </w:rPr>
          <m:t>GPP</m:t>
        </m:r>
      </m:oMath>
      <w:r>
        <w:t xml:space="preserve">, </w:t>
      </w:r>
      <m:oMath>
        <m:r>
          <w:rPr>
            <w:rFonts w:ascii="Cambria Math" w:hAnsi="Cambria Math"/>
          </w:rPr>
          <m:t>NPP</m:t>
        </m:r>
      </m:oMath>
      <w:r>
        <w:t xml:space="preserve"> and its components, </w:t>
      </w:r>
      <m:oMath>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uto</m:t>
        </m:r>
      </m:oMath>
      <w:r>
        <w:t>) would be minimal immediately following a stand-clearing disturbance. These would be expected to increase</w:t>
      </w:r>
      <w:r>
        <w:t xml:space="preserve"> rapidly with the most metabolically active components of biomass, foliage and fine roots, which also increase rapidly with stand age (Fig. 7). In contrast, soil heterotrophic respiration (</w:t>
      </w:r>
      <m:oMath>
        <m:sSub>
          <m:sSubPr>
            <m:ctrlPr>
              <w:rPr>
                <w:rFonts w:ascii="Cambria Math" w:hAnsi="Cambria Math"/>
              </w:rPr>
            </m:ctrlPr>
          </m:sSubPr>
          <m:e>
            <m:r>
              <w:rPr>
                <w:rFonts w:ascii="Cambria Math" w:hAnsi="Cambria Math"/>
              </w:rPr>
              <m:t>R</m:t>
            </m:r>
          </m:e>
          <m:sub>
            <m:r>
              <w:rPr>
                <w:rFonts w:ascii="Cambria Math" w:hAnsi="Cambria Math"/>
              </w:rPr>
              <m:t>h</m:t>
            </m:r>
            <m:r>
              <w:rPr>
                <w:rFonts w:ascii="Cambria Math" w:hAnsi="Cambria Math"/>
              </w:rPr>
              <m:t>et</m:t>
            </m:r>
            <m:r>
              <w:rPr>
                <w:rFonts w:ascii="Cambria Math" w:hAnsi="Cambria Math"/>
              </w:rPr>
              <m:t>-</m:t>
            </m:r>
            <m:r>
              <w:rPr>
                <w:rFonts w:ascii="Cambria Math" w:hAnsi="Cambria Math"/>
              </w:rPr>
              <m:t>soil</m:t>
            </m:r>
          </m:sub>
        </m:sSub>
      </m:oMath>
      <w:r>
        <w:t>) and total soil respiration (</w:t>
      </w:r>
      <m:oMath>
        <m:sSub>
          <m:sSubPr>
            <m:ctrlPr>
              <w:rPr>
                <w:rFonts w:ascii="Cambria Math" w:hAnsi="Cambria Math"/>
              </w:rPr>
            </m:ctrlPr>
          </m:sSubPr>
          <m:e>
            <m:r>
              <w:rPr>
                <w:rFonts w:ascii="Cambria Math" w:hAnsi="Cambria Math"/>
              </w:rPr>
              <m:t>R</m:t>
            </m:r>
          </m:e>
          <m:sub>
            <m:r>
              <w:rPr>
                <w:rFonts w:ascii="Cambria Math" w:hAnsi="Cambria Math"/>
              </w:rPr>
              <m:t>soil</m:t>
            </m:r>
          </m:sub>
        </m:sSub>
      </m:oMath>
      <w:r>
        <w:t>) are expec</w:t>
      </w:r>
      <w:r>
        <w:t>ted to be non-zero following stand-clearing disturbance, although these may decrease with a reduction of root respiration (</w:t>
      </w:r>
      <m:oMath>
        <m:sSub>
          <m:sSubPr>
            <m:ctrlPr>
              <w:rPr>
                <w:rFonts w:ascii="Cambria Math" w:hAnsi="Cambria Math"/>
              </w:rPr>
            </m:ctrlPr>
          </m:sSubPr>
          <m:e>
            <m:r>
              <w:rPr>
                <w:rFonts w:ascii="Cambria Math" w:hAnsi="Cambria Math"/>
              </w:rPr>
              <m:t>R</m:t>
            </m:r>
          </m:e>
          <m:sub>
            <m:r>
              <w:rPr>
                <w:rFonts w:ascii="Cambria Math" w:hAnsi="Cambria Math"/>
              </w:rPr>
              <m:t>soil</m:t>
            </m:r>
          </m:sub>
        </m:sSub>
      </m:oMath>
      <w:r>
        <w:t xml:space="preserve"> only) and C exudates or increase in response to an influx of dead roots and litter (Ribeiro-Kumara </w:t>
      </w:r>
      <w:r>
        <w:rPr>
          <w:i/>
        </w:rPr>
        <w:t>et al</w:t>
      </w:r>
      <w:r>
        <w:t xml:space="preserve"> 2020, Maurer </w:t>
      </w:r>
      <w:r>
        <w:rPr>
          <w:i/>
        </w:rPr>
        <w:t>et a</w:t>
      </w:r>
      <w:r>
        <w:rPr>
          <w:i/>
        </w:rPr>
        <w:t>l</w:t>
      </w:r>
      <w:r>
        <w:t xml:space="preserve"> 2016, Bond-Lamberty </w:t>
      </w:r>
      <w:r>
        <w:rPr>
          <w:i/>
        </w:rPr>
        <w:t>et al</w:t>
      </w:r>
      <w:r>
        <w:t xml:space="preserve"> 2004). In this study, we detect no significant age trends in either variable.</w:t>
      </w:r>
    </w:p>
    <w:p w:rsidR="000B0693" w:rsidRDefault="005C0D66">
      <w:pPr>
        <w:pStyle w:val="BodyText"/>
      </w:pPr>
      <w:r>
        <w:t>Notably, net carbon sequestration (</w:t>
      </w:r>
      <m:oMath>
        <m:r>
          <w:rPr>
            <w:rFonts w:ascii="Cambria Math" w:hAnsi="Cambria Math"/>
          </w:rPr>
          <m:t>NEP</m:t>
        </m:r>
      </m:oMath>
      <w:r>
        <w:t>) increases with age up to the 100-yr threshold examined here, with more pronounced patterns in temperate tha</w:t>
      </w:r>
      <w:r>
        <w:t xml:space="preserve">n boreal forests (Fig. 6f). This finding is largely consistent with, but built from a far larger dataset than, previous studies showing an increase in </w:t>
      </w:r>
      <m:oMath>
        <m:r>
          <w:rPr>
            <w:rFonts w:ascii="Cambria Math" w:hAnsi="Cambria Math"/>
          </w:rPr>
          <m:t>NEP</m:t>
        </m:r>
      </m:oMath>
      <w:r>
        <w:t xml:space="preserve"> across relatively young stand ages (Pregitzer and Euskirchen 2004, Baldocchi </w:t>
      </w:r>
      <w:r>
        <w:rPr>
          <w:i/>
        </w:rPr>
        <w:t>et al</w:t>
      </w:r>
      <w:r>
        <w:t xml:space="preserve"> </w:t>
      </w:r>
      <w:r>
        <w:t xml:space="preserve">2001, Luyssaert </w:t>
      </w:r>
      <w:r>
        <w:rPr>
          <w:i/>
        </w:rPr>
        <w:t>et al</w:t>
      </w:r>
      <w:r>
        <w:t xml:space="preserve"> 2008). However, </w:t>
      </w:r>
      <m:oMath>
        <m:r>
          <w:rPr>
            <w:rFonts w:ascii="Cambria Math" w:hAnsi="Cambria Math"/>
          </w:rPr>
          <m:t>NEP</m:t>
        </m:r>
      </m:oMath>
      <w:r>
        <w:t xml:space="preserve"> has been observed to decline from intermediate to old stands (Luyssaert </w:t>
      </w:r>
      <w:r>
        <w:rPr>
          <w:i/>
        </w:rPr>
        <w:t>et al</w:t>
      </w:r>
      <w:r>
        <w:t xml:space="preserve"> 2008), and the </w:t>
      </w:r>
      <m:oMath>
        <m:r>
          <w:rPr>
            <w:rFonts w:ascii="Cambria Math" w:hAnsi="Cambria Math"/>
          </w:rPr>
          <m:t>NEP</m:t>
        </m:r>
      </m:oMath>
      <w:r>
        <w:t xml:space="preserve"> estimated by our model for 100-year-old temperate conifer stands (~5 Mg C ha</w:t>
      </w:r>
      <w:r>
        <w:rPr>
          <w:vertAlign w:val="superscript"/>
        </w:rPr>
        <w:t>-1</w:t>
      </w:r>
      <w:r>
        <w:t xml:space="preserve"> yr</w:t>
      </w:r>
      <w:r>
        <w:rPr>
          <w:vertAlign w:val="superscript"/>
        </w:rPr>
        <w:t>-1</w:t>
      </w:r>
      <w:r>
        <w:t>) exceeds the mean of mature</w:t>
      </w:r>
      <w:r>
        <w:t xml:space="preserve"> forests in the same biome (0.7 Mg C ha</w:t>
      </w:r>
      <w:r>
        <w:rPr>
          <w:vertAlign w:val="superscript"/>
        </w:rPr>
        <w:t>-1</w:t>
      </w:r>
      <w:r>
        <w:t xml:space="preserve"> yr</w:t>
      </w:r>
      <w:r>
        <w:rPr>
          <w:vertAlign w:val="superscript"/>
        </w:rPr>
        <w:t>-1</w:t>
      </w:r>
      <w:r>
        <w:t xml:space="preserve">; Fig.4). A decrease in </w:t>
      </w:r>
      <m:oMath>
        <m:r>
          <w:rPr>
            <w:rFonts w:ascii="Cambria Math" w:hAnsi="Cambria Math"/>
          </w:rPr>
          <m:t>NEP</m:t>
        </m:r>
      </m:oMath>
      <w:r>
        <w:t xml:space="preserve"> is consistent with the observed deceleration of biomass accumulation as stands age, although both biomass and non-living C stocks will often continue to increase well beyond the 1</w:t>
      </w:r>
      <w:r>
        <w:t xml:space="preserve">00-yr threshold used here to delimit young and mature stands (Luyssaert </w:t>
      </w:r>
      <w:r>
        <w:rPr>
          <w:i/>
        </w:rPr>
        <w:t>et al</w:t>
      </w:r>
      <w:r>
        <w:t xml:space="preserve"> 2008, McGarvey </w:t>
      </w:r>
      <w:r>
        <w:rPr>
          <w:i/>
        </w:rPr>
        <w:t>et al</w:t>
      </w:r>
      <w:r>
        <w:t xml:space="preserve"> 2014, Lichstein </w:t>
      </w:r>
      <w:r>
        <w:rPr>
          <w:i/>
        </w:rPr>
        <w:t>et al</w:t>
      </w:r>
      <w:r>
        <w:t xml:space="preserve"> 2009).</w:t>
      </w:r>
    </w:p>
    <w:p w:rsidR="000B0693" w:rsidRDefault="005C0D66">
      <w:pPr>
        <w:pStyle w:val="BodyText"/>
      </w:pPr>
      <w:r>
        <w:t>In terms of stocks, our study reveals consistent increases in live biomass stocks with stand age–a pattern that is well-known an</w:t>
      </w:r>
      <w:r>
        <w:t xml:space="preserve">d expected (e.g., Lichstein </w:t>
      </w:r>
      <w:r>
        <w:rPr>
          <w:i/>
        </w:rPr>
        <w:t>et al</w:t>
      </w:r>
      <w:r>
        <w:t xml:space="preserve"> 2009, Yang </w:t>
      </w:r>
      <w:r>
        <w:rPr>
          <w:i/>
        </w:rPr>
        <w:t>et al</w:t>
      </w:r>
      <w:r>
        <w:t xml:space="preserve"> 2011)–and more variable age trends in deadwood and </w:t>
      </w:r>
      <m:oMath>
        <m:r>
          <w:rPr>
            <w:rFonts w:ascii="Cambria Math" w:hAnsi="Cambria Math"/>
          </w:rPr>
          <m:t>OL</m:t>
        </m:r>
      </m:oMath>
      <w:r>
        <w:t xml:space="preserve">. The latter are particularly sensitive to </w:t>
      </w:r>
      <w:r>
        <w:lastRenderedPageBreak/>
        <w:t xml:space="preserve">the type of disturbance, where disturbances that remove most organic material (e.g., logging, agriculture) </w:t>
      </w:r>
      <w:r>
        <w:t xml:space="preserve">result in negligible deadwood in young stands, followed by a buildup over time (tropical stands in Fig. 7e; e.g., Vargas </w:t>
      </w:r>
      <w:r>
        <w:rPr>
          <w:i/>
        </w:rPr>
        <w:t>et al</w:t>
      </w:r>
      <w:r>
        <w:t xml:space="preserve"> 2008). In contrast, natural disturbances (e.g., fire, drought) can produce large amounts of deadwood (mostly </w:t>
      </w:r>
      <m:oMath>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standing</m:t>
            </m:r>
          </m:sub>
        </m:sSub>
      </m:oMath>
      <w:r>
        <w:t xml:space="preserve">) that slowly decomposes as the stand recovers, resulting in declines across young stand ages (e.g., temperate and boreal stands in Fig. 7e; e.g., Carmona </w:t>
      </w:r>
      <w:r>
        <w:rPr>
          <w:i/>
        </w:rPr>
        <w:t>et al</w:t>
      </w:r>
      <w:r>
        <w:t xml:space="preserve"> 2002). Again, further study and synthesis of non-living C stocks across biomes and stand ages w</w:t>
      </w:r>
      <w:r>
        <w:t>ill be valuable to giving a more comprehensive picture.</w:t>
      </w:r>
    </w:p>
    <w:p w:rsidR="000B0693" w:rsidRDefault="005C0D66">
      <w:pPr>
        <w:pStyle w:val="Heading3"/>
      </w:pPr>
      <w:bookmarkStart w:id="11" w:name="Xe274d8bfc31d8f186374f5425705e4c8c528185"/>
      <w:r>
        <w:t>Relevance for climate change prediction and mitigation</w:t>
      </w:r>
      <w:bookmarkEnd w:id="11"/>
    </w:p>
    <w:p w:rsidR="000B0693" w:rsidRDefault="005C0D66">
      <w:pPr>
        <w:pStyle w:val="FirstParagraph"/>
      </w:pPr>
      <w:r>
        <w:t xml:space="preserve">The future of forest C cycling (Song </w:t>
      </w:r>
      <w:r>
        <w:rPr>
          <w:i/>
        </w:rPr>
        <w:t>et al</w:t>
      </w:r>
      <w:r>
        <w:t xml:space="preserve"> 2019) will shape trends in atmospheric CO</w:t>
      </w:r>
      <w:r>
        <w:rPr>
          <w:vertAlign w:val="subscript"/>
        </w:rPr>
        <w:t>2</w:t>
      </w:r>
      <w:r>
        <w:t xml:space="preserve"> and the course of climate change (Schimel </w:t>
      </w:r>
      <w:r>
        <w:rPr>
          <w:i/>
        </w:rPr>
        <w:t>et al</w:t>
      </w:r>
      <w:r>
        <w:t xml:space="preserve"> 2015). Our </w:t>
      </w:r>
      <w:r>
        <w:t xml:space="preserve">findings, and more generally the data contained in </w:t>
      </w:r>
      <w:r>
        <w:rPr>
          <w:i/>
        </w:rPr>
        <w:t>ForC</w:t>
      </w:r>
      <w:r>
        <w:t xml:space="preserve"> and summarized here, can help to meet two major challenges.</w:t>
      </w:r>
    </w:p>
    <w:p w:rsidR="000B0693" w:rsidRDefault="005C0D66">
      <w:pPr>
        <w:pStyle w:val="BodyText"/>
      </w:pPr>
      <w:r>
        <w:t>First, improved representation of forest C cycling in models is essential to improving predictions of the future course of climate change, f</w:t>
      </w:r>
      <w:r>
        <w:t xml:space="preserve">or the simple reason that by definition future projections extend our existing observations and understanding to conditions that do not currently exist on Earth (McDowell </w:t>
      </w:r>
      <w:r>
        <w:rPr>
          <w:i/>
        </w:rPr>
        <w:t>et al</w:t>
      </w:r>
      <w:r>
        <w:t xml:space="preserve"> 2018, Bonan and Doney 2018, Gustafson </w:t>
      </w:r>
      <w:r>
        <w:rPr>
          <w:i/>
        </w:rPr>
        <w:t>et al</w:t>
      </w:r>
      <w:r>
        <w:t xml:space="preserve"> 2018). To ensure that models are gi</w:t>
      </w:r>
      <w:r>
        <w:t xml:space="preserve">ving the right answers for the right reasons (Sulman </w:t>
      </w:r>
      <w:r>
        <w:rPr>
          <w:i/>
        </w:rPr>
        <w:t>et al</w:t>
      </w:r>
      <w:r>
        <w:t xml:space="preserve"> 2018), it is important to benchmark against multiple components of the C cycle that are internally consistent with each other (Collier </w:t>
      </w:r>
      <w:r>
        <w:rPr>
          <w:i/>
        </w:rPr>
        <w:t>et al</w:t>
      </w:r>
      <w:r>
        <w:t xml:space="preserve"> 2018, Wang </w:t>
      </w:r>
      <w:r>
        <w:rPr>
          <w:i/>
        </w:rPr>
        <w:t>et al</w:t>
      </w:r>
      <w:r>
        <w:t xml:space="preserve"> 2018). </w:t>
      </w:r>
      <w:r>
        <w:rPr>
          <w:i/>
        </w:rPr>
        <w:t>ForC</w:t>
      </w:r>
      <w:r>
        <w:t>’s tens of thousands of reco</w:t>
      </w:r>
      <w:r>
        <w:t xml:space="preserve">rds are readily available in a standardized format, and our analyses here indicate that their internal consistency is reasonably high. Integration of </w:t>
      </w:r>
      <w:r>
        <w:rPr>
          <w:i/>
        </w:rPr>
        <w:t>ForC</w:t>
      </w:r>
      <w:r>
        <w:t xml:space="preserve"> with models will be valuable to improving the accuracy and reliability of models.</w:t>
      </w:r>
    </w:p>
    <w:p w:rsidR="000B0693" w:rsidRDefault="005C0D66">
      <w:pPr>
        <w:pStyle w:val="BodyText"/>
      </w:pPr>
      <w:r>
        <w:t xml:space="preserve">Second, </w:t>
      </w:r>
      <w:r>
        <w:rPr>
          <w:i/>
        </w:rPr>
        <w:t>ForC</w:t>
      </w:r>
      <w:r>
        <w:t xml:space="preserve"> can se</w:t>
      </w:r>
      <w:r>
        <w:t xml:space="preserve">rve as a pipeline through which information can flow efficiently from forest researchers to decision-makers working to implement forest conservation strategies at global, national, or landscape scales. This is already happening: </w:t>
      </w:r>
      <w:r>
        <w:rPr>
          <w:i/>
        </w:rPr>
        <w:t>ForC</w:t>
      </w:r>
      <w:r>
        <w:t xml:space="preserve"> has contributed to upd</w:t>
      </w:r>
      <w:r>
        <w:t xml:space="preserve">ating the IPCC guidelines for carbon accounting in forests (IPCC 2019, Requena Suarez </w:t>
      </w:r>
      <w:r>
        <w:rPr>
          <w:i/>
        </w:rPr>
        <w:t>et al</w:t>
      </w:r>
      <w:r>
        <w:t xml:space="preserve"> 2019), mapping C accumulation potential from natural forest regrowth globally (Cook-Patton </w:t>
      </w:r>
      <w:r>
        <w:rPr>
          <w:i/>
        </w:rPr>
        <w:t>et al</w:t>
      </w:r>
      <w:r>
        <w:t xml:space="preserve"> 2020), and informing ecosystem conservation priorities (Goldstein </w:t>
      </w:r>
      <w:r>
        <w:rPr>
          <w:i/>
        </w:rPr>
        <w:t>e</w:t>
      </w:r>
      <w:r>
        <w:rPr>
          <w:i/>
        </w:rPr>
        <w:t>t al</w:t>
      </w:r>
      <w:r>
        <w:t xml:space="preserve"> 2020).</w:t>
      </w:r>
    </w:p>
    <w:p w:rsidR="000B0693" w:rsidRDefault="005C0D66">
      <w:pPr>
        <w:pStyle w:val="BodyText"/>
      </w:pPr>
      <w:r>
        <w:t>It is also interesting to consider the complementary utility of global-scale but spatially discontinuous databases such as ForC and remote wall-to-wall remote sensing products. The latter provide unparalleled insight into aboveground carbon sto</w:t>
      </w:r>
      <w:r>
        <w:t xml:space="preserve">cks, but less constraint on belowground stocks or carbon fluxes in general (Bond‐Lamberty </w:t>
      </w:r>
      <w:r>
        <w:rPr>
          <w:i/>
        </w:rPr>
        <w:t>et al</w:t>
      </w:r>
      <w:r>
        <w:t xml:space="preserve"> 2016, Anav </w:t>
      </w:r>
      <w:r>
        <w:rPr>
          <w:i/>
        </w:rPr>
        <w:t>et al</w:t>
      </w:r>
      <w:r>
        <w:t xml:space="preserve"> 2015). Combining observational data and remote observations may provide a much more comprehensive and accurate picture of global forest C cycli</w:t>
      </w:r>
      <w:r>
        <w:t xml:space="preserve">ng, particularly when used in formal data assimilation systems (Konings </w:t>
      </w:r>
      <w:r>
        <w:rPr>
          <w:i/>
        </w:rPr>
        <w:t>et al</w:t>
      </w:r>
      <w:r>
        <w:t xml:space="preserve"> 2019, Liu </w:t>
      </w:r>
      <w:r>
        <w:rPr>
          <w:i/>
        </w:rPr>
        <w:t>et al</w:t>
      </w:r>
      <w:r>
        <w:t xml:space="preserve"> 2018). Biomass is the largest C stock in most forests, and most of the emphasis has traditionally been on this variable. Remote-sensing driven biomass estimates (</w:t>
      </w:r>
      <w:r>
        <w:t xml:space="preserve">e.g., Saatchi </w:t>
      </w:r>
      <w:r>
        <w:rPr>
          <w:i/>
        </w:rPr>
        <w:t>et al</w:t>
      </w:r>
      <w:r>
        <w:t xml:space="preserve"> 2011), calibrated based on high-quality ground-based data (Schepaschenko </w:t>
      </w:r>
      <w:r>
        <w:rPr>
          <w:i/>
        </w:rPr>
        <w:t>et al</w:t>
      </w:r>
      <w:r>
        <w:t xml:space="preserve"> 2019, Chave </w:t>
      </w:r>
      <w:r>
        <w:rPr>
          <w:i/>
        </w:rPr>
        <w:t>et al</w:t>
      </w:r>
      <w:r>
        <w:t xml:space="preserve"> 2019), are well suited for this task. </w:t>
      </w:r>
      <w:r>
        <w:t xml:space="preserve">Note, however, that factors such as stand age and disturbance history are difficult, if possible, to detect remotely, and can only be characterized for very recent decades (Hansen </w:t>
      </w:r>
      <w:r>
        <w:rPr>
          <w:i/>
        </w:rPr>
        <w:t>et al</w:t>
      </w:r>
      <w:r>
        <w:t xml:space="preserve"> 2013, Song </w:t>
      </w:r>
      <w:r>
        <w:rPr>
          <w:i/>
        </w:rPr>
        <w:t>et al</w:t>
      </w:r>
      <w:r>
        <w:t xml:space="preserve"> 2018, Curtis </w:t>
      </w:r>
      <w:r>
        <w:rPr>
          <w:i/>
        </w:rPr>
        <w:t>et al</w:t>
      </w:r>
      <w:r>
        <w:t xml:space="preserve"> 2018). Ground-based data such as </w:t>
      </w:r>
      <w:r>
        <w:rPr>
          <w:i/>
        </w:rPr>
        <w:t>F</w:t>
      </w:r>
      <w:r>
        <w:rPr>
          <w:i/>
        </w:rPr>
        <w:t>orC</w:t>
      </w:r>
      <w:r>
        <w:t xml:space="preserve"> are therefore valuable in defining age-based trajectories in biomass, as in Cook-Patton </w:t>
      </w:r>
      <w:r>
        <w:rPr>
          <w:i/>
        </w:rPr>
        <w:lastRenderedPageBreak/>
        <w:t>et al</w:t>
      </w:r>
      <w:r>
        <w:t xml:space="preserve"> (2020), and thus constraining variables such as carbon sink potential (Luyssaert </w:t>
      </w:r>
      <w:r>
        <w:rPr>
          <w:i/>
        </w:rPr>
        <w:t>et al</w:t>
      </w:r>
      <w:r>
        <w:t xml:space="preserve"> 2008).</w:t>
      </w:r>
    </w:p>
    <w:p w:rsidR="000B0693" w:rsidRDefault="005C0D66">
      <w:pPr>
        <w:pStyle w:val="BodyText"/>
      </w:pPr>
      <w:r>
        <w:t xml:space="preserve">In contrast, carbon allocation within forest ecosystems and respiration fluxes cannot be remotely sensed. Efforts such as the Global Carbon Project (Friedlingstein </w:t>
      </w:r>
      <w:r>
        <w:rPr>
          <w:i/>
        </w:rPr>
        <w:t>et al</w:t>
      </w:r>
      <w:r>
        <w:t xml:space="preserve"> 2019) and NASA’s Carbon Monitoring System (Liu </w:t>
      </w:r>
      <w:r>
        <w:rPr>
          <w:i/>
        </w:rPr>
        <w:t>et al</w:t>
      </w:r>
      <w:r>
        <w:t xml:space="preserve"> 2018) typically compute respirati</w:t>
      </w:r>
      <w:r>
        <w:t xml:space="preserve">on as residuals of all other terms (Bond‐Lamberty </w:t>
      </w:r>
      <w:r>
        <w:rPr>
          <w:i/>
        </w:rPr>
        <w:t>et al</w:t>
      </w:r>
      <w:r>
        <w:t xml:space="preserve"> 2016, Harmon </w:t>
      </w:r>
      <w:r>
        <w:rPr>
          <w:i/>
        </w:rPr>
        <w:t>et al</w:t>
      </w:r>
      <w:r>
        <w:t xml:space="preserve"> 2011). This means that the errors on respiration outputs are likely to be large and certainly poorly constrained, offering a unique opportunity for databases such as ForC and SRDB (</w:t>
      </w:r>
      <w:r>
        <w:t xml:space="preserve">Jian </w:t>
      </w:r>
      <w:r>
        <w:rPr>
          <w:i/>
        </w:rPr>
        <w:t>et al</w:t>
      </w:r>
      <w:r>
        <w:t xml:space="preserve"> 2020) to provide observational benchmarks. For example, Konings </w:t>
      </w:r>
      <w:r>
        <w:rPr>
          <w:i/>
        </w:rPr>
        <w:t>et al</w:t>
      </w:r>
      <w:r>
        <w:t xml:space="preserve"> (2019) produced a unique top-down estimate of global heterotrophic respiration that can both be compared with extant bottom-up estimates (Bond‐Lamberty 2018) and used as an in</w:t>
      </w:r>
      <w:r>
        <w:t xml:space="preserve">ternal consistency check on other parts of the carbon cycle (Phillips </w:t>
      </w:r>
      <w:r>
        <w:rPr>
          <w:i/>
        </w:rPr>
        <w:t>et al</w:t>
      </w:r>
      <w:r>
        <w:t xml:space="preserve"> 2017).</w:t>
      </w:r>
    </w:p>
    <w:p w:rsidR="000B0693" w:rsidRDefault="005C0D66">
      <w:pPr>
        <w:pStyle w:val="Heading3"/>
      </w:pPr>
      <w:bookmarkStart w:id="12" w:name="conclusions"/>
      <w:r>
        <w:t>Conclusions</w:t>
      </w:r>
      <w:bookmarkEnd w:id="12"/>
    </w:p>
    <w:p w:rsidR="000B0693" w:rsidRDefault="005C0D66">
      <w:pPr>
        <w:pStyle w:val="FirstParagraph"/>
      </w:pPr>
      <w:r>
        <w:t>As climate change accelerates, understanding and managing the carbon dynamics of forests–notably including dynamics and fluxes that cannot be observed by satelli</w:t>
      </w:r>
      <w:r>
        <w:t xml:space="preserve">tes–is critical to forecasting, mitigation, and adaptation. The C data in </w:t>
      </w:r>
      <w:r>
        <w:rPr>
          <w:i/>
        </w:rPr>
        <w:t>ForC</w:t>
      </w:r>
      <w:r>
        <w:t>, as summarized here, will be valuable to these efforts. Notably, the fact that tropical forests tend to have both the highest rates of C sequestration in young stands (Fig. 7; C</w:t>
      </w:r>
      <w:r>
        <w:t xml:space="preserve">ook-Patton </w:t>
      </w:r>
      <w:r>
        <w:rPr>
          <w:i/>
        </w:rPr>
        <w:t>et al</w:t>
      </w:r>
      <w:r>
        <w:t xml:space="preserve"> 2020), fueled by their generally high C flux rates (Table 1; Fig. 6), and the highest mean biomass (Fig. 7; Table 1; Hu </w:t>
      </w:r>
      <w:r>
        <w:rPr>
          <w:i/>
        </w:rPr>
        <w:t>et al</w:t>
      </w:r>
      <w:r>
        <w:t xml:space="preserve"> 2016, Jian </w:t>
      </w:r>
      <w:r>
        <w:rPr>
          <w:i/>
        </w:rPr>
        <w:t>et al</w:t>
      </w:r>
      <w:r>
        <w:t xml:space="preserve"> 2020) reinforces the concept that conservation and restoration of these forests is a priority fo</w:t>
      </w:r>
      <w:r>
        <w:t xml:space="preserve">r climate change mitigation, along with high-biomass old-growth temperate stands (Grassi </w:t>
      </w:r>
      <w:r>
        <w:rPr>
          <w:i/>
        </w:rPr>
        <w:t>et al</w:t>
      </w:r>
      <w:r>
        <w:t xml:space="preserve"> 2017, Goldstein </w:t>
      </w:r>
      <w:r>
        <w:rPr>
          <w:i/>
        </w:rPr>
        <w:t>et al</w:t>
      </w:r>
      <w:r>
        <w:t xml:space="preserve"> 2020). It is also important to note the trade-off in climate mitigation potential of restoration of young forests, with high rates of CO</w:t>
      </w:r>
      <w:r>
        <w:rPr>
          <w:vertAlign w:val="subscript"/>
        </w:rPr>
        <w:t>2</w:t>
      </w:r>
      <w:r>
        <w:t xml:space="preserve"> s</w:t>
      </w:r>
      <w:r>
        <w:t>equestration (</w:t>
      </w:r>
      <m:oMath>
        <m:r>
          <w:rPr>
            <w:rFonts w:ascii="Cambria Math" w:hAnsi="Cambria Math"/>
          </w:rPr>
          <m:t>NEP</m:t>
        </m:r>
      </m:oMath>
      <w:r>
        <w:t xml:space="preserve">; Cook-Patton </w:t>
      </w:r>
      <w:r>
        <w:rPr>
          <w:i/>
        </w:rPr>
        <w:t>et al</w:t>
      </w:r>
      <w:r>
        <w:t xml:space="preserve"> 2020), versus conservation and management of mature forests, with low </w:t>
      </w:r>
      <m:oMath>
        <m:r>
          <w:rPr>
            <w:rFonts w:ascii="Cambria Math" w:hAnsi="Cambria Math"/>
          </w:rPr>
          <m:t>NEP</m:t>
        </m:r>
      </m:oMath>
      <w:r>
        <w:t xml:space="preserve"> but high C stocks that could not be recovered on a time scale relevant to climate change mitigation (Goldstein </w:t>
      </w:r>
      <w:r>
        <w:rPr>
          <w:i/>
        </w:rPr>
        <w:t>et al</w:t>
      </w:r>
      <w:r>
        <w:t xml:space="preserve"> 2020). Generally speak</w:t>
      </w:r>
      <w:r>
        <w:t>ing, the conservation of mature forests will yield greater climate benefits (Anderson-Teixeira and DeLucia 2011), but both approaches are critical to avoiding catastrophic climate change (IPCC 2018).</w:t>
      </w:r>
    </w:p>
    <w:p w:rsidR="000B0693" w:rsidRDefault="005C0D66">
      <w:pPr>
        <w:pStyle w:val="Heading2"/>
      </w:pPr>
      <w:bookmarkStart w:id="13" w:name="acknowledgements"/>
      <w:r>
        <w:t>Acknowledgements</w:t>
      </w:r>
      <w:bookmarkEnd w:id="13"/>
    </w:p>
    <w:p w:rsidR="000B0693" w:rsidRDefault="005C0D66">
      <w:pPr>
        <w:pStyle w:val="FirstParagraph"/>
      </w:pPr>
      <w:r>
        <w:t>Thanks to all researchers whose data ar</w:t>
      </w:r>
      <w:r>
        <w:t xml:space="preserve">e included in </w:t>
      </w:r>
      <w:r>
        <w:rPr>
          <w:i/>
        </w:rPr>
        <w:t>ForC</w:t>
      </w:r>
      <w:r>
        <w:t xml:space="preserve"> and this analysis, to Jennifer McGarvey and Ian McGregor for help with the database, and to Norbert Kunert for helpful discussion. Funding sources included a Smithsonian Scholarly Studies grant to KAT and HML and a Smithsonian Working La</w:t>
      </w:r>
      <w:r>
        <w:t>nd and Seascapes grant to KAT.</w:t>
      </w:r>
    </w:p>
    <w:p w:rsidR="000B0693" w:rsidRDefault="005C0D66">
      <w:pPr>
        <w:pStyle w:val="Heading2"/>
      </w:pPr>
      <w:bookmarkStart w:id="14" w:name="data-availability-statement"/>
      <w:r>
        <w:t>Data availability statement</w:t>
      </w:r>
      <w:bookmarkEnd w:id="14"/>
    </w:p>
    <w:p w:rsidR="000B0693" w:rsidRDefault="005C0D66">
      <w:pPr>
        <w:pStyle w:val="FirstParagraph"/>
      </w:pPr>
      <w:r>
        <w:t>Materials required to fully reproduce these analyses, including data, R scripts, and image files, are archived in Zenodo (DOI: TBD]. Data, scripts, and results presented here are also available thr</w:t>
      </w:r>
      <w:r>
        <w:t xml:space="preserve">ough the open-access </w:t>
      </w:r>
      <w:r>
        <w:rPr>
          <w:i/>
        </w:rPr>
        <w:t>ForC</w:t>
      </w:r>
      <w:r>
        <w:t xml:space="preserve"> GitHub repository (</w:t>
      </w:r>
      <w:hyperlink r:id="rId10">
        <w:r>
          <w:rPr>
            <w:rStyle w:val="Hyperlink"/>
          </w:rPr>
          <w:t>https://github.com/forc-db/ForC</w:t>
        </w:r>
      </w:hyperlink>
      <w:r>
        <w:t>), where many will be updated as the database develops.</w:t>
      </w:r>
    </w:p>
    <w:p w:rsidR="000B0693" w:rsidRDefault="005C0D66">
      <w:pPr>
        <w:pStyle w:val="Heading2"/>
      </w:pPr>
      <w:bookmarkStart w:id="15" w:name="references"/>
      <w:r>
        <w:lastRenderedPageBreak/>
        <w:t>References</w:t>
      </w:r>
      <w:bookmarkEnd w:id="15"/>
    </w:p>
    <w:p w:rsidR="000B0693" w:rsidRDefault="005C0D66">
      <w:pPr>
        <w:pStyle w:val="Bibliography"/>
      </w:pPr>
      <w:bookmarkStart w:id="16" w:name="ref-allen_global_2002"/>
      <w:bookmarkStart w:id="17" w:name="refs"/>
      <w:r>
        <w:t>Allen A, Brown J and Gillooly J 2002 Global biodiversity, bioc</w:t>
      </w:r>
      <w:r>
        <w:t xml:space="preserve">hemical kinetics, and the energetic-equivalence rule </w:t>
      </w:r>
      <w:r>
        <w:rPr>
          <w:i/>
        </w:rPr>
        <w:t>SCIENCE</w:t>
      </w:r>
      <w:r>
        <w:t xml:space="preserve"> </w:t>
      </w:r>
      <w:r>
        <w:rPr>
          <w:b/>
        </w:rPr>
        <w:t>297</w:t>
      </w:r>
      <w:r>
        <w:t xml:space="preserve"> 1545–8 Online: </w:t>
      </w:r>
      <w:hyperlink r:id="rId11">
        <w:r>
          <w:rPr>
            <w:rStyle w:val="Hyperlink"/>
          </w:rPr>
          <w:t>http://linkseeker.lanl.gov/unm?genre=article&amp;issn=0036-8075&amp;date=2002&amp;volume=297&amp;issue=5586&amp;spage=1545&amp;atitle=Global+biodiversity%2C+biochemical+kinetics%2C+and+the+energetic%2Dequivalence+rule&amp;au</w:t>
        </w:r>
        <w:r>
          <w:rPr>
            <w:rStyle w:val="Hyperlink"/>
          </w:rPr>
          <w:t>last=Allen&amp;auinit=AP</w:t>
        </w:r>
      </w:hyperlink>
    </w:p>
    <w:p w:rsidR="000B0693" w:rsidRDefault="005C0D66">
      <w:pPr>
        <w:pStyle w:val="Bibliography"/>
      </w:pPr>
      <w:bookmarkStart w:id="18" w:name="ref-amiro_ecosystem_2010"/>
      <w:bookmarkEnd w:id="16"/>
      <w:r>
        <w:t>Amiro B D, Barr A G, Barr J G, Black T A, Bracho R, Brown M, Chen J, Clark K L, Davis K J, Desai A R, Dore S, Engel V, Fuentes J D, Goldstein A H, Goulden M L, Kolb T E, Lavigne M B, Law B E, Margolis H A, Martin T, McCaughey J H, Miss</w:t>
      </w:r>
      <w:r>
        <w:t xml:space="preserve">on L, Montes‐Helu M, Noormets A, Randerson J T, Starr G and Xiao J 2010 Ecosystem carbon dioxide fluxes after disturbance in forests of North America </w:t>
      </w:r>
      <w:r>
        <w:rPr>
          <w:i/>
        </w:rPr>
        <w:t>Journal of Geophysical Research: Biogeosciences</w:t>
      </w:r>
      <w:r>
        <w:t xml:space="preserve"> </w:t>
      </w:r>
      <w:r>
        <w:rPr>
          <w:b/>
        </w:rPr>
        <w:t>115</w:t>
      </w:r>
      <w:r>
        <w:t xml:space="preserve"> Online: </w:t>
      </w:r>
      <w:hyperlink r:id="rId12">
        <w:r>
          <w:rPr>
            <w:rStyle w:val="Hyperlink"/>
          </w:rPr>
          <w:t>http://agupubs.onlinelibrary.wiley.com/doi/abs/10.1029/2010JG001390</w:t>
        </w:r>
      </w:hyperlink>
    </w:p>
    <w:p w:rsidR="000B0693" w:rsidRDefault="005C0D66">
      <w:pPr>
        <w:pStyle w:val="Bibliography"/>
      </w:pPr>
      <w:bookmarkStart w:id="19" w:name="ref-anav_spatiotemporal_2015"/>
      <w:bookmarkEnd w:id="18"/>
      <w:r>
        <w:t>Anav A, Friedlingstein P, Beer C, Ciais P, Harper A, Jones C, Murray‐Tortarolo G, Papale D, Parazoo N C</w:t>
      </w:r>
      <w:r>
        <w:t xml:space="preserve">, Peylin P, Piao S, Sitch S, Viovy N, Wiltshire A and Zhao M 2015 Spatiotemporal patterns of terrestrial gross primary production: A review </w:t>
      </w:r>
      <w:r>
        <w:rPr>
          <w:i/>
        </w:rPr>
        <w:t>Reviews of Geophysics</w:t>
      </w:r>
      <w:r>
        <w:t xml:space="preserve"> </w:t>
      </w:r>
      <w:r>
        <w:rPr>
          <w:b/>
        </w:rPr>
        <w:t>53</w:t>
      </w:r>
      <w:r>
        <w:t xml:space="preserve"> 785–818 Online: </w:t>
      </w:r>
      <w:hyperlink r:id="rId13">
        <w:r>
          <w:rPr>
            <w:rStyle w:val="Hyperlink"/>
          </w:rPr>
          <w:t>http://agupubs.onlinelibrary.wiley.com/doi/abs/10.1002/2015RG000483</w:t>
        </w:r>
      </w:hyperlink>
    </w:p>
    <w:p w:rsidR="000B0693" w:rsidRDefault="005C0D66">
      <w:pPr>
        <w:pStyle w:val="Bibliography"/>
      </w:pPr>
      <w:bookmarkStart w:id="20" w:name="ref-andela_human-driven_2017"/>
      <w:bookmarkEnd w:id="19"/>
      <w:r>
        <w:t>Andela N, Morton D C, Giglio L, Chen Y, Werf G R van der, Kasibhatla P S, DeFries R S, Collatz G J, Hantson S, Kloster S, Bachelet D, Forrest M, Lasslop G, Li F, Mangeon S, Mel</w:t>
      </w:r>
      <w:r>
        <w:t xml:space="preserve">ton J R, Yue C and Randerson J T 2017 A human-driven decline in global burned area </w:t>
      </w:r>
      <w:r>
        <w:rPr>
          <w:i/>
        </w:rPr>
        <w:t>Science</w:t>
      </w:r>
      <w:r>
        <w:t xml:space="preserve"> </w:t>
      </w:r>
      <w:r>
        <w:rPr>
          <w:b/>
        </w:rPr>
        <w:t>356</w:t>
      </w:r>
      <w:r>
        <w:t xml:space="preserve"> 1356–62 Online: </w:t>
      </w:r>
      <w:hyperlink r:id="rId14">
        <w:r>
          <w:rPr>
            <w:rStyle w:val="Hyperlink"/>
          </w:rPr>
          <w:t>http://science.sciencemag.org/content/356/6345/1356</w:t>
        </w:r>
      </w:hyperlink>
    </w:p>
    <w:p w:rsidR="000B0693" w:rsidRDefault="005C0D66">
      <w:pPr>
        <w:pStyle w:val="Bibliography"/>
      </w:pPr>
      <w:bookmarkStart w:id="21" w:name="ref-anderson_temperature-dependence_2006"/>
      <w:bookmarkEnd w:id="20"/>
      <w:r>
        <w:t xml:space="preserve">Anderson K J, Allen A </w:t>
      </w:r>
      <w:r>
        <w:t xml:space="preserve">P, Gillooly J F and Brown J H 2006 Temperature-dependence of biomass accumulation rates during secondary succession </w:t>
      </w:r>
      <w:r>
        <w:rPr>
          <w:i/>
        </w:rPr>
        <w:t>Ecology Letters</w:t>
      </w:r>
      <w:r>
        <w:t xml:space="preserve"> </w:t>
      </w:r>
      <w:r>
        <w:rPr>
          <w:b/>
        </w:rPr>
        <w:t>9</w:t>
      </w:r>
      <w:r>
        <w:t xml:space="preserve"> 673–82 Online: </w:t>
      </w:r>
      <w:hyperlink r:id="rId15">
        <w:r>
          <w:rPr>
            <w:rStyle w:val="Hyperlink"/>
          </w:rPr>
          <w:t>http://www.bla</w:t>
        </w:r>
        <w:r>
          <w:rPr>
            <w:rStyle w:val="Hyperlink"/>
          </w:rPr>
          <w:t>ckwell-synergy.com/doi/abs/10.1111/j.1461-0248.2006.00914.x</w:t>
        </w:r>
      </w:hyperlink>
    </w:p>
    <w:p w:rsidR="000B0693" w:rsidRDefault="005C0D66">
      <w:pPr>
        <w:pStyle w:val="Bibliography"/>
      </w:pPr>
      <w:bookmarkStart w:id="22" w:name="ref-anderson-teixeira_forc-dbgroa_2020"/>
      <w:bookmarkEnd w:id="21"/>
      <w:r>
        <w:t xml:space="preserve">Anderson-Teixeira K, Herrmann V, CookPatton, Ferson A and Lister K 2020 Forc-db/GROA: Release with Cook-Patton et al. 2020, Nature. Online: </w:t>
      </w:r>
      <w:hyperlink r:id="rId16">
        <w:r>
          <w:rPr>
            <w:rStyle w:val="Hyperlink"/>
          </w:rPr>
          <w:t>htt</w:t>
        </w:r>
        <w:r>
          <w:rPr>
            <w:rStyle w:val="Hyperlink"/>
          </w:rPr>
          <w:t>ps://zenodo.org/record/3983644</w:t>
        </w:r>
      </w:hyperlink>
    </w:p>
    <w:p w:rsidR="000B0693" w:rsidRDefault="005C0D66">
      <w:pPr>
        <w:pStyle w:val="Bibliography"/>
      </w:pPr>
      <w:bookmarkStart w:id="23" w:name="X004b0b0adcb3b0fd197baeba21c22fc647d3498"/>
      <w:bookmarkEnd w:id="22"/>
      <w:r>
        <w:t>Anderson-Teixeira K J, Davies S J, Bennett A C, Gonzalez-Akre E B, Muller-Landau H C, Joseph Wright S, Abu Salim K, Almeyda Zambrano A M, Alonso A, Baltzer J L, Basset Y, Bourg N A, Broadbent E N, Brockelman W Y, Bunyavejchew</w:t>
      </w:r>
      <w:r>
        <w:t>in S, Burslem D F R P, Butt N, Cao M, Cardenas D, Chuyong G B, Clay K, Cordell S, Dattaraja H S, Deng X, Detto M, Du X, Duque A, Erikson D L, Ewango C E N, Fischer G A, Fletcher C, Foster R B, Giardina C P, Gilbert G S, Gunatilleke N, Gunatilleke S, Hao Z,</w:t>
      </w:r>
      <w:r>
        <w:t xml:space="preserve"> Hargrove W W, Hart T B, Hau B C H, He F, Hoffman F M, Howe R W, Hubbell S P, Inman-Narahari F M, Jansen P A, Jiang M, Johnson D J, Kanzaki M, Kassim A R, Kenfack D, Kibet S, Kinnaird M F, Korte L, Kral K, Kumar J, Larson A J, Li Y, Li X, Liu S, Lum S K Y,</w:t>
      </w:r>
      <w:r>
        <w:t xml:space="preserve"> Lutz J A, Ma K, Maddalena D M, Makana J-R, Malhi Y, Marthews T, Mat Serudin R, McMahon S M, McShea W J, Memiaghe H R, Mi X, Mizuno T, Morecroft M, Myers J A, Novotny V, Oliveira A A de, Ong P S, Orwig D A, Ostertag R, Ouden J den, Parker G G, Phillips R P</w:t>
      </w:r>
      <w:r>
        <w:t xml:space="preserve">, Sack L, Sainge M N, Sang W, Sri-ngernyuang K, Sukumar R, Sun I-F, Sungpalee W, Suresh H S, Tan S, Thomas S C, Thomas D W, Thompson J, Turner B L, Uriarte M, Valencia R, et al 2015 CTFS-ForestGEO: A worldwide network monitoring forests in an </w:t>
      </w:r>
      <w:r>
        <w:lastRenderedPageBreak/>
        <w:t>era of global</w:t>
      </w:r>
      <w:r>
        <w:t xml:space="preserve"> change </w:t>
      </w:r>
      <w:r>
        <w:rPr>
          <w:i/>
        </w:rPr>
        <w:t>Global Change Biology</w:t>
      </w:r>
      <w:r>
        <w:t xml:space="preserve"> </w:t>
      </w:r>
      <w:r>
        <w:rPr>
          <w:b/>
        </w:rPr>
        <w:t>21</w:t>
      </w:r>
      <w:r>
        <w:t xml:space="preserve"> 528–49 Online: </w:t>
      </w:r>
      <w:hyperlink r:id="rId17">
        <w:r>
          <w:rPr>
            <w:rStyle w:val="Hyperlink"/>
          </w:rPr>
          <w:t>http://onlinelibrary.wiley.com/doi/10.1111/gcb.12712/abstract</w:t>
        </w:r>
      </w:hyperlink>
    </w:p>
    <w:p w:rsidR="000B0693" w:rsidRDefault="005C0D66">
      <w:pPr>
        <w:pStyle w:val="Bibliography"/>
      </w:pPr>
      <w:bookmarkStart w:id="24" w:name="ref-anderson-teixeira_greenhouse_2011"/>
      <w:bookmarkEnd w:id="23"/>
      <w:r>
        <w:t>Anderson-Teixeira K J and DeLucia E H 2011 The greenhouse gas val</w:t>
      </w:r>
      <w:r>
        <w:t xml:space="preserve">ue of ecosystems </w:t>
      </w:r>
      <w:r>
        <w:rPr>
          <w:i/>
        </w:rPr>
        <w:t>Global Change Biology</w:t>
      </w:r>
      <w:r>
        <w:t xml:space="preserve"> </w:t>
      </w:r>
      <w:r>
        <w:rPr>
          <w:b/>
        </w:rPr>
        <w:t>17</w:t>
      </w:r>
      <w:r>
        <w:t xml:space="preserve"> 425–38 Online: </w:t>
      </w:r>
      <w:hyperlink r:id="rId18">
        <w:r>
          <w:rPr>
            <w:rStyle w:val="Hyperlink"/>
          </w:rPr>
          <w:t>http://doi.wiley.com/10.1111/j.1365-2486.2010.02220.x</w:t>
        </w:r>
      </w:hyperlink>
    </w:p>
    <w:p w:rsidR="000B0693" w:rsidRDefault="005C0D66">
      <w:pPr>
        <w:pStyle w:val="Bibliography"/>
      </w:pPr>
      <w:bookmarkStart w:id="25" w:name="ref-andersonteixeira_altered_2013"/>
      <w:bookmarkEnd w:id="24"/>
      <w:r>
        <w:t>Anderson‐Teixeira K J, Miller A D, Mohan J E, Hudiburg T W, Duval B D an</w:t>
      </w:r>
      <w:r>
        <w:t xml:space="preserve">d DeLucia E H 2013 Altered dynamics of forest recovery under a changing climate </w:t>
      </w:r>
      <w:r>
        <w:rPr>
          <w:i/>
        </w:rPr>
        <w:t>Global Change Biology</w:t>
      </w:r>
      <w:r>
        <w:t xml:space="preserve"> </w:t>
      </w:r>
      <w:r>
        <w:rPr>
          <w:b/>
        </w:rPr>
        <w:t>19</w:t>
      </w:r>
      <w:r>
        <w:t xml:space="preserve"> 2001–21 Online: </w:t>
      </w:r>
      <w:hyperlink r:id="rId19">
        <w:r>
          <w:rPr>
            <w:rStyle w:val="Hyperlink"/>
          </w:rPr>
          <w:t>http://onlinelibrary.wiley.com/doi/abs/10.1111/gcb.12194</w:t>
        </w:r>
      </w:hyperlink>
    </w:p>
    <w:p w:rsidR="000B0693" w:rsidRDefault="005C0D66">
      <w:pPr>
        <w:pStyle w:val="Bibliography"/>
      </w:pPr>
      <w:bookmarkStart w:id="26" w:name="ref-anderson-teixeira_forc_2018"/>
      <w:bookmarkEnd w:id="25"/>
      <w:r>
        <w:t>An</w:t>
      </w:r>
      <w:r>
        <w:t xml:space="preserve">derson-Teixeira K J, Wang M M H, McGarvey J C, Herrmann V, Tepley A J, Bond-Lamberty B and LeBauer D S 2018 ForC: A global database of forest carbon stocks and fluxes </w:t>
      </w:r>
      <w:r>
        <w:rPr>
          <w:i/>
        </w:rPr>
        <w:t>Ecology</w:t>
      </w:r>
      <w:r>
        <w:t xml:space="preserve"> </w:t>
      </w:r>
      <w:r>
        <w:rPr>
          <w:b/>
        </w:rPr>
        <w:t>99</w:t>
      </w:r>
      <w:r>
        <w:t xml:space="preserve"> 1507–7 Online: </w:t>
      </w:r>
      <w:hyperlink r:id="rId20">
        <w:r>
          <w:rPr>
            <w:rStyle w:val="Hyperlink"/>
          </w:rPr>
          <w:t>http:/</w:t>
        </w:r>
        <w:r>
          <w:rPr>
            <w:rStyle w:val="Hyperlink"/>
          </w:rPr>
          <w:t>/doi.wiley.com/10.1002/ecy.2229</w:t>
        </w:r>
      </w:hyperlink>
    </w:p>
    <w:p w:rsidR="000B0693" w:rsidRDefault="005C0D66">
      <w:pPr>
        <w:pStyle w:val="Bibliography"/>
      </w:pPr>
      <w:bookmarkStart w:id="27" w:name="ref-anderson-teixeira_carbon_2016"/>
      <w:bookmarkEnd w:id="26"/>
      <w:r>
        <w:t xml:space="preserve">Anderson-Teixeira K J, Wang M M H, McGarvey J C and LeBauer D S 2016 Carbon dynamics of mature and regrowth tropical forests derived from a pantropical database (TropForC-db) </w:t>
      </w:r>
      <w:r>
        <w:rPr>
          <w:i/>
        </w:rPr>
        <w:t>Global Change Biology</w:t>
      </w:r>
      <w:r>
        <w:t xml:space="preserve"> </w:t>
      </w:r>
      <w:r>
        <w:rPr>
          <w:b/>
        </w:rPr>
        <w:t>22</w:t>
      </w:r>
      <w:r>
        <w:t xml:space="preserve"> 1690–709 Online: </w:t>
      </w:r>
      <w:hyperlink r:id="rId21">
        <w:r>
          <w:rPr>
            <w:rStyle w:val="Hyperlink"/>
          </w:rPr>
          <w:t>http://onlinelibrary.wiley.com/doi/10.1111/gcb.13226/abstract</w:t>
        </w:r>
      </w:hyperlink>
    </w:p>
    <w:p w:rsidR="000B0693" w:rsidRDefault="005C0D66">
      <w:pPr>
        <w:pStyle w:val="Bibliography"/>
      </w:pPr>
      <w:bookmarkStart w:id="28" w:name="ref-badgley_terrestrial_2019"/>
      <w:bookmarkEnd w:id="27"/>
      <w:r>
        <w:t>Badgley G, Anderegg L D L, Berry J A and Field C B 2019 Terrestrial gross primary production: Using NIRV to scale from s</w:t>
      </w:r>
      <w:r>
        <w:t xml:space="preserve">ite to globe </w:t>
      </w:r>
      <w:r>
        <w:rPr>
          <w:i/>
        </w:rPr>
        <w:t>Global Change Biology</w:t>
      </w:r>
      <w:r>
        <w:t xml:space="preserve"> </w:t>
      </w:r>
      <w:r>
        <w:rPr>
          <w:b/>
        </w:rPr>
        <w:t>25</w:t>
      </w:r>
      <w:r>
        <w:t xml:space="preserve"> 3731–40 Online: </w:t>
      </w:r>
      <w:hyperlink r:id="rId22">
        <w:r>
          <w:rPr>
            <w:rStyle w:val="Hyperlink"/>
          </w:rPr>
          <w:t>http://onlinelibrary.wiley.com/doi/abs/10.1111/gcb.14729</w:t>
        </w:r>
      </w:hyperlink>
    </w:p>
    <w:p w:rsidR="000B0693" w:rsidRDefault="005C0D66">
      <w:pPr>
        <w:pStyle w:val="Bibliography"/>
      </w:pPr>
      <w:bookmarkStart w:id="29" w:name="ref-baldocchi_fluxnet_2001"/>
      <w:bookmarkEnd w:id="28"/>
      <w:r>
        <w:t>Baldocchi D, Falge E, Gu L, Olson R, Hollinger D, Running S, Anthoni P, Bernhofer C, Davis K, Evans R, Fuentes J, Goldstein A, Katul G, Law B, Lee X, Malhi Y, Meyers T, Munger W, Oechel W, Paw K T, Pilegaard K, Schmid H P, Valentini R, Verma S, Vesala T, W</w:t>
      </w:r>
      <w:r>
        <w:t xml:space="preserve">ilson K and Wofsy S 2001 FLUXNET: A New Tool to Study the Temporal and Spatial Variability of Ecosystem–Scale Carbon Dioxide, Water Vapor, and Energy Flux Densities </w:t>
      </w:r>
      <w:r>
        <w:rPr>
          <w:i/>
        </w:rPr>
        <w:t>Bulletin of the American Meteorological Society</w:t>
      </w:r>
      <w:r>
        <w:t xml:space="preserve"> </w:t>
      </w:r>
      <w:r>
        <w:rPr>
          <w:b/>
        </w:rPr>
        <w:t>82</w:t>
      </w:r>
      <w:r>
        <w:t xml:space="preserve"> 2415–34 Online: </w:t>
      </w:r>
      <w:hyperlink r:id="rId23">
        <w:r>
          <w:rPr>
            <w:rStyle w:val="Hyperlink"/>
          </w:rPr>
          <w:t>http://journals.ametsoc.org/doi/abs/10.1175/1520-0477(2001)082%3C2415:FANTTS%3E2.3.CO;2</w:t>
        </w:r>
      </w:hyperlink>
    </w:p>
    <w:p w:rsidR="000B0693" w:rsidRDefault="005C0D66">
      <w:pPr>
        <w:pStyle w:val="Bibliography"/>
      </w:pPr>
      <w:bookmarkStart w:id="30" w:name="ref-banbury_morgan_global_nodate"/>
      <w:bookmarkEnd w:id="29"/>
      <w:r>
        <w:t>Banbury Morgan B, Herrmann V, Kunert N, Bond-Lamberty B, Muller-Landau H C and Anders</w:t>
      </w:r>
      <w:r>
        <w:t xml:space="preserve">on-Teixeira K J Global patterns of forest autotrophic carbon fluxes </w:t>
      </w:r>
      <w:r>
        <w:rPr>
          <w:i/>
        </w:rPr>
        <w:t>Global Change Biology</w:t>
      </w:r>
    </w:p>
    <w:p w:rsidR="000B0693" w:rsidRDefault="005C0D66">
      <w:pPr>
        <w:pStyle w:val="Bibliography"/>
      </w:pPr>
      <w:bookmarkStart w:id="31" w:name="ref-bates_fitting_2015"/>
      <w:bookmarkEnd w:id="30"/>
      <w:r>
        <w:t xml:space="preserve">Bates D, Mächler M, Bolker B and Walker S 2015 Fitting Linear Mixed-Effects Models Using </w:t>
      </w:r>
      <w:r>
        <w:rPr>
          <w:b/>
        </w:rPr>
        <w:t>lme4</w:t>
      </w:r>
      <w:r>
        <w:t xml:space="preserve"> </w:t>
      </w:r>
      <w:r>
        <w:rPr>
          <w:i/>
        </w:rPr>
        <w:t>Journal of Statistical Software</w:t>
      </w:r>
      <w:r>
        <w:t xml:space="preserve"> </w:t>
      </w:r>
      <w:r>
        <w:rPr>
          <w:b/>
        </w:rPr>
        <w:t>67</w:t>
      </w:r>
      <w:r>
        <w:t xml:space="preserve"> Online: </w:t>
      </w:r>
      <w:hyperlink r:id="rId24">
        <w:r>
          <w:rPr>
            <w:rStyle w:val="Hyperlink"/>
          </w:rPr>
          <w:t>http://www.jstatsoft.org/v67/i01/</w:t>
        </w:r>
      </w:hyperlink>
    </w:p>
    <w:p w:rsidR="000B0693" w:rsidRDefault="005C0D66">
      <w:pPr>
        <w:pStyle w:val="Bibliography"/>
      </w:pPr>
      <w:bookmarkStart w:id="32" w:name="ref-besnard_quantifying_2018"/>
      <w:bookmarkEnd w:id="31"/>
      <w:r>
        <w:t>Besnard S, Carvalhais N, Arain M A, Black A, Bruin S de, Buchmann N, Cescatti A, Chen J, Clevers J G P W, Desai A R, Gough C M, Havrankova K, Herold M, Hörtnagl L, Jung M, Knohl A, Kruijt B, Krupkov</w:t>
      </w:r>
      <w:r>
        <w:t xml:space="preserve">a L, Law B E, Lindroth A, Noormets A, Roupsard O, Steinbrecher R, Varlagin A, Vincke C and Reichstein M 2018 Quantifying the effect of forest age in annual net forest carbon balance </w:t>
      </w:r>
      <w:r>
        <w:rPr>
          <w:i/>
        </w:rPr>
        <w:t>Environmental Research Letters</w:t>
      </w:r>
      <w:r>
        <w:t xml:space="preserve"> </w:t>
      </w:r>
      <w:r>
        <w:rPr>
          <w:b/>
        </w:rPr>
        <w:t>13</w:t>
      </w:r>
      <w:r>
        <w:t xml:space="preserve"> 124018 Online: </w:t>
      </w:r>
      <w:hyperlink r:id="rId25">
        <w:r>
          <w:rPr>
            <w:rStyle w:val="Hyperlink"/>
          </w:rPr>
          <w:t>https://iopscience.iop.org/article/10.1088/1748-9326/aaeaeb</w:t>
        </w:r>
      </w:hyperlink>
    </w:p>
    <w:p w:rsidR="000B0693" w:rsidRDefault="005C0D66">
      <w:pPr>
        <w:pStyle w:val="Bibliography"/>
      </w:pPr>
      <w:bookmarkStart w:id="33" w:name="ref-bonan_forests_2008"/>
      <w:bookmarkEnd w:id="32"/>
      <w:r>
        <w:lastRenderedPageBreak/>
        <w:t xml:space="preserve">Bonan G B 2008 Forests and Climate Change: Forcings, Feedbacks, and the Climate Benefits of Forests </w:t>
      </w:r>
      <w:r>
        <w:rPr>
          <w:i/>
        </w:rPr>
        <w:t>Science</w:t>
      </w:r>
      <w:r>
        <w:t xml:space="preserve"> </w:t>
      </w:r>
      <w:r>
        <w:rPr>
          <w:b/>
        </w:rPr>
        <w:t>320</w:t>
      </w:r>
      <w:r>
        <w:t xml:space="preserve"> 1444–9 Online: </w:t>
      </w:r>
      <w:hyperlink r:id="rId26">
        <w:r>
          <w:rPr>
            <w:rStyle w:val="Hyperlink"/>
          </w:rPr>
          <w:t>http://www.sciencemag.org/cgi/content/abstract/320/5882/1444</w:t>
        </w:r>
      </w:hyperlink>
    </w:p>
    <w:p w:rsidR="000B0693" w:rsidRDefault="005C0D66">
      <w:pPr>
        <w:pStyle w:val="Bibliography"/>
      </w:pPr>
      <w:bookmarkStart w:id="34" w:name="ref-bonan_climate_2018"/>
      <w:bookmarkEnd w:id="33"/>
      <w:r>
        <w:t xml:space="preserve">Bonan G B and Doney S C 2018 Climate, ecosystems, and planetary futures: The challenge to predict life in Earth system models </w:t>
      </w:r>
      <w:r>
        <w:rPr>
          <w:i/>
        </w:rPr>
        <w:t>Scie</w:t>
      </w:r>
      <w:r>
        <w:rPr>
          <w:i/>
        </w:rPr>
        <w:t>nce</w:t>
      </w:r>
      <w:r>
        <w:t xml:space="preserve"> </w:t>
      </w:r>
      <w:r>
        <w:rPr>
          <w:b/>
        </w:rPr>
        <w:t>359</w:t>
      </w:r>
      <w:r>
        <w:t xml:space="preserve"> Online: </w:t>
      </w:r>
      <w:hyperlink r:id="rId27">
        <w:r>
          <w:rPr>
            <w:rStyle w:val="Hyperlink"/>
          </w:rPr>
          <w:t>http://science.sciencemag.org/content/359/6375/eaam8328</w:t>
        </w:r>
      </w:hyperlink>
    </w:p>
    <w:p w:rsidR="000B0693" w:rsidRDefault="005C0D66">
      <w:pPr>
        <w:pStyle w:val="Bibliography"/>
      </w:pPr>
      <w:bookmarkStart w:id="35" w:name="ref-bonan_model_2019"/>
      <w:bookmarkEnd w:id="34"/>
      <w:r>
        <w:t>Bonan G B, Lombardozzi D L, Wieder W R, Oleson K W, Lawrence D M, Hoffman F M and Collier N 2019 Model Struct</w:t>
      </w:r>
      <w:r>
        <w:t xml:space="preserve">ure and Climate Data Uncertainty in Historical Simulations of the Terrestrial Carbon Cycle (1850–2014) </w:t>
      </w:r>
      <w:r>
        <w:rPr>
          <w:i/>
        </w:rPr>
        <w:t>Global Biogeochemical Cycles</w:t>
      </w:r>
      <w:r>
        <w:t xml:space="preserve"> </w:t>
      </w:r>
      <w:r>
        <w:rPr>
          <w:b/>
        </w:rPr>
        <w:t>33</w:t>
      </w:r>
      <w:r>
        <w:t xml:space="preserve"> 1310–26 Online: </w:t>
      </w:r>
      <w:hyperlink r:id="rId28">
        <w:r>
          <w:rPr>
            <w:rStyle w:val="Hyperlink"/>
          </w:rPr>
          <w:t>https://onlinelibrary.wil</w:t>
        </w:r>
        <w:r>
          <w:rPr>
            <w:rStyle w:val="Hyperlink"/>
          </w:rPr>
          <w:t>ey.com/doi/abs/10.1029/2019GB006175</w:t>
        </w:r>
      </w:hyperlink>
    </w:p>
    <w:p w:rsidR="000B0693" w:rsidRDefault="005C0D66">
      <w:pPr>
        <w:pStyle w:val="Bibliography"/>
      </w:pPr>
      <w:bookmarkStart w:id="36" w:name="ref-bondlamberty_new_2018"/>
      <w:bookmarkEnd w:id="35"/>
      <w:r>
        <w:t xml:space="preserve">Bond‐Lamberty B 2018 New Techniques and Data for Understanding the Global Soil Respiration Flux </w:t>
      </w:r>
      <w:r>
        <w:rPr>
          <w:i/>
        </w:rPr>
        <w:t>Earth’s Future</w:t>
      </w:r>
      <w:r>
        <w:t xml:space="preserve"> </w:t>
      </w:r>
      <w:r>
        <w:rPr>
          <w:b/>
        </w:rPr>
        <w:t>6</w:t>
      </w:r>
      <w:r>
        <w:t xml:space="preserve"> 1176–80 Online: </w:t>
      </w:r>
      <w:hyperlink r:id="rId29">
        <w:r>
          <w:rPr>
            <w:rStyle w:val="Hyperlink"/>
          </w:rPr>
          <w:t>http</w:t>
        </w:r>
        <w:r>
          <w:rPr>
            <w:rStyle w:val="Hyperlink"/>
          </w:rPr>
          <w:t>://agupubs.onlinelibrary.wiley.com/doi/abs/10.1029/2018EF000866</w:t>
        </w:r>
      </w:hyperlink>
    </w:p>
    <w:p w:rsidR="000B0693" w:rsidRDefault="005C0D66">
      <w:pPr>
        <w:pStyle w:val="Bibliography"/>
      </w:pPr>
      <w:bookmarkStart w:id="37" w:name="ref-bondlamberty_estimating_2016"/>
      <w:bookmarkEnd w:id="36"/>
      <w:r>
        <w:t xml:space="preserve">Bond‐Lamberty B, Epron D, Harden J, Harmon M E, Hoffman F, Kumar J, David McGuire A and Vargas R 2016 Estimating heterotrophic respiration at large scales: Challenges, approaches, and next steps </w:t>
      </w:r>
      <w:r>
        <w:rPr>
          <w:i/>
        </w:rPr>
        <w:t>Ecosphere</w:t>
      </w:r>
      <w:r>
        <w:t xml:space="preserve"> </w:t>
      </w:r>
      <w:r>
        <w:rPr>
          <w:b/>
        </w:rPr>
        <w:t>7</w:t>
      </w:r>
      <w:r>
        <w:t xml:space="preserve"> Online: </w:t>
      </w:r>
      <w:hyperlink r:id="rId30">
        <w:r>
          <w:rPr>
            <w:rStyle w:val="Hyperlink"/>
          </w:rPr>
          <w:t>https://onlinelibrary.wiley.com/doi/abs/10.1002/ecs2.1380</w:t>
        </w:r>
      </w:hyperlink>
    </w:p>
    <w:p w:rsidR="000B0693" w:rsidRDefault="005C0D66">
      <w:pPr>
        <w:pStyle w:val="Bibliography"/>
      </w:pPr>
      <w:bookmarkStart w:id="38" w:name="ref-bond-lamberty_global_2010"/>
      <w:bookmarkEnd w:id="37"/>
      <w:r>
        <w:t xml:space="preserve">Bond-Lamberty B and Thomson A 2010 A global database of soil respiration data </w:t>
      </w:r>
      <w:r>
        <w:rPr>
          <w:i/>
        </w:rPr>
        <w:t>Biogeosciences</w:t>
      </w:r>
      <w:r>
        <w:t xml:space="preserve"> </w:t>
      </w:r>
      <w:r>
        <w:rPr>
          <w:b/>
        </w:rPr>
        <w:t>7</w:t>
      </w:r>
      <w:r>
        <w:t xml:space="preserve"> 1915–26 Online: </w:t>
      </w:r>
      <w:hyperlink r:id="rId31">
        <w:r>
          <w:rPr>
            <w:rStyle w:val="Hyperlink"/>
          </w:rPr>
          <w:t>http://www.biogeosciences.net/7/1915/2010/</w:t>
        </w:r>
      </w:hyperlink>
    </w:p>
    <w:p w:rsidR="000B0693" w:rsidRDefault="005C0D66">
      <w:pPr>
        <w:pStyle w:val="Bibliography"/>
      </w:pPr>
      <w:bookmarkStart w:id="39" w:name="ref-bond-lamberty_contribution_2004"/>
      <w:bookmarkEnd w:id="38"/>
      <w:r>
        <w:t xml:space="preserve">Bond-Lamberty B, Wang C and Gower S T 2004 Contribution of root respiration to soil surface CO 2 flux in a boreal black spruce chronosequence </w:t>
      </w:r>
      <w:r>
        <w:rPr>
          <w:i/>
        </w:rPr>
        <w:t>Tree Physio</w:t>
      </w:r>
      <w:r>
        <w:rPr>
          <w:i/>
        </w:rPr>
        <w:t>logy</w:t>
      </w:r>
      <w:r>
        <w:t xml:space="preserve"> </w:t>
      </w:r>
      <w:r>
        <w:rPr>
          <w:b/>
        </w:rPr>
        <w:t>24</w:t>
      </w:r>
      <w:r>
        <w:t xml:space="preserve"> 1387–95 Online: </w:t>
      </w:r>
      <w:hyperlink r:id="rId32">
        <w:r>
          <w:rPr>
            <w:rStyle w:val="Hyperlink"/>
          </w:rPr>
          <w:t>http://academic.oup.com/treephys/article/24/12/1387/1612153</w:t>
        </w:r>
      </w:hyperlink>
    </w:p>
    <w:p w:rsidR="000B0693" w:rsidRDefault="005C0D66">
      <w:pPr>
        <w:pStyle w:val="Bibliography"/>
      </w:pPr>
      <w:bookmarkStart w:id="40" w:name="ref-carmona_coarse_2002"/>
      <w:bookmarkEnd w:id="39"/>
      <w:r>
        <w:t>Carmona M R, Armesto J J, Aravena J C and Pérez C A 2002 Coarse woody debris biomass in succe</w:t>
      </w:r>
      <w:r>
        <w:t xml:space="preserve">ssional and primary temperate forests in Chiloé Island, Chile </w:t>
      </w:r>
      <w:r>
        <w:rPr>
          <w:i/>
        </w:rPr>
        <w:t>Forest Ecology and Management</w:t>
      </w:r>
      <w:r>
        <w:t xml:space="preserve"> </w:t>
      </w:r>
      <w:r>
        <w:rPr>
          <w:b/>
        </w:rPr>
        <w:t>164</w:t>
      </w:r>
      <w:r>
        <w:t xml:space="preserve"> 265–75 Online: </w:t>
      </w:r>
      <w:hyperlink r:id="rId33">
        <w:r>
          <w:rPr>
            <w:rStyle w:val="Hyperlink"/>
          </w:rPr>
          <w:t>http://www.sciencedirect.com/science/article/pii/S037811270</w:t>
        </w:r>
        <w:r>
          <w:rPr>
            <w:rStyle w:val="Hyperlink"/>
          </w:rPr>
          <w:t>1006028</w:t>
        </w:r>
      </w:hyperlink>
    </w:p>
    <w:p w:rsidR="000B0693" w:rsidRDefault="005C0D66">
      <w:pPr>
        <w:pStyle w:val="Bibliography"/>
      </w:pPr>
      <w:bookmarkStart w:id="41" w:name="ref-cavaleri_urgent_2015"/>
      <w:bookmarkEnd w:id="40"/>
      <w:r>
        <w:t xml:space="preserve">Cavaleri M A, Reed S C, Smith W K and Wood T E 2015 Urgent need for warming experiments in tropical forests </w:t>
      </w:r>
      <w:r>
        <w:rPr>
          <w:i/>
        </w:rPr>
        <w:t>Global Change Biology</w:t>
      </w:r>
      <w:r>
        <w:t xml:space="preserve"> </w:t>
      </w:r>
      <w:r>
        <w:rPr>
          <w:b/>
        </w:rPr>
        <w:t>21</w:t>
      </w:r>
      <w:r>
        <w:t xml:space="preserve"> 2111–21 Online: </w:t>
      </w:r>
      <w:hyperlink r:id="rId34">
        <w:r>
          <w:rPr>
            <w:rStyle w:val="Hyperlink"/>
          </w:rPr>
          <w:t>http://onlinelibra</w:t>
        </w:r>
        <w:r>
          <w:rPr>
            <w:rStyle w:val="Hyperlink"/>
          </w:rPr>
          <w:t>ry.wiley.com/doi/10.1111/gcb.12860/abstract</w:t>
        </w:r>
      </w:hyperlink>
    </w:p>
    <w:p w:rsidR="000B0693" w:rsidRDefault="005C0D66">
      <w:pPr>
        <w:pStyle w:val="Bibliography"/>
      </w:pPr>
      <w:bookmarkStart w:id="42" w:name="ref-chave_ground_2019"/>
      <w:bookmarkEnd w:id="41"/>
      <w:r>
        <w:t>Chave J, Davies S J, Phillips O L, Lewis S L, Sist P, Schepaschenko D, Armston J, Baker T R, Coomes D, Disney M, Duncanson L, Hérault B, Labrière N, Meyer V, Réjou-Méchain M, Scipal K and Saatchi S 2019 Ground Da</w:t>
      </w:r>
      <w:r>
        <w:t xml:space="preserve">ta are Essential for Biomass Remote Sensing Missions </w:t>
      </w:r>
      <w:r>
        <w:rPr>
          <w:i/>
        </w:rPr>
        <w:t>Surveys in Geophysics</w:t>
      </w:r>
      <w:r>
        <w:t xml:space="preserve"> </w:t>
      </w:r>
      <w:r>
        <w:rPr>
          <w:b/>
        </w:rPr>
        <w:t>40</w:t>
      </w:r>
      <w:r>
        <w:t xml:space="preserve"> 863–80 Online: </w:t>
      </w:r>
      <w:hyperlink r:id="rId35">
        <w:r>
          <w:rPr>
            <w:rStyle w:val="Hyperlink"/>
          </w:rPr>
          <w:t>https://doi.org/10.1007/s10712-019-09528-w</w:t>
        </w:r>
      </w:hyperlink>
    </w:p>
    <w:p w:rsidR="000B0693" w:rsidRDefault="005C0D66">
      <w:pPr>
        <w:pStyle w:val="Bibliography"/>
      </w:pPr>
      <w:bookmarkStart w:id="43" w:name="ref-collier_international_2018"/>
      <w:bookmarkEnd w:id="42"/>
      <w:r>
        <w:t>Collier N, Hoffman F M, Lawrence D M, Keppel‐Aleks G, Kove</w:t>
      </w:r>
      <w:r>
        <w:t xml:space="preserve">n C D, Riley W J, Mu M and Randerson J T 2018 The International Land Model Benchmarking (ILAMB) System: Design, Theory, and Implementation </w:t>
      </w:r>
      <w:r>
        <w:rPr>
          <w:i/>
        </w:rPr>
        <w:t>Journal of Advances in Modeling Earth Systems</w:t>
      </w:r>
      <w:r>
        <w:t xml:space="preserve"> </w:t>
      </w:r>
      <w:r>
        <w:rPr>
          <w:b/>
        </w:rPr>
        <w:t>10</w:t>
      </w:r>
      <w:r>
        <w:t xml:space="preserve"> 2731–54 Online: </w:t>
      </w:r>
      <w:hyperlink r:id="rId36">
        <w:r>
          <w:rPr>
            <w:rStyle w:val="Hyperlink"/>
          </w:rPr>
          <w:t>http://agupubs.onlinelibrary.wiley.com/doi/abs/10.1029/2018MS001354</w:t>
        </w:r>
      </w:hyperlink>
    </w:p>
    <w:p w:rsidR="000B0693" w:rsidRDefault="005C0D66">
      <w:pPr>
        <w:pStyle w:val="Bibliography"/>
      </w:pPr>
      <w:bookmarkStart w:id="44" w:name="ref-cook-patton_mapping_2020"/>
      <w:bookmarkEnd w:id="43"/>
      <w:r>
        <w:lastRenderedPageBreak/>
        <w:t>Cook-Patton S C, Leavitt S M, Gibbs D, Harris N L, Lister K, Anderson-Teixeira K J, Briggs R D, Chazdon R L, Crowther T W, Ellis P W, Griscom H P, Herrma</w:t>
      </w:r>
      <w:r>
        <w:t>nn V, Holl K D, Houghton R A, Larrosa C, Lomax G, Lucas R, Madsen P, Malhi Y, Paquette A, Parker J D, Paul K, Routh D, Roxburgh S, Saatchi S, Hoogen J van den, Walker W S, Wheeler C E, Wood S A, Xu L and Griscom B W 2020 Mapping carbon accumulation potenti</w:t>
      </w:r>
      <w:r>
        <w:t xml:space="preserve">al from global natural forest regrowth </w:t>
      </w:r>
      <w:r>
        <w:rPr>
          <w:i/>
        </w:rPr>
        <w:t>Nature</w:t>
      </w:r>
      <w:r>
        <w:t xml:space="preserve"> </w:t>
      </w:r>
      <w:r>
        <w:rPr>
          <w:b/>
        </w:rPr>
        <w:t>585</w:t>
      </w:r>
      <w:r>
        <w:t xml:space="preserve"> 545–50 Online: </w:t>
      </w:r>
      <w:hyperlink r:id="rId37">
        <w:r>
          <w:rPr>
            <w:rStyle w:val="Hyperlink"/>
          </w:rPr>
          <w:t>http://www.nature.com/articles/s41586-020-2686-x</w:t>
        </w:r>
      </w:hyperlink>
    </w:p>
    <w:p w:rsidR="000B0693" w:rsidRDefault="005C0D66">
      <w:pPr>
        <w:pStyle w:val="Bibliography"/>
      </w:pPr>
      <w:bookmarkStart w:id="45" w:name="ref-curtis_classifying_2018"/>
      <w:bookmarkEnd w:id="44"/>
      <w:r>
        <w:t>Curtis P G, Slay C M, Harris N L, Tyukavina A and Hansen M C 2018 Classify</w:t>
      </w:r>
      <w:r>
        <w:t xml:space="preserve">ing drivers of global forest loss </w:t>
      </w:r>
      <w:r>
        <w:rPr>
          <w:i/>
        </w:rPr>
        <w:t>Science</w:t>
      </w:r>
      <w:r>
        <w:t xml:space="preserve"> </w:t>
      </w:r>
      <w:r>
        <w:rPr>
          <w:b/>
        </w:rPr>
        <w:t>361</w:t>
      </w:r>
      <w:r>
        <w:t xml:space="preserve"> 1108–11 Online: </w:t>
      </w:r>
      <w:hyperlink r:id="rId38">
        <w:r>
          <w:rPr>
            <w:rStyle w:val="Hyperlink"/>
          </w:rPr>
          <w:t>http://science.sciencemag.org/content/361/6407/1108</w:t>
        </w:r>
      </w:hyperlink>
    </w:p>
    <w:p w:rsidR="000B0693" w:rsidRDefault="005C0D66">
      <w:pPr>
        <w:pStyle w:val="Bibliography"/>
      </w:pPr>
      <w:bookmarkStart w:id="46" w:name="ref-curtis_forest_2018"/>
      <w:bookmarkEnd w:id="45"/>
      <w:r>
        <w:t xml:space="preserve">Curtis P S and Gough C M 2018 Forest aging, disturbance and the carbon </w:t>
      </w:r>
      <w:r>
        <w:t xml:space="preserve">cycle </w:t>
      </w:r>
      <w:r>
        <w:rPr>
          <w:i/>
        </w:rPr>
        <w:t>New Phytologist</w:t>
      </w:r>
      <w:r>
        <w:t xml:space="preserve"> </w:t>
      </w:r>
      <w:r>
        <w:rPr>
          <w:b/>
        </w:rPr>
        <w:t>219</w:t>
      </w:r>
      <w:r>
        <w:t xml:space="preserve"> 1188–93 Online: </w:t>
      </w:r>
      <w:hyperlink r:id="rId39">
        <w:r>
          <w:rPr>
            <w:rStyle w:val="Hyperlink"/>
          </w:rPr>
          <w:t>http://nph.onlinelibrary.wiley.com/doi/abs/10.1111/nph.15227</w:t>
        </w:r>
      </w:hyperlink>
    </w:p>
    <w:p w:rsidR="000B0693" w:rsidRDefault="005C0D66">
      <w:pPr>
        <w:pStyle w:val="Bibliography"/>
      </w:pPr>
      <w:bookmarkStart w:id="47" w:name="ref-di_vittorio_initial_2020"/>
      <w:bookmarkEnd w:id="46"/>
      <w:r>
        <w:t>Di Vittorio A V, Shi X, Bond‐Lamberty B, Calvin K and Jones A 2020 Initia</w:t>
      </w:r>
      <w:r>
        <w:t xml:space="preserve">l Land Use/Cover Distribution Substantially Affects Global Carbon and Local Temperature Projections in the Integrated Earth System Model </w:t>
      </w:r>
      <w:r>
        <w:rPr>
          <w:i/>
        </w:rPr>
        <w:t>Global Biogeochemical Cycles</w:t>
      </w:r>
      <w:r>
        <w:t xml:space="preserve"> </w:t>
      </w:r>
      <w:r>
        <w:rPr>
          <w:b/>
        </w:rPr>
        <w:t>34</w:t>
      </w:r>
      <w:r>
        <w:t xml:space="preserve"> Online: </w:t>
      </w:r>
      <w:hyperlink r:id="rId40">
        <w:r>
          <w:rPr>
            <w:rStyle w:val="Hyperlink"/>
          </w:rPr>
          <w:t>https://onlinelibrary.wiley.com/doi/abs/10.1029/2019GB006383</w:t>
        </w:r>
      </w:hyperlink>
    </w:p>
    <w:p w:rsidR="000B0693" w:rsidRDefault="005C0D66">
      <w:pPr>
        <w:pStyle w:val="Bibliography"/>
      </w:pPr>
      <w:bookmarkStart w:id="48" w:name="ref-fao_global_2010"/>
      <w:bookmarkEnd w:id="47"/>
      <w:r>
        <w:t xml:space="preserve">FAO 2010 </w:t>
      </w:r>
      <w:r>
        <w:rPr>
          <w:i/>
        </w:rPr>
        <w:t>Global Forest Resources Assessment 2010</w:t>
      </w:r>
      <w:r>
        <w:t xml:space="preserve"> (Rome, Italy: Food; Agriculture Organization of the United Nations)</w:t>
      </w:r>
    </w:p>
    <w:p w:rsidR="000B0693" w:rsidRDefault="005C0D66">
      <w:pPr>
        <w:pStyle w:val="Bibliography"/>
      </w:pPr>
      <w:bookmarkStart w:id="49" w:name="ref-friedlingstein_climatecarbon_2006"/>
      <w:bookmarkEnd w:id="48"/>
      <w:r>
        <w:t>Friedlingstein P, Cox P, Betts R, Bopp L, Bloh W von, Brovkin V, Cadule P, Do</w:t>
      </w:r>
      <w:r>
        <w:t>ney S, Eby M, Fung I, Bala G, John J, Jones C, Joos F, Kato T, Kawamiya M, Knorr W, Lindsay K, Matthews H D, Raddatz T, Rayner P, Reick C, Roeckner E, Schnitzler K-G, Schnur R, Strassmann K, Weaver A J, Yoshikawa C and Zeng N 2006 Climate–Carbon Cycle Feed</w:t>
      </w:r>
      <w:r>
        <w:t xml:space="preserve">back Analysis: Results from the C4MIP Model Intercomparison </w:t>
      </w:r>
      <w:r>
        <w:rPr>
          <w:i/>
        </w:rPr>
        <w:t>Journal of Climate</w:t>
      </w:r>
      <w:r>
        <w:t xml:space="preserve"> </w:t>
      </w:r>
      <w:r>
        <w:rPr>
          <w:b/>
        </w:rPr>
        <w:t>19</w:t>
      </w:r>
      <w:r>
        <w:t xml:space="preserve"> 3337–53 Online: </w:t>
      </w:r>
      <w:hyperlink r:id="rId41">
        <w:r>
          <w:rPr>
            <w:rStyle w:val="Hyperlink"/>
          </w:rPr>
          <w:t>https://journals.ametsoc.org/doi/abs/10.1175/JCLI3800.1</w:t>
        </w:r>
      </w:hyperlink>
    </w:p>
    <w:p w:rsidR="000B0693" w:rsidRDefault="005C0D66">
      <w:pPr>
        <w:pStyle w:val="Bibliography"/>
      </w:pPr>
      <w:bookmarkStart w:id="50" w:name="ref-friedlingstein_global_2019"/>
      <w:bookmarkEnd w:id="49"/>
      <w:r>
        <w:t>Friedlingstein P, Jones M W</w:t>
      </w:r>
      <w:r>
        <w:t>, O’Sullivan M, Andrew R M, Hauck J, Peters G P, Peters W, Pongratz J, Sitch S, Le Quéré C, Bakker D C E, Canadell J G, Ciais P, Jackson R B, Anthoni P, Barbero L, Bastos A, Bastrikov V, Becker M, Bopp L, Buitenhuis E, Chandra N, Chevallier F, Chini L P, C</w:t>
      </w:r>
      <w:r>
        <w:t>urrie K I, Feely R A, Gehlen M, Gilfillan D, Gkritzalis T, Goll D S, Gruber N, Gutekunst S, Harris I, Haverd V, Houghton R A, Hurtt G, Ilyina T, Jain A K, Joetzjer E, Kaplan J O, Kato E, Klein Goldewijk K, Korsbakken J I, Landschützer P, Lauvset S K, Lefèv</w:t>
      </w:r>
      <w:r>
        <w:t xml:space="preserve">re N, Lenton A, Lienert S, Lombardozzi D, Marland G, McGuire P C, Melton J R, Metzl N, Munro D R, Nabel J E M S, Nakaoka S-I, Neill C, Omar A M, Ono T, Peregon A, Pierrot D, Poulter B, Rehder G, Resplandy L, Robertson E, Rödenbeck C, Séférian R, Schwinger </w:t>
      </w:r>
      <w:r>
        <w:t xml:space="preserve">J, Smith N, Tans P P, Tian H, Tilbrook B, Tubiello F N, Werf G R van der, Wiltshire A J and Zaehle S 2019 Global Carbon Budget 2019 </w:t>
      </w:r>
      <w:r>
        <w:rPr>
          <w:i/>
        </w:rPr>
        <w:t>Earth System Science Data</w:t>
      </w:r>
      <w:r>
        <w:t xml:space="preserve"> </w:t>
      </w:r>
      <w:r>
        <w:rPr>
          <w:b/>
        </w:rPr>
        <w:t>11</w:t>
      </w:r>
      <w:r>
        <w:t xml:space="preserve"> 1783–838 Online: </w:t>
      </w:r>
      <w:hyperlink r:id="rId42">
        <w:r>
          <w:rPr>
            <w:rStyle w:val="Hyperlink"/>
          </w:rPr>
          <w:t>https://</w:t>
        </w:r>
        <w:r>
          <w:rPr>
            <w:rStyle w:val="Hyperlink"/>
          </w:rPr>
          <w:t>essd.copernicus.org/articles/11/1783/2019/</w:t>
        </w:r>
      </w:hyperlink>
    </w:p>
    <w:p w:rsidR="000B0693" w:rsidRDefault="005C0D66">
      <w:pPr>
        <w:pStyle w:val="Bibliography"/>
      </w:pPr>
      <w:bookmarkStart w:id="51" w:name="ref-gillman_latitude_2015"/>
      <w:bookmarkEnd w:id="50"/>
      <w:r>
        <w:t xml:space="preserve">Gillman L N, Wright S D, Cusens J, McBride P D, Malhi Y and Whittaker R J 2015 Latitude, productivity and species richness </w:t>
      </w:r>
      <w:r>
        <w:rPr>
          <w:i/>
        </w:rPr>
        <w:t>Global Ecology and Biogeography</w:t>
      </w:r>
      <w:r>
        <w:t xml:space="preserve"> </w:t>
      </w:r>
      <w:r>
        <w:rPr>
          <w:b/>
        </w:rPr>
        <w:t>24</w:t>
      </w:r>
      <w:r>
        <w:t xml:space="preserve"> 107–17 Online: </w:t>
      </w:r>
      <w:hyperlink r:id="rId43">
        <w:r>
          <w:rPr>
            <w:rStyle w:val="Hyperlink"/>
          </w:rPr>
          <w:t>https://onlinelibrary.wiley.com/doi/abs/10.1111/geb.12245</w:t>
        </w:r>
      </w:hyperlink>
    </w:p>
    <w:p w:rsidR="000B0693" w:rsidRDefault="005C0D66">
      <w:pPr>
        <w:pStyle w:val="Bibliography"/>
      </w:pPr>
      <w:bookmarkStart w:id="52" w:name="ref-goldstein_protecting_2020"/>
      <w:bookmarkEnd w:id="51"/>
      <w:r>
        <w:lastRenderedPageBreak/>
        <w:t>Goldstein A, Turner W R, Spawn S A, Anderson-Teixeira K J, Cook-Patton S, Fargione J, Gibbs H K, Griscom B, Hewson J H, Howard J F, Ledezma J C, Page S, Koh L P,</w:t>
      </w:r>
      <w:r>
        <w:t xml:space="preserve"> Rockström J, Sanderman J and Hole D G 2020 Protecting irrecoverable carbon in Earth’s ecosystems </w:t>
      </w:r>
      <w:r>
        <w:rPr>
          <w:i/>
        </w:rPr>
        <w:t>Nature Climate Change</w:t>
      </w:r>
      <w:r>
        <w:t xml:space="preserve"> 1–9 Online: </w:t>
      </w:r>
      <w:hyperlink r:id="rId44">
        <w:r>
          <w:rPr>
            <w:rStyle w:val="Hyperlink"/>
          </w:rPr>
          <w:t>http://www.nature.com/articles/s41558-020-0738-8</w:t>
        </w:r>
      </w:hyperlink>
    </w:p>
    <w:p w:rsidR="000B0693" w:rsidRDefault="005C0D66">
      <w:pPr>
        <w:pStyle w:val="Bibliography"/>
      </w:pPr>
      <w:bookmarkStart w:id="53" w:name="ref-grassi_key_2017"/>
      <w:bookmarkEnd w:id="52"/>
      <w:r>
        <w:t xml:space="preserve">Grassi </w:t>
      </w:r>
      <w:r>
        <w:t xml:space="preserve">G, House J, Dentener F, Federici S, Elzen M den and Penman J 2017 The key role of forests in meeting climate targets requires science for credible mitigation </w:t>
      </w:r>
      <w:r>
        <w:rPr>
          <w:i/>
        </w:rPr>
        <w:t>Nature Climate Change</w:t>
      </w:r>
      <w:r>
        <w:t xml:space="preserve"> </w:t>
      </w:r>
      <w:r>
        <w:rPr>
          <w:b/>
        </w:rPr>
        <w:t>7</w:t>
      </w:r>
      <w:r>
        <w:t xml:space="preserve"> 220–6 Online: </w:t>
      </w:r>
      <w:hyperlink r:id="rId45">
        <w:r>
          <w:rPr>
            <w:rStyle w:val="Hyperlink"/>
          </w:rPr>
          <w:t>https://www.nature.com/articles/nclimate3227</w:t>
        </w:r>
      </w:hyperlink>
    </w:p>
    <w:p w:rsidR="000B0693" w:rsidRDefault="005C0D66">
      <w:pPr>
        <w:pStyle w:val="Bibliography"/>
      </w:pPr>
      <w:bookmarkStart w:id="54" w:name="ref-griscom_natural_2017"/>
      <w:bookmarkEnd w:id="53"/>
      <w:r>
        <w:t>Griscom B W, Adams J, Ellis P W, Houghton R A, Lomax G, Miteva D A, Schlesinger W H, Shoch D, Siikamäki J V, Smith P, Woodbury P, Zganjar C, Blackman A, Campari J, Conant R T, Delgado C, Elias P, Gopalakrish</w:t>
      </w:r>
      <w:r>
        <w:t xml:space="preserve">na T, Hamsik M R, Herrero M, Kiesecker J, Landis E, Laestadius L, Leavitt S M, Minnemeyer S, Polasky S, Potapov P, Putz F E, Sanderman J, Silvius M, Wollenberg E and Fargione J 2017 Natural climate solutions </w:t>
      </w:r>
      <w:r>
        <w:rPr>
          <w:i/>
        </w:rPr>
        <w:t>Proceedings of the National Academy of Sciences</w:t>
      </w:r>
      <w:r>
        <w:t xml:space="preserve"> </w:t>
      </w:r>
      <w:r>
        <w:rPr>
          <w:b/>
        </w:rPr>
        <w:t>114</w:t>
      </w:r>
      <w:r>
        <w:t xml:space="preserve"> 11645–50 Online: </w:t>
      </w:r>
      <w:hyperlink r:id="rId46">
        <w:r>
          <w:rPr>
            <w:rStyle w:val="Hyperlink"/>
          </w:rPr>
          <w:t>http://www.pnas.org/lookup/doi/10.1073/pnas.1710465114</w:t>
        </w:r>
      </w:hyperlink>
    </w:p>
    <w:p w:rsidR="000B0693" w:rsidRDefault="005C0D66">
      <w:pPr>
        <w:pStyle w:val="Bibliography"/>
      </w:pPr>
      <w:bookmarkStart w:id="55" w:name="ref-gustafson_extrapolating_2018"/>
      <w:bookmarkEnd w:id="54"/>
      <w:r>
        <w:t>Gustafson E J, Kubiske M E, Miranda B R, Hoshika Y and Paoletti E 2018 Extrapolating plot-scale CO2 and oz</w:t>
      </w:r>
      <w:r>
        <w:t xml:space="preserve">one enrichment experimental results to novel conditions and scales using mechanistic modeling </w:t>
      </w:r>
      <w:r>
        <w:rPr>
          <w:i/>
        </w:rPr>
        <w:t>Ecological Processes</w:t>
      </w:r>
      <w:r>
        <w:t xml:space="preserve"> </w:t>
      </w:r>
      <w:r>
        <w:rPr>
          <w:b/>
        </w:rPr>
        <w:t>7</w:t>
      </w:r>
      <w:r>
        <w:t xml:space="preserve"> 31 Online: </w:t>
      </w:r>
      <w:hyperlink r:id="rId47">
        <w:r>
          <w:rPr>
            <w:rStyle w:val="Hyperlink"/>
          </w:rPr>
          <w:t>https://doi.org/10.1186/s13717-018-0142-8</w:t>
        </w:r>
      </w:hyperlink>
    </w:p>
    <w:p w:rsidR="000B0693" w:rsidRDefault="005C0D66">
      <w:pPr>
        <w:pStyle w:val="Bibliography"/>
      </w:pPr>
      <w:bookmarkStart w:id="56" w:name="ref-hansen_high-resolution_2013"/>
      <w:bookmarkEnd w:id="55"/>
      <w:r>
        <w:t xml:space="preserve">Hansen M C, Potapov P V, </w:t>
      </w:r>
      <w:r>
        <w:t xml:space="preserve">Moore R, Hancher M, Turubanova S A, Tyukavina A, Thau D, Stehman S V, Goetz S J, Loveland T R, Kommareddy A, Egorov A, Chini L, Justice C O and Townshend J R G 2013 High-Resolution Global Maps of 21st-Century Forest Cover Change </w:t>
      </w:r>
      <w:r>
        <w:rPr>
          <w:i/>
        </w:rPr>
        <w:t>Science</w:t>
      </w:r>
      <w:r>
        <w:t xml:space="preserve"> </w:t>
      </w:r>
      <w:r>
        <w:rPr>
          <w:b/>
        </w:rPr>
        <w:t>342</w:t>
      </w:r>
      <w:r>
        <w:t xml:space="preserve"> 850–3 Online: </w:t>
      </w:r>
      <w:hyperlink r:id="rId48">
        <w:r>
          <w:rPr>
            <w:rStyle w:val="Hyperlink"/>
          </w:rPr>
          <w:t>http://www.sciencemag.org/cgi/doi/10.1126/science.1244693</w:t>
        </w:r>
      </w:hyperlink>
    </w:p>
    <w:p w:rsidR="000B0693" w:rsidRDefault="005C0D66">
      <w:pPr>
        <w:pStyle w:val="Bibliography"/>
      </w:pPr>
      <w:bookmarkStart w:id="57" w:name="ref-harmon_heterotrophic_2011"/>
      <w:bookmarkEnd w:id="56"/>
      <w:r>
        <w:t>Harmon M E, Bond-Lamberty B, Tang J and Vargas R 2011 Heterotrophic respiration in disturbed forests: A review with exampl</w:t>
      </w:r>
      <w:r>
        <w:t xml:space="preserve">es from North America </w:t>
      </w:r>
      <w:r>
        <w:rPr>
          <w:i/>
        </w:rPr>
        <w:t>Journal of Geophysical Research</w:t>
      </w:r>
      <w:r>
        <w:t xml:space="preserve"> </w:t>
      </w:r>
      <w:r>
        <w:rPr>
          <w:b/>
        </w:rPr>
        <w:t>116</w:t>
      </w:r>
      <w:r>
        <w:t xml:space="preserve"> Online: </w:t>
      </w:r>
      <w:hyperlink r:id="rId49">
        <w:r>
          <w:rPr>
            <w:rStyle w:val="Hyperlink"/>
          </w:rPr>
          <w:t>http://doi.wiley.com/10.1029/2010JG001495</w:t>
        </w:r>
      </w:hyperlink>
    </w:p>
    <w:p w:rsidR="000B0693" w:rsidRDefault="005C0D66">
      <w:pPr>
        <w:pStyle w:val="Bibliography"/>
      </w:pPr>
      <w:bookmarkStart w:id="58" w:name="ref-houghton_terrestrial_2020"/>
      <w:bookmarkEnd w:id="57"/>
      <w:r>
        <w:t xml:space="preserve">Houghton R A 2020 Terrestrial fluxes of carbon in GCP carbon budgets </w:t>
      </w:r>
      <w:r>
        <w:rPr>
          <w:i/>
        </w:rPr>
        <w:t>Global Change Biology</w:t>
      </w:r>
      <w:r>
        <w:t xml:space="preserve"> </w:t>
      </w:r>
      <w:r>
        <w:rPr>
          <w:b/>
        </w:rPr>
        <w:t>26</w:t>
      </w:r>
      <w:r>
        <w:t xml:space="preserve"> 3006–14 Online: </w:t>
      </w:r>
      <w:hyperlink r:id="rId50">
        <w:r>
          <w:rPr>
            <w:rStyle w:val="Hyperlink"/>
          </w:rPr>
          <w:t>https://onlinelibrary.wiley.com/doi/abs/10.1111/gcb.15050</w:t>
        </w:r>
      </w:hyperlink>
    </w:p>
    <w:p w:rsidR="000B0693" w:rsidRDefault="005C0D66">
      <w:pPr>
        <w:pStyle w:val="Bibliography"/>
      </w:pPr>
      <w:bookmarkStart w:id="59" w:name="ref-hu_mapping_2016"/>
      <w:bookmarkEnd w:id="58"/>
      <w:r>
        <w:t>Hu T, Su Y,</w:t>
      </w:r>
      <w:r>
        <w:t xml:space="preserve"> Xue B, Liu J, Zhao X, Fang J and Guo Q 2016 Mapping Global Forest Aboveground Biomass with Spaceborne LiDAR, Optical Imagery, and Forest Inventory Data </w:t>
      </w:r>
      <w:r>
        <w:rPr>
          <w:i/>
        </w:rPr>
        <w:t>Remote Sensing</w:t>
      </w:r>
      <w:r>
        <w:t xml:space="preserve"> </w:t>
      </w:r>
      <w:r>
        <w:rPr>
          <w:b/>
        </w:rPr>
        <w:t>8</w:t>
      </w:r>
      <w:r>
        <w:t xml:space="preserve"> 565 Online: </w:t>
      </w:r>
      <w:hyperlink r:id="rId51">
        <w:r>
          <w:rPr>
            <w:rStyle w:val="Hyperlink"/>
          </w:rPr>
          <w:t>http://www.mdpi.c</w:t>
        </w:r>
        <w:r>
          <w:rPr>
            <w:rStyle w:val="Hyperlink"/>
          </w:rPr>
          <w:t>om/2072-4292/8/7/565</w:t>
        </w:r>
      </w:hyperlink>
    </w:p>
    <w:p w:rsidR="000B0693" w:rsidRDefault="005C0D66">
      <w:pPr>
        <w:pStyle w:val="Bibliography"/>
      </w:pPr>
      <w:bookmarkStart w:id="60" w:name="ref-ipcc_2019_2019"/>
      <w:bookmarkEnd w:id="59"/>
      <w:r>
        <w:t xml:space="preserve">IPCC 2019 </w:t>
      </w:r>
      <w:r>
        <w:rPr>
          <w:i/>
        </w:rPr>
        <w:t>2019 Refinement to the 2006 IPCC Guidelines for National Greenhouse Gas Inventories</w:t>
      </w:r>
      <w:r>
        <w:t xml:space="preserve"> Online: </w:t>
      </w:r>
      <w:hyperlink r:id="rId52">
        <w:r>
          <w:rPr>
            <w:rStyle w:val="Hyperlink"/>
          </w:rPr>
          <w:t>ht</w:t>
        </w:r>
        <w:r>
          <w:rPr>
            <w:rStyle w:val="Hyperlink"/>
          </w:rPr>
          <w:t>tps://www.ipcc.ch/report/2019-refinement-to-the-2006-ipcc-guidelines-for-national-greenhouse-gas-inventories/</w:t>
        </w:r>
      </w:hyperlink>
    </w:p>
    <w:p w:rsidR="000B0693" w:rsidRDefault="005C0D66">
      <w:pPr>
        <w:pStyle w:val="Bibliography"/>
      </w:pPr>
      <w:bookmarkStart w:id="61" w:name="ref-ipcc_global_2018"/>
      <w:bookmarkEnd w:id="60"/>
      <w:r>
        <w:t xml:space="preserve">IPCC 2018 </w:t>
      </w:r>
      <w:r>
        <w:rPr>
          <w:i/>
        </w:rPr>
        <w:t>Global Warming of 1.5°C. An IPCC Special Report on the impacts of global warming of 1.5°C above pre-industrial levels and related global</w:t>
      </w:r>
      <w:r>
        <w:rPr>
          <w:i/>
        </w:rPr>
        <w:t xml:space="preserve"> greenhouse gas emission pathways, in the context of strengthening the global response to the threat of climate change, sustainable development, and efforts to eradicate poverty [Masson-Delmotte, V., P. Zhai, H.-O. Pörtner, D. Roberts, J. Skea, P.R. Shukla</w:t>
      </w:r>
      <w:r>
        <w:rPr>
          <w:i/>
        </w:rPr>
        <w:t xml:space="preserve">, A. Pirani, W. Moufouma-Okia, C. Péan, R. Pidcock, S. </w:t>
      </w:r>
      <w:r>
        <w:rPr>
          <w:i/>
        </w:rPr>
        <w:lastRenderedPageBreak/>
        <w:t>Connors, J.B.R. Matthews, Y. Chen, X. Zhou, M.I. Gomis, E. Lonnoy, T. Maycock, M. Tignor, and T. Waterfield (eds.)].</w:t>
      </w:r>
      <w:r>
        <w:t xml:space="preserve"> Online: </w:t>
      </w:r>
      <w:hyperlink r:id="rId53">
        <w:r>
          <w:rPr>
            <w:rStyle w:val="Hyperlink"/>
          </w:rPr>
          <w:t>https://www.ipcc.ch/sr15/</w:t>
        </w:r>
      </w:hyperlink>
    </w:p>
    <w:p w:rsidR="000B0693" w:rsidRDefault="005C0D66">
      <w:pPr>
        <w:pStyle w:val="Bibliography"/>
      </w:pPr>
      <w:bookmarkStart w:id="62" w:name="ref-jian_restructured_2020"/>
      <w:bookmarkEnd w:id="61"/>
      <w:r>
        <w:t xml:space="preserve">Jian </w:t>
      </w:r>
      <w:r>
        <w:t xml:space="preserve">J, Vargas R, Anderson-Teixeira K, Stell E, Herrmann V, Horn M, Kholod N, Manzon J, Marchesi R, Paredes D and Bond-Lamberty B 2020 </w:t>
      </w:r>
      <w:r>
        <w:rPr>
          <w:i/>
        </w:rPr>
        <w:t>A restructured and updated global soil respiration database (SRDB-V5)</w:t>
      </w:r>
      <w:r>
        <w:t xml:space="preserve"> (Data, Algorithms,; Models) Online: </w:t>
      </w:r>
      <w:hyperlink r:id="rId54">
        <w:r>
          <w:rPr>
            <w:rStyle w:val="Hyperlink"/>
          </w:rPr>
          <w:t>https://essd.copernicus.org/preprints/essd-2020-136/</w:t>
        </w:r>
      </w:hyperlink>
    </w:p>
    <w:p w:rsidR="000B0693" w:rsidRDefault="005C0D66">
      <w:pPr>
        <w:pStyle w:val="Bibliography"/>
      </w:pPr>
      <w:bookmarkStart w:id="63" w:name="ref-johnson_climate_2018"/>
      <w:bookmarkEnd w:id="62"/>
      <w:r>
        <w:t xml:space="preserve">Johnson D J, Needham J, Xu C, Massoud E C, Davies S J, Anderson-Teixeira K J, Bunyavejchewin S, Chambers J Q, Chang-Yang C-H, Chiang J-M, Chuyong G B, </w:t>
      </w:r>
      <w:r>
        <w:t>Condit R, Cordell S, Fletcher C, Giardina C P, Giambelluca T W, Gunatilleke N, Gunatilleke S, Hsieh C-F, Hubbell S, Inman-Narahari F, Kassim A R, Katabuchi M, Kenfack D, Litton C M, Lum S, Mohamad M, Nasardin M, Ong P S, Ostertag R, Sack L, Swenson N G, Su</w:t>
      </w:r>
      <w:r>
        <w:t xml:space="preserve">n I F, Tan S, Thomas D W, Thompson J, Umaña M N, Uriarte M, Valencia R, Yap S, Zimmerman J, McDowell N G and McMahon S M 2018 Climate sensitive size-dependent survival in tropical trees </w:t>
      </w:r>
      <w:r>
        <w:rPr>
          <w:i/>
        </w:rPr>
        <w:t>Nature Ecology &amp; Evolution</w:t>
      </w:r>
      <w:r>
        <w:t xml:space="preserve"> </w:t>
      </w:r>
      <w:r>
        <w:rPr>
          <w:b/>
        </w:rPr>
        <w:t>2</w:t>
      </w:r>
      <w:r>
        <w:t xml:space="preserve"> 1436–42 Online: </w:t>
      </w:r>
      <w:hyperlink r:id="rId55">
        <w:r>
          <w:rPr>
            <w:rStyle w:val="Hyperlink"/>
          </w:rPr>
          <w:t>http://www.nature.com/articles/s41559-018-0626-z</w:t>
        </w:r>
      </w:hyperlink>
    </w:p>
    <w:p w:rsidR="000B0693" w:rsidRDefault="005C0D66">
      <w:pPr>
        <w:pStyle w:val="Bibliography"/>
      </w:pPr>
      <w:bookmarkStart w:id="64" w:name="ref-jung_exploiting_2006"/>
      <w:bookmarkEnd w:id="63"/>
      <w:r>
        <w:t xml:space="preserve">Jung M, Henkel K, Herold M and Churkina G 2006 Exploiting synergies of global land cover products for carbon cycle modeling </w:t>
      </w:r>
      <w:r>
        <w:rPr>
          <w:i/>
        </w:rPr>
        <w:t>Remote Sensing of Environment</w:t>
      </w:r>
      <w:r>
        <w:t xml:space="preserve"> </w:t>
      </w:r>
      <w:r>
        <w:rPr>
          <w:b/>
        </w:rPr>
        <w:t>101</w:t>
      </w:r>
      <w:r>
        <w:t xml:space="preserve"> 534–53</w:t>
      </w:r>
      <w:r>
        <w:t xml:space="preserve"> Online: </w:t>
      </w:r>
      <w:hyperlink r:id="rId56">
        <w:r>
          <w:rPr>
            <w:rStyle w:val="Hyperlink"/>
          </w:rPr>
          <w:t>http://www.sciencedirect.com/science/article/pii/S0034425706000514</w:t>
        </w:r>
      </w:hyperlink>
    </w:p>
    <w:p w:rsidR="000B0693" w:rsidRDefault="005C0D66">
      <w:pPr>
        <w:pStyle w:val="Bibliography"/>
      </w:pPr>
      <w:bookmarkStart w:id="65" w:name="ref-keith_re-evaluation_2009"/>
      <w:bookmarkEnd w:id="64"/>
      <w:r>
        <w:t>Keith H, Mackey B G and Lindenmayer D B 2009 Re-evaluation of forest biomass carbon stocks and</w:t>
      </w:r>
      <w:r>
        <w:t xml:space="preserve"> lessons from the world’s most carbon-dense forests </w:t>
      </w:r>
      <w:r>
        <w:rPr>
          <w:i/>
        </w:rPr>
        <w:t>Proceedings of the National Academy of Sciences</w:t>
      </w:r>
      <w:r>
        <w:t xml:space="preserve"> </w:t>
      </w:r>
      <w:r>
        <w:rPr>
          <w:b/>
        </w:rPr>
        <w:t>106</w:t>
      </w:r>
      <w:r>
        <w:t xml:space="preserve"> 11635–40 Online: </w:t>
      </w:r>
      <w:hyperlink r:id="rId57">
        <w:r>
          <w:rPr>
            <w:rStyle w:val="Hyperlink"/>
          </w:rPr>
          <w:t>http://www.pnas.org/content/106/28/11635.abstract</w:t>
        </w:r>
      </w:hyperlink>
    </w:p>
    <w:p w:rsidR="000B0693" w:rsidRDefault="005C0D66">
      <w:pPr>
        <w:pStyle w:val="Bibliography"/>
      </w:pPr>
      <w:bookmarkStart w:id="66" w:name="ref-konings_global_2019"/>
      <w:bookmarkEnd w:id="65"/>
      <w:r>
        <w:t xml:space="preserve">Konings A G, Bloom A A, Liu J, Parazoo N C, Schimel D S and Bowman K W 2019 Global satellite-driven estimates of heterotrophic respiration </w:t>
      </w:r>
      <w:r>
        <w:rPr>
          <w:i/>
        </w:rPr>
        <w:t>Biogeosciences</w:t>
      </w:r>
      <w:r>
        <w:t xml:space="preserve"> </w:t>
      </w:r>
      <w:r>
        <w:rPr>
          <w:b/>
        </w:rPr>
        <w:t>16</w:t>
      </w:r>
      <w:r>
        <w:t xml:space="preserve"> 2269–84 Online: </w:t>
      </w:r>
      <w:hyperlink r:id="rId58">
        <w:r>
          <w:rPr>
            <w:rStyle w:val="Hyperlink"/>
          </w:rPr>
          <w:t>https://bg.cope</w:t>
        </w:r>
        <w:r>
          <w:rPr>
            <w:rStyle w:val="Hyperlink"/>
          </w:rPr>
          <w:t>rnicus.org/articles/16/2269/2019/</w:t>
        </w:r>
      </w:hyperlink>
    </w:p>
    <w:p w:rsidR="000B0693" w:rsidRDefault="005C0D66">
      <w:pPr>
        <w:pStyle w:val="Bibliography"/>
      </w:pPr>
      <w:bookmarkStart w:id="67" w:name="ref-kochy_global_2015"/>
      <w:bookmarkEnd w:id="66"/>
      <w:r>
        <w:t xml:space="preserve">Köchy M, Hiederer R and Freibauer A 2015 Global distribution of soil organic carbon – Part 1: Masses and frequency distributions of SOC stocks for the tropics, permafrost regions, wetlands, and the world </w:t>
      </w:r>
      <w:r>
        <w:rPr>
          <w:i/>
        </w:rPr>
        <w:t>SOIL</w:t>
      </w:r>
      <w:r>
        <w:t xml:space="preserve"> </w:t>
      </w:r>
      <w:r>
        <w:rPr>
          <w:b/>
        </w:rPr>
        <w:t>1</w:t>
      </w:r>
      <w:r>
        <w:t xml:space="preserve"> 351–65 Onli</w:t>
      </w:r>
      <w:r>
        <w:t xml:space="preserve">ne: </w:t>
      </w:r>
      <w:hyperlink r:id="rId59">
        <w:r>
          <w:rPr>
            <w:rStyle w:val="Hyperlink"/>
          </w:rPr>
          <w:t>https://soil.copernicus.org/articles/1/351/2015/</w:t>
        </w:r>
      </w:hyperlink>
    </w:p>
    <w:p w:rsidR="000B0693" w:rsidRDefault="005C0D66">
      <w:pPr>
        <w:pStyle w:val="Bibliography"/>
      </w:pPr>
      <w:bookmarkStart w:id="68" w:name="ref-krause_large_2018"/>
      <w:bookmarkEnd w:id="67"/>
      <w:r>
        <w:t>Krause A, Pugh T A M, Bayer A D, Li W, Leung F, Bondeau A, Doelman J C, Humpenöder F, Anthoni P, Bodirsky B L, Ciais P, Müller C, Murray‐Tortarolo G, Olin S, Popp A, Sitch S, Stehfest E and Arneth A 2018 Large uncertainty in carbon uptake potential of land</w:t>
      </w:r>
      <w:r>
        <w:t xml:space="preserve">-based climate-change mitigation efforts </w:t>
      </w:r>
      <w:r>
        <w:rPr>
          <w:i/>
        </w:rPr>
        <w:t>Global Change Biology</w:t>
      </w:r>
      <w:r>
        <w:t xml:space="preserve"> </w:t>
      </w:r>
      <w:r>
        <w:rPr>
          <w:b/>
        </w:rPr>
        <w:t>24</w:t>
      </w:r>
      <w:r>
        <w:t xml:space="preserve"> 3025–38 Online: </w:t>
      </w:r>
      <w:hyperlink r:id="rId60">
        <w:r>
          <w:rPr>
            <w:rStyle w:val="Hyperlink"/>
          </w:rPr>
          <w:t>https://onlinelibrary.wiley.com/doi/abs/10.1111/gcb.14144</w:t>
        </w:r>
      </w:hyperlink>
    </w:p>
    <w:p w:rsidR="000B0693" w:rsidRDefault="005C0D66">
      <w:pPr>
        <w:pStyle w:val="Bibliography"/>
      </w:pPr>
      <w:bookmarkStart w:id="69" w:name="ref-li_mapping_2019"/>
      <w:bookmarkEnd w:id="68"/>
      <w:r>
        <w:t>Li X and Xiao J 2019 Mapping Photosynth</w:t>
      </w:r>
      <w:r>
        <w:t xml:space="preserve">esis Solely from Solar-Induced Chlorophyll Fluorescence: A Global, Fine-Resolution Dataset of Gross Primary Production Derived from OCO-2 </w:t>
      </w:r>
      <w:r>
        <w:rPr>
          <w:i/>
        </w:rPr>
        <w:t>Remote Sensing</w:t>
      </w:r>
      <w:r>
        <w:t xml:space="preserve"> </w:t>
      </w:r>
      <w:r>
        <w:rPr>
          <w:b/>
        </w:rPr>
        <w:t>11</w:t>
      </w:r>
      <w:r>
        <w:t xml:space="preserve"> 2563 Online: </w:t>
      </w:r>
      <w:hyperlink r:id="rId61">
        <w:r>
          <w:rPr>
            <w:rStyle w:val="Hyperlink"/>
          </w:rPr>
          <w:t>https://www.mdpi.com/2072-</w:t>
        </w:r>
        <w:r>
          <w:rPr>
            <w:rStyle w:val="Hyperlink"/>
          </w:rPr>
          <w:t>4292/11/21/2563</w:t>
        </w:r>
      </w:hyperlink>
    </w:p>
    <w:p w:rsidR="000B0693" w:rsidRDefault="005C0D66">
      <w:pPr>
        <w:pStyle w:val="Bibliography"/>
      </w:pPr>
      <w:bookmarkStart w:id="70" w:name="ref-lichstein_biomass_2009"/>
      <w:bookmarkEnd w:id="69"/>
      <w:r>
        <w:t xml:space="preserve">Lichstein J W, Wirth C, Horn H S and Pacala S W 2009 Biomass Chronosequences of United States Forests: Implications for Carbon Storage and Forest Management </w:t>
      </w:r>
      <w:r>
        <w:rPr>
          <w:i/>
        </w:rPr>
        <w:t>Old-Growth Forests</w:t>
      </w:r>
      <w:r>
        <w:t xml:space="preserve"> </w:t>
      </w:r>
      <w:r>
        <w:lastRenderedPageBreak/>
        <w:t>Ecological Studies ed C Wirth, G Gleixner and M Heimann (Springe</w:t>
      </w:r>
      <w:r>
        <w:t xml:space="preserve">r Berlin Heidelberg) pp 301–41 Online: </w:t>
      </w:r>
      <w:hyperlink r:id="rId62">
        <w:r>
          <w:rPr>
            <w:rStyle w:val="Hyperlink"/>
          </w:rPr>
          <w:t>http://link.springer.com/chapter/10.1007/978-3-540-92706-8_14</w:t>
        </w:r>
      </w:hyperlink>
    </w:p>
    <w:p w:rsidR="000B0693" w:rsidRDefault="005C0D66">
      <w:pPr>
        <w:pStyle w:val="Bibliography"/>
      </w:pPr>
      <w:bookmarkStart w:id="71" w:name="ref-liu_detecting_2018"/>
      <w:bookmarkEnd w:id="70"/>
      <w:r>
        <w:t xml:space="preserve">Liu J, Bowman K, Parazoo N C, Bloom A A, Wunch D, Jiang Z, Gurney K R and </w:t>
      </w:r>
      <w:r>
        <w:t xml:space="preserve">Schimel D 2018 Detecting drought impact on terrestrial biosphere carbon fluxes over contiguous US with satellite observations </w:t>
      </w:r>
      <w:r>
        <w:rPr>
          <w:i/>
        </w:rPr>
        <w:t>Environmental Research Letters</w:t>
      </w:r>
      <w:r>
        <w:t xml:space="preserve"> </w:t>
      </w:r>
      <w:r>
        <w:rPr>
          <w:b/>
        </w:rPr>
        <w:t>13</w:t>
      </w:r>
      <w:r>
        <w:t xml:space="preserve"> 095003 Online: </w:t>
      </w:r>
      <w:hyperlink r:id="rId63">
        <w:r>
          <w:rPr>
            <w:rStyle w:val="Hyperlink"/>
          </w:rPr>
          <w:t>https://doi.org/1</w:t>
        </w:r>
        <w:r>
          <w:rPr>
            <w:rStyle w:val="Hyperlink"/>
          </w:rPr>
          <w:t>0.1088%2F1748-9326%2Faad5ef</w:t>
        </w:r>
      </w:hyperlink>
    </w:p>
    <w:p w:rsidR="000B0693" w:rsidRDefault="005C0D66">
      <w:pPr>
        <w:pStyle w:val="Bibliography"/>
      </w:pPr>
      <w:bookmarkStart w:id="72" w:name="ref-lutz_global_2018"/>
      <w:bookmarkEnd w:id="71"/>
      <w:r>
        <w:t>Lutz J A, Furniss T J, Johnson D J, Davies S J, Allen D, Alonso A, Anderson‐Teixeira K J, Andrade A, Baltzer J, Becker K M L, Blomdahl E M, Bourg N A, Bunyavejchewin S, Burslem D F R P, Cansler C A, Cao K, Cao M, Cárdenas D, Cha</w:t>
      </w:r>
      <w:r>
        <w:t>ng L-W, Chao K-J, Chao W-C, Chiang J-M, Chu C, Chuyong G B, Clay K, Condit R, Cordell S, Dattaraja H S, Duque A, Ewango C E N, Fischer G A, Fletcher C, Freund J A, Giardina C, Germain S J, Gilbert G S, Hao Z, Hart T, Hau B C H, He F, Hector A, Howe R W, Hs</w:t>
      </w:r>
      <w:r>
        <w:t>ieh C-F, Hu Y-H, Hubbell S P, Inman‐Narahari F M, Itoh A, Janík D, Kassim A R, Kenfack D, Korte L, Král K, Larson A J, Li Y, Lin Y, Liu S, Lum S, Ma K, Makana J-R, Malhi Y, McMahon S M, McShea W J, Memiaghe H R, Mi X, Morecroft M, Musili P M, Myers J A, No</w:t>
      </w:r>
      <w:r>
        <w:t>votny V, Oliveira A de, Ong P, Orwig D A, Ostertag R, Parker G G, Patankar R, Phillips R P, Reynolds G, Sack L, Song G-Z M, Su S-H, Sukumar R, Sun I-F, Suresh H S, Swanson M E, Tan S, Thomas D W, Thompson J, Uriarte M, Valencia R, Vicentini A, Vrška T, Wan</w:t>
      </w:r>
      <w:r>
        <w:t xml:space="preserve">g X, Weiblen G D, Wolf A, Wu S-H, Xu H, Yamakura T, Yap S and Zimmerman J K 2018 Global importance of large-diameter trees </w:t>
      </w:r>
      <w:r>
        <w:rPr>
          <w:i/>
        </w:rPr>
        <w:t>Global Ecology and Biogeography</w:t>
      </w:r>
      <w:r>
        <w:t xml:space="preserve"> </w:t>
      </w:r>
      <w:r>
        <w:rPr>
          <w:b/>
        </w:rPr>
        <w:t>27</w:t>
      </w:r>
      <w:r>
        <w:t xml:space="preserve"> 849–64 Online: </w:t>
      </w:r>
      <w:hyperlink r:id="rId64">
        <w:r>
          <w:rPr>
            <w:rStyle w:val="Hyperlink"/>
          </w:rPr>
          <w:t>https:</w:t>
        </w:r>
        <w:r>
          <w:rPr>
            <w:rStyle w:val="Hyperlink"/>
          </w:rPr>
          <w:t>//onlinelibrary.wiley.com/doi/abs/10.1111/geb.12747</w:t>
        </w:r>
      </w:hyperlink>
    </w:p>
    <w:p w:rsidR="000B0693" w:rsidRDefault="005C0D66">
      <w:pPr>
        <w:pStyle w:val="Bibliography"/>
      </w:pPr>
      <w:bookmarkStart w:id="73" w:name="ref-luyssaert_co2_2007"/>
      <w:bookmarkEnd w:id="72"/>
      <w:r>
        <w:t>Luyssaert S, Inglima I, Jung M, Richardson A D, Reichstein M, Papale D, Piao S L, Schulze E-D, Wingate L, Matteucci G, Aragao L, Aubinet M, Beer C, Bernhofer C, Black K G, Bonal D, Bonnefond J-M, Chambers</w:t>
      </w:r>
      <w:r>
        <w:t xml:space="preserve"> J, Ciais P, Cook B, Davis K J, Dolman A J, Gielen B, Goulden M, Grace J, Granier A, Grelle A, Griffis T, Grünwald T, Guidolotti G, Hanson P J, Harding R, Hollinger D Y, Hutyra L R, Kolari P, Kruijt B, Kutsch W, Lagergren F, Laurila T, Law B E, Maire G L, </w:t>
      </w:r>
      <w:r>
        <w:t>Lindroth A, Loustau D, Malhi Y, Mateus J, Migliavacca M, Misson L, Montagnani L, Moncrieff J, Moors E, Munger J W, Nikinmaa E, Ollinger S V, Pita G, Rebmann C, Roupsard O, Saigusa N, Sanz M J, Seufert G, Sierra C, Smith M-L, Tang J, Valentini R, Vesala T a</w:t>
      </w:r>
      <w:r>
        <w:t xml:space="preserve">nd Janssens I A 2007 CO2 balance of boreal, temperate, and tropical forests derived from a global database </w:t>
      </w:r>
      <w:r>
        <w:rPr>
          <w:i/>
        </w:rPr>
        <w:t>Global Change Biology</w:t>
      </w:r>
      <w:r>
        <w:t xml:space="preserve"> </w:t>
      </w:r>
      <w:r>
        <w:rPr>
          <w:b/>
        </w:rPr>
        <w:t>13</w:t>
      </w:r>
      <w:r>
        <w:t xml:space="preserve"> 2509–37 Online: </w:t>
      </w:r>
      <w:hyperlink r:id="rId65">
        <w:r>
          <w:rPr>
            <w:rStyle w:val="Hyperlink"/>
          </w:rPr>
          <w:t>http://onlinelibr</w:t>
        </w:r>
        <w:r>
          <w:rPr>
            <w:rStyle w:val="Hyperlink"/>
          </w:rPr>
          <w:t>ary.wiley.com/doi/abs/10.1111/j.1365-2486.2007.01439.x</w:t>
        </w:r>
      </w:hyperlink>
    </w:p>
    <w:p w:rsidR="000B0693" w:rsidRDefault="005C0D66">
      <w:pPr>
        <w:pStyle w:val="Bibliography"/>
      </w:pPr>
      <w:bookmarkStart w:id="74" w:name="ref-luyssaert_old-growth_2008"/>
      <w:bookmarkEnd w:id="73"/>
      <w:r>
        <w:t xml:space="preserve">Luyssaert S, Schulze E D, Borner A, Knohl A, Hessenmoller D, Law B E, Ciais P and Grace J 2008 Old-growth forests as global carbon sinks </w:t>
      </w:r>
      <w:r>
        <w:rPr>
          <w:i/>
        </w:rPr>
        <w:t>Nature</w:t>
      </w:r>
      <w:r>
        <w:t xml:space="preserve"> </w:t>
      </w:r>
      <w:r>
        <w:rPr>
          <w:b/>
        </w:rPr>
        <w:t>455</w:t>
      </w:r>
      <w:r>
        <w:t xml:space="preserve"> 213 Online: </w:t>
      </w:r>
      <w:hyperlink r:id="rId66">
        <w:r>
          <w:rPr>
            <w:rStyle w:val="Hyperlink"/>
          </w:rPr>
          <w:t>http://dx.doi.org/10.1038/nature07276 http://www.nature.com/nature/journal/v455/n7210/suppinfo/nature07276_S1.html</w:t>
        </w:r>
      </w:hyperlink>
    </w:p>
    <w:p w:rsidR="000B0693" w:rsidRDefault="005C0D66">
      <w:pPr>
        <w:pStyle w:val="Bibliography"/>
      </w:pPr>
      <w:bookmarkStart w:id="75" w:name="ref-magnani_human_2007"/>
      <w:bookmarkEnd w:id="74"/>
      <w:r>
        <w:t>Magnani F, Mencuccini M, Borghetti M, Berbigie</w:t>
      </w:r>
      <w:r>
        <w:t>r P, Berninger F, Delzon S, Grelle A, Hari P, Jarvis P G, Kolari P, Kowalski A S, Lankreijer H, Law B E, Lindroth A, Loustau D, Manca G, Moncrieff J B, Rayment M, Tedeschi V, Valentini R and Grace J 2007 The human footprint in the carbon cycle of temperate</w:t>
      </w:r>
      <w:r>
        <w:t xml:space="preserve"> and boreal forests </w:t>
      </w:r>
      <w:r>
        <w:rPr>
          <w:i/>
        </w:rPr>
        <w:t>Nature</w:t>
      </w:r>
      <w:r>
        <w:t xml:space="preserve"> </w:t>
      </w:r>
      <w:r>
        <w:rPr>
          <w:b/>
        </w:rPr>
        <w:t>447</w:t>
      </w:r>
      <w:r>
        <w:t xml:space="preserve"> 849–51 Online: </w:t>
      </w:r>
      <w:hyperlink r:id="rId67">
        <w:r>
          <w:rPr>
            <w:rStyle w:val="Hyperlink"/>
          </w:rPr>
          <w:t>http://www.nature.com/articles/nature05847</w:t>
        </w:r>
      </w:hyperlink>
    </w:p>
    <w:p w:rsidR="000B0693" w:rsidRDefault="005C0D66">
      <w:pPr>
        <w:pStyle w:val="Bibliography"/>
      </w:pPr>
      <w:bookmarkStart w:id="76" w:name="ref-maurer_carbon_2016"/>
      <w:bookmarkEnd w:id="75"/>
      <w:r>
        <w:lastRenderedPageBreak/>
        <w:t xml:space="preserve">Maurer G E, Chan A M, Trahan N A, Moore D J P and Bowling D R 2016 Carbon isotopic composition of forest </w:t>
      </w:r>
      <w:r>
        <w:t xml:space="preserve">soil respiration in the decade following bark beetle and stem girdling disturbances in the Rocky Mountains </w:t>
      </w:r>
      <w:r>
        <w:rPr>
          <w:i/>
        </w:rPr>
        <w:t>Plant, Cell &amp; Environment</w:t>
      </w:r>
      <w:r>
        <w:t xml:space="preserve"> </w:t>
      </w:r>
      <w:r>
        <w:rPr>
          <w:b/>
        </w:rPr>
        <w:t>39</w:t>
      </w:r>
      <w:r>
        <w:t xml:space="preserve"> 1513–23 Online: </w:t>
      </w:r>
      <w:hyperlink r:id="rId68">
        <w:r>
          <w:rPr>
            <w:rStyle w:val="Hyperlink"/>
          </w:rPr>
          <w:t>http://onlinelibrary.wiley.c</w:t>
        </w:r>
        <w:r>
          <w:rPr>
            <w:rStyle w:val="Hyperlink"/>
          </w:rPr>
          <w:t>om/doi/abs/10.1111/pce.12716</w:t>
        </w:r>
      </w:hyperlink>
    </w:p>
    <w:p w:rsidR="000B0693" w:rsidRDefault="005C0D66">
      <w:pPr>
        <w:pStyle w:val="Bibliography"/>
      </w:pPr>
      <w:bookmarkStart w:id="77" w:name="ref-mcdowell_pervasive_2020"/>
      <w:bookmarkEnd w:id="76"/>
      <w:r>
        <w:t xml:space="preserve">McDowell N G, Allen C D, Anderson-Teixeira K, Aukema B H, Bond-Lamberty B, Chini L, Clark J S, Dietze M, Grossiord C, Hanbury-Brown A, Hurtt G C, Jackson R B, Johnson D J, Kueppers L, Lichstein J W, Ogle K, Poulter B, Pugh T A </w:t>
      </w:r>
      <w:r>
        <w:t xml:space="preserve">M, Seidl R, Turner M G, Uriarte M, Walker A P and Xu C 2020 Pervasive shifts in forest dynamics in a changing world </w:t>
      </w:r>
      <w:r>
        <w:rPr>
          <w:i/>
        </w:rPr>
        <w:t>Science</w:t>
      </w:r>
      <w:r>
        <w:t xml:space="preserve"> </w:t>
      </w:r>
      <w:r>
        <w:rPr>
          <w:b/>
        </w:rPr>
        <w:t>368</w:t>
      </w:r>
      <w:r>
        <w:t xml:space="preserve"> Online: </w:t>
      </w:r>
      <w:hyperlink r:id="rId69">
        <w:r>
          <w:rPr>
            <w:rStyle w:val="Hyperlink"/>
          </w:rPr>
          <w:t>https://science.sciencemag.org/content/368/6494/eaaz9463</w:t>
        </w:r>
      </w:hyperlink>
    </w:p>
    <w:p w:rsidR="000B0693" w:rsidRDefault="005C0D66">
      <w:pPr>
        <w:pStyle w:val="Bibliography"/>
      </w:pPr>
      <w:bookmarkStart w:id="78" w:name="ref-mcdowell_predicting_2018"/>
      <w:bookmarkEnd w:id="77"/>
      <w:r>
        <w:t>McDowell N G, Michaletz S T, Bennett K E, Solander K C, Xu C, Maxwell R M and Middleton R S 2018 Predicting Chronic Climate-D</w:t>
      </w:r>
      <w:r>
        <w:t xml:space="preserve">riven Disturbances and Their Mitigation </w:t>
      </w:r>
      <w:r>
        <w:rPr>
          <w:i/>
        </w:rPr>
        <w:t>Trends in Ecology &amp; Evolution</w:t>
      </w:r>
      <w:r>
        <w:t xml:space="preserve"> </w:t>
      </w:r>
      <w:r>
        <w:rPr>
          <w:b/>
        </w:rPr>
        <w:t>33</w:t>
      </w:r>
      <w:r>
        <w:t xml:space="preserve"> 15–27 Online: </w:t>
      </w:r>
      <w:hyperlink r:id="rId70">
        <w:r>
          <w:rPr>
            <w:rStyle w:val="Hyperlink"/>
          </w:rPr>
          <w:t>https://www.cell.com/trends/ecology-evolution/abstract/S0169-5347(17)3026</w:t>
        </w:r>
        <w:r>
          <w:rPr>
            <w:rStyle w:val="Hyperlink"/>
          </w:rPr>
          <w:t>1-6</w:t>
        </w:r>
      </w:hyperlink>
    </w:p>
    <w:p w:rsidR="000B0693" w:rsidRDefault="005C0D66">
      <w:pPr>
        <w:pStyle w:val="Bibliography"/>
      </w:pPr>
      <w:bookmarkStart w:id="79" w:name="ref-mcgarvey_carbon_2014"/>
      <w:bookmarkEnd w:id="78"/>
      <w:r>
        <w:t xml:space="preserve">McGarvey J C, Thompson J R, Epstein H E and Shugart H H 2014 Carbon storage in old-growth forests of the Mid-Atlantic: Toward better understanding the eastern forest carbon sink </w:t>
      </w:r>
      <w:r>
        <w:rPr>
          <w:i/>
        </w:rPr>
        <w:t>Ecology</w:t>
      </w:r>
      <w:r>
        <w:t xml:space="preserve"> </w:t>
      </w:r>
      <w:r>
        <w:rPr>
          <w:b/>
        </w:rPr>
        <w:t>96</w:t>
      </w:r>
      <w:r>
        <w:t xml:space="preserve"> 311–7 Online: </w:t>
      </w:r>
      <w:hyperlink r:id="rId71">
        <w:r>
          <w:rPr>
            <w:rStyle w:val="Hyperlink"/>
          </w:rPr>
          <w:t>http://www.esajournals.org/doi/abs/10.1890/14-1154.1</w:t>
        </w:r>
      </w:hyperlink>
    </w:p>
    <w:p w:rsidR="000B0693" w:rsidRDefault="005C0D66">
      <w:pPr>
        <w:pStyle w:val="Bibliography"/>
      </w:pPr>
      <w:bookmarkStart w:id="80" w:name="ref-novick_ameriflux_2018"/>
      <w:bookmarkEnd w:id="79"/>
      <w:r>
        <w:t xml:space="preserve">Novick K A, Biederman J A, Desai A R, Litvak M E, Moore D J P, Scott R L and Torn M S 2018 The AmeriFlux network: A coalition of the willing </w:t>
      </w:r>
      <w:r>
        <w:rPr>
          <w:i/>
        </w:rPr>
        <w:t>Agricultural and Forest Meteorology</w:t>
      </w:r>
      <w:r>
        <w:t xml:space="preserve"> </w:t>
      </w:r>
      <w:r>
        <w:rPr>
          <w:b/>
        </w:rPr>
        <w:t>249</w:t>
      </w:r>
      <w:r>
        <w:t xml:space="preserve"> 444–56 Online: </w:t>
      </w:r>
      <w:hyperlink r:id="rId72">
        <w:r>
          <w:rPr>
            <w:rStyle w:val="Hyperlink"/>
          </w:rPr>
          <w:t>http://www.sciencedirect.com/science/article/pii/S0168192317303295</w:t>
        </w:r>
      </w:hyperlink>
    </w:p>
    <w:p w:rsidR="000B0693" w:rsidRDefault="005C0D66">
      <w:pPr>
        <w:pStyle w:val="Bibliography"/>
      </w:pPr>
      <w:bookmarkStart w:id="81" w:name="ref-pan_large_2011"/>
      <w:bookmarkEnd w:id="80"/>
      <w:r>
        <w:t>Pan Y, Birdsey R A, Fang J, Houghton R, Kauppi P E, Kurz W A, Phillips O L, Shvidenko A</w:t>
      </w:r>
      <w:r>
        <w:t xml:space="preserve">, Lewis S L, Canadell J G, Ciais P, Jackson R B, Pacala S, McGuire A D, Piao S, Rautiainen A, Sitch S and Hayes D 2011 A Large and Persistent Carbon Sink in the World’s Forests </w:t>
      </w:r>
      <w:r>
        <w:rPr>
          <w:i/>
        </w:rPr>
        <w:t>Science</w:t>
      </w:r>
      <w:r>
        <w:t xml:space="preserve"> </w:t>
      </w:r>
      <w:r>
        <w:rPr>
          <w:b/>
        </w:rPr>
        <w:t>333</w:t>
      </w:r>
      <w:r>
        <w:t xml:space="preserve"> 988–93 Online: </w:t>
      </w:r>
      <w:hyperlink r:id="rId73">
        <w:r>
          <w:rPr>
            <w:rStyle w:val="Hyperlink"/>
          </w:rPr>
          <w:t>http://www.sciencemag.org/content/early/2011/07/27/science.1201609.abstract</w:t>
        </w:r>
      </w:hyperlink>
    </w:p>
    <w:p w:rsidR="000B0693" w:rsidRDefault="005C0D66">
      <w:pPr>
        <w:pStyle w:val="Bibliography"/>
      </w:pPr>
      <w:bookmarkStart w:id="82" w:name="ref-phillips_value_2017"/>
      <w:bookmarkEnd w:id="81"/>
      <w:r>
        <w:t>Phillips C L, Bond-Lamberty B, Desai A R, Lavoie M, Risk D, Tang J, Todd-Brown K and Vargas R 2017 The value of soil respiration measurem</w:t>
      </w:r>
      <w:r>
        <w:t xml:space="preserve">ents for interpreting and modeling terrestrial carbon cycling </w:t>
      </w:r>
      <w:r>
        <w:rPr>
          <w:i/>
        </w:rPr>
        <w:t>Plant and Soil</w:t>
      </w:r>
      <w:r>
        <w:t xml:space="preserve"> </w:t>
      </w:r>
      <w:r>
        <w:rPr>
          <w:b/>
        </w:rPr>
        <w:t>413</w:t>
      </w:r>
      <w:r>
        <w:t xml:space="preserve"> 1–25 Online: </w:t>
      </w:r>
      <w:hyperlink r:id="rId74">
        <w:r>
          <w:rPr>
            <w:rStyle w:val="Hyperlink"/>
          </w:rPr>
          <w:t>http://link.springer.com/10.1007/s11104-016-3084-x</w:t>
        </w:r>
      </w:hyperlink>
    </w:p>
    <w:p w:rsidR="000B0693" w:rsidRDefault="005C0D66">
      <w:pPr>
        <w:pStyle w:val="Bibliography"/>
      </w:pPr>
      <w:bookmarkStart w:id="83" w:name="ref-pregitzer_carbon_2004"/>
      <w:bookmarkEnd w:id="82"/>
      <w:r>
        <w:t>Pregitzer K S and Euskirchen E S 2004 Car</w:t>
      </w:r>
      <w:r>
        <w:t xml:space="preserve">bon cycling and storage in world forests: Biome patterns related to forest age </w:t>
      </w:r>
      <w:r>
        <w:rPr>
          <w:i/>
        </w:rPr>
        <w:t>Global Change Biology</w:t>
      </w:r>
      <w:r>
        <w:t xml:space="preserve"> </w:t>
      </w:r>
      <w:r>
        <w:rPr>
          <w:b/>
        </w:rPr>
        <w:t>10</w:t>
      </w:r>
      <w:r>
        <w:t xml:space="preserve"> 2052–77 Online: </w:t>
      </w:r>
      <w:hyperlink r:id="rId75">
        <w:r>
          <w:rPr>
            <w:rStyle w:val="Hyperlink"/>
          </w:rPr>
          <w:t>http://dx.doi.org/10.1111/j.1365-2486.2004.00866.x</w:t>
        </w:r>
      </w:hyperlink>
    </w:p>
    <w:p w:rsidR="000B0693" w:rsidRDefault="005C0D66">
      <w:pPr>
        <w:pStyle w:val="Bibliography"/>
      </w:pPr>
      <w:bookmarkStart w:id="84" w:name="ref-pugh_role_2019"/>
      <w:bookmarkEnd w:id="83"/>
      <w:r>
        <w:t>Pugh T A M, Lin</w:t>
      </w:r>
      <w:r>
        <w:t xml:space="preserve">deskog M, Smith B, Poulter B, Arneth A, Haverd V and Calle L 2019 Role of forest regrowth in global carbon sink dynamics </w:t>
      </w:r>
      <w:r>
        <w:rPr>
          <w:i/>
        </w:rPr>
        <w:t>Proceedings of the National Academy of Sciences</w:t>
      </w:r>
      <w:r>
        <w:t xml:space="preserve"> </w:t>
      </w:r>
      <w:r>
        <w:rPr>
          <w:b/>
        </w:rPr>
        <w:t>116</w:t>
      </w:r>
      <w:r>
        <w:t xml:space="preserve"> 4382–7 Online: </w:t>
      </w:r>
      <w:hyperlink r:id="rId76">
        <w:r>
          <w:rPr>
            <w:rStyle w:val="Hyperlink"/>
          </w:rPr>
          <w:t>http://www.pnas.org/lookup/doi/10.1073/pnas.1810512116</w:t>
        </w:r>
      </w:hyperlink>
    </w:p>
    <w:p w:rsidR="000B0693" w:rsidRDefault="005C0D66">
      <w:pPr>
        <w:pStyle w:val="Bibliography"/>
      </w:pPr>
      <w:bookmarkStart w:id="85" w:name="ref-r_core_team_r_2020"/>
      <w:bookmarkEnd w:id="84"/>
      <w:r>
        <w:t>R Core Team 2020 R: A language and environment for statistical computing. R Foundation for Statistical Computing, Vienna, Austria. URL http://www.R-project.org/.</w:t>
      </w:r>
    </w:p>
    <w:p w:rsidR="000B0693" w:rsidRDefault="005C0D66">
      <w:pPr>
        <w:pStyle w:val="Bibliography"/>
      </w:pPr>
      <w:bookmarkStart w:id="86" w:name="ref-requena_suarez_estimating_2019"/>
      <w:bookmarkEnd w:id="85"/>
      <w:r>
        <w:lastRenderedPageBreak/>
        <w:t>Requena Suarez D, Rozendaal D M A</w:t>
      </w:r>
      <w:r>
        <w:t xml:space="preserve">, Sy V D, Phillips O L, Alvarez‐Dávila E, Anderson‐Teixeira K, Araujo‐Murakami A, Arroyo L, Baker T R, Bongers F, Brienen R J W, Carter S, Cook‐Patton S C, Feldpausch T R, Griscom B W, Harris N, Hérault B, Coronado E N H, Leavitt S M, Lewis S L, Marimon B </w:t>
      </w:r>
      <w:r>
        <w:t>S, Mendoza A M, N’dja J K, N’Guessan A E, Poorter L, Qie L, Rutishauser E, Sist P, Sonké B, Sullivan M J P, Vilanova E, Wang M M H, Martius C and Herold M 2019 Estimating aboveground net biomass change for tropical and subtropical forests: Refinement of IP</w:t>
      </w:r>
      <w:r>
        <w:t xml:space="preserve">CC default rates using forest plot data </w:t>
      </w:r>
      <w:r>
        <w:rPr>
          <w:i/>
        </w:rPr>
        <w:t>Global Change Biology</w:t>
      </w:r>
      <w:r>
        <w:t xml:space="preserve"> </w:t>
      </w:r>
      <w:r>
        <w:rPr>
          <w:b/>
        </w:rPr>
        <w:t>25</w:t>
      </w:r>
      <w:r>
        <w:t xml:space="preserve"> 3609–24 Online: </w:t>
      </w:r>
      <w:hyperlink r:id="rId77">
        <w:r>
          <w:rPr>
            <w:rStyle w:val="Hyperlink"/>
          </w:rPr>
          <w:t>http://onlinelibrary.wiley.com/doi/abs/10.1111/gcb.14767</w:t>
        </w:r>
      </w:hyperlink>
    </w:p>
    <w:p w:rsidR="000B0693" w:rsidRDefault="005C0D66">
      <w:pPr>
        <w:pStyle w:val="Bibliography"/>
      </w:pPr>
      <w:bookmarkStart w:id="87" w:name="ref-ribeiro-kumara_how_2020"/>
      <w:bookmarkEnd w:id="86"/>
      <w:r>
        <w:t>Ribeiro-Kumara C, Köster E, Aaltonen H and</w:t>
      </w:r>
      <w:r>
        <w:t xml:space="preserve"> Köster K 2020 How do forest fires affect soil greenhouse gas emissions in upland boreal forests? A review </w:t>
      </w:r>
      <w:r>
        <w:rPr>
          <w:i/>
        </w:rPr>
        <w:t>Environmental Research</w:t>
      </w:r>
      <w:r>
        <w:t xml:space="preserve"> </w:t>
      </w:r>
      <w:r>
        <w:rPr>
          <w:b/>
        </w:rPr>
        <w:t>184</w:t>
      </w:r>
      <w:r>
        <w:t xml:space="preserve"> 109328 Online: </w:t>
      </w:r>
      <w:hyperlink r:id="rId78">
        <w:r>
          <w:rPr>
            <w:rStyle w:val="Hyperlink"/>
          </w:rPr>
          <w:t>http://www.sciencedirect.com/science/article/pii/S0013935120302218</w:t>
        </w:r>
      </w:hyperlink>
    </w:p>
    <w:p w:rsidR="000B0693" w:rsidRDefault="005C0D66">
      <w:pPr>
        <w:pStyle w:val="Bibliography"/>
      </w:pPr>
      <w:bookmarkStart w:id="88" w:name="ref-saatchi_benchmark_2011"/>
      <w:bookmarkEnd w:id="87"/>
      <w:r>
        <w:t xml:space="preserve">Saatchi S S, Harris N L, Brown S, Lefsky M, Mitchard E T A, Salas W, Zutta B R, Buermann W, Lewis S L, Hagen S, Petrova S, White L, Silman M and Morel A 2011 Benchmark map of forest carbon </w:t>
      </w:r>
      <w:r>
        <w:t xml:space="preserve">stocks in tropical regions across three continents </w:t>
      </w:r>
      <w:r>
        <w:rPr>
          <w:i/>
        </w:rPr>
        <w:t>Proceedings of the National Academy of Sciences</w:t>
      </w:r>
      <w:r>
        <w:t xml:space="preserve"> </w:t>
      </w:r>
      <w:r>
        <w:rPr>
          <w:b/>
        </w:rPr>
        <w:t>108</w:t>
      </w:r>
      <w:r>
        <w:t xml:space="preserve"> 9899–904 Online: </w:t>
      </w:r>
      <w:hyperlink r:id="rId79">
        <w:r>
          <w:rPr>
            <w:rStyle w:val="Hyperlink"/>
          </w:rPr>
          <w:t>http://www.pnas.org/content/108/24/9899</w:t>
        </w:r>
      </w:hyperlink>
    </w:p>
    <w:p w:rsidR="000B0693" w:rsidRDefault="005C0D66">
      <w:pPr>
        <w:pStyle w:val="Bibliography"/>
      </w:pPr>
      <w:bookmarkStart w:id="89" w:name="ref-schepaschenko_forest_2019"/>
      <w:bookmarkEnd w:id="88"/>
      <w:r>
        <w:t xml:space="preserve">Schepaschenko D, Chave J, Phillips O </w:t>
      </w:r>
      <w:r>
        <w:t xml:space="preserve">L, Lewis S L, Davies S J, Réjou-Méchain M, Sist P, Scipal K, Perger C, Herault B, Labrière N, Hofhansl F, Affum-Baffoe K, Aleinikov A, Alonso A, Amani C, Araujo-Murakami A, Armston J, Arroyo L, Ascarrunz N, Azevedo C, Baker T, Bałazy R, Bedeau C, Berry N, </w:t>
      </w:r>
      <w:r>
        <w:t xml:space="preserve">Bilous A M, Bilous S Y, Bissiengou P, Blanc L, Bobkova K S, Braslavskaya T, Brienen R, Burslem D F R P, Condit R, Cuni-Sanchez A, Danilina D, Torres D del C, Derroire G, Descroix L, Sotta E D, d’Oliveira M V N, Dresel C, Erwin T, Evdokimenko M D, Falck J, </w:t>
      </w:r>
      <w:r>
        <w:t>Feldpausch T R, Foli E G, Foster R, Fritz S, Garcia-Abril A D, Gornov A, Gornova M, Gothard-Bassébé E, Gourlet-Fleury S, Guedes M, Hamer K C, Susanty F H, Higuchi N, Coronado E N H, Hubau W, Hubbell S, Ilstedt U, Ivanov V V, Kanashiro M, Karlsson A, Karmin</w:t>
      </w:r>
      <w:r>
        <w:t>ov V N, Killeen T, Koffi J-C K, Konovalova M, Kraxner F, Krejza J, Krisnawati H, Krivobokov L V, Kuznetsov M A, Lakyda I, Lakyda P I, Licona J C, Lucas R M, Lukina N, Lussetti D, Malhi Y, Manzanera J A, Marimon B, Junior B H M, Martinez R V, Martynenko O V</w:t>
      </w:r>
      <w:r>
        <w:t>, Matsala M, Matyashuk R K, Mazzei L, Memiaghe H, Mendoza C, Mendoza A M, Moroziuk O V, Mukhortova L, Musa S, Nazimova D I, Okuda T, Oliveira L C, et al 2019 The Forest Observation System, building a global reference dataset for remote sensing of forest bi</w:t>
      </w:r>
      <w:r>
        <w:t xml:space="preserve">omass </w:t>
      </w:r>
      <w:r>
        <w:rPr>
          <w:i/>
        </w:rPr>
        <w:t>Scientific Data</w:t>
      </w:r>
      <w:r>
        <w:t xml:space="preserve"> </w:t>
      </w:r>
      <w:r>
        <w:rPr>
          <w:b/>
        </w:rPr>
        <w:t>6</w:t>
      </w:r>
      <w:r>
        <w:t xml:space="preserve"> 1–11 Online: </w:t>
      </w:r>
      <w:hyperlink r:id="rId80">
        <w:r>
          <w:rPr>
            <w:rStyle w:val="Hyperlink"/>
          </w:rPr>
          <w:t>http://www.nature.com/articles/s41597-019-0196-1</w:t>
        </w:r>
      </w:hyperlink>
    </w:p>
    <w:p w:rsidR="000B0693" w:rsidRDefault="005C0D66">
      <w:pPr>
        <w:pStyle w:val="Bibliography"/>
      </w:pPr>
      <w:bookmarkStart w:id="90" w:name="ref-schimel_neon_2007"/>
      <w:bookmarkEnd w:id="89"/>
      <w:r>
        <w:t>Schimel D, Hargrove W, Hoffman F and MacMahon J 2007 NEON: A hierarchically designed national ecologic</w:t>
      </w:r>
      <w:r>
        <w:t xml:space="preserve">al network </w:t>
      </w:r>
      <w:r>
        <w:rPr>
          <w:i/>
        </w:rPr>
        <w:t>Frontiers in Ecology and the Environment</w:t>
      </w:r>
      <w:r>
        <w:t xml:space="preserve"> </w:t>
      </w:r>
      <w:r>
        <w:rPr>
          <w:b/>
        </w:rPr>
        <w:t>5</w:t>
      </w:r>
      <w:r>
        <w:t xml:space="preserve"> 59–9 Online: </w:t>
      </w:r>
      <w:hyperlink r:id="rId81">
        <w:r>
          <w:rPr>
            <w:rStyle w:val="Hyperlink"/>
          </w:rPr>
          <w:t>http://esajournals.onlinelibrary.wiley.com/doi/abs/10.1890/1540</w:t>
        </w:r>
        <w:r>
          <w:rPr>
            <w:rStyle w:val="Hyperlink"/>
          </w:rPr>
          <w:t>-9295%282007%295%5B59%3ANAHDNE%5D2.0.CO%3B2</w:t>
        </w:r>
      </w:hyperlink>
    </w:p>
    <w:p w:rsidR="000B0693" w:rsidRDefault="005C0D66">
      <w:pPr>
        <w:pStyle w:val="Bibliography"/>
      </w:pPr>
      <w:bookmarkStart w:id="91" w:name="ref-schimel_effect_2015"/>
      <w:bookmarkEnd w:id="90"/>
      <w:r>
        <w:t xml:space="preserve">Schimel D, Stephens B B and Fisher J B 2015 Effect of increasing CO </w:t>
      </w:r>
      <m:oMath>
        <m:sSub>
          <m:sSubPr>
            <m:ctrlPr>
              <w:rPr>
                <w:rFonts w:ascii="Cambria Math" w:hAnsi="Cambria Math"/>
              </w:rPr>
            </m:ctrlPr>
          </m:sSubPr>
          <m:e>
            <m:r>
              <w:rPr>
                <w:rFonts w:ascii="Cambria Math" w:hAnsi="Cambria Math"/>
              </w:rPr>
              <m:t>​</m:t>
            </m:r>
          </m:e>
          <m:sub>
            <m:r>
              <m:rPr>
                <m:nor/>
              </m:rPr>
              <m:t>2</m:t>
            </m:r>
          </m:sub>
        </m:sSub>
      </m:oMath>
      <w:r>
        <w:t xml:space="preserve"> on the terrestrial carbon cycle </w:t>
      </w:r>
      <w:r>
        <w:rPr>
          <w:i/>
        </w:rPr>
        <w:t>Proceedings of the National Academy of Sciences</w:t>
      </w:r>
      <w:r>
        <w:t xml:space="preserve"> </w:t>
      </w:r>
      <w:r>
        <w:rPr>
          <w:b/>
        </w:rPr>
        <w:t>112</w:t>
      </w:r>
      <w:r>
        <w:t xml:space="preserve"> 436–41 Online: </w:t>
      </w:r>
      <w:hyperlink r:id="rId82">
        <w:r>
          <w:rPr>
            <w:rStyle w:val="Hyperlink"/>
          </w:rPr>
          <w:t>http://www.pnas.org/lookup/doi/10.1073/pnas.1407302112</w:t>
        </w:r>
      </w:hyperlink>
    </w:p>
    <w:p w:rsidR="000B0693" w:rsidRDefault="005C0D66">
      <w:pPr>
        <w:pStyle w:val="Bibliography"/>
      </w:pPr>
      <w:bookmarkStart w:id="92" w:name="ref-smithwick_potential_2002"/>
      <w:bookmarkEnd w:id="91"/>
      <w:r>
        <w:t xml:space="preserve">Smithwick E A H, Harmon M E, Remillard S M, Acker S A and Franklin J F 2002 Potential upper bounds of carbon stores in forests of the Pacific Northwest </w:t>
      </w:r>
      <w:r>
        <w:rPr>
          <w:i/>
        </w:rPr>
        <w:t>Ecological Applic</w:t>
      </w:r>
      <w:r>
        <w:rPr>
          <w:i/>
        </w:rPr>
        <w:t>ations</w:t>
      </w:r>
      <w:r>
        <w:t xml:space="preserve"> </w:t>
      </w:r>
      <w:r>
        <w:rPr>
          <w:b/>
        </w:rPr>
        <w:lastRenderedPageBreak/>
        <w:t>12</w:t>
      </w:r>
      <w:r>
        <w:t xml:space="preserve"> 1303–17 Online: </w:t>
      </w:r>
      <w:hyperlink r:id="rId83">
        <w:r>
          <w:rPr>
            <w:rStyle w:val="Hyperlink"/>
          </w:rPr>
          <w:t>http://doi.wiley.com/10.1890/1051-0761(2002)012[1303:PUBOCS]2.0.CO;2</w:t>
        </w:r>
      </w:hyperlink>
    </w:p>
    <w:p w:rsidR="000B0693" w:rsidRDefault="005C0D66">
      <w:pPr>
        <w:pStyle w:val="Bibliography"/>
      </w:pPr>
      <w:bookmarkStart w:id="93" w:name="ref-song_meta-analysis_2019"/>
      <w:bookmarkEnd w:id="92"/>
      <w:r>
        <w:t>Song J, Wan S, Piao S, Knapp A K, Classen A T, Vicca S, Ciais P, Hove</w:t>
      </w:r>
      <w:r>
        <w:t>nden M J, Leuzinger S, Beier C, Kardol P, Xia J, Liu Q, Ru J, Zhou Z, Luo Y, Guo D, Adam Langley J, Zscheischler J, Dukes J S, Tang J, Chen J, Hofmockel K S, Kueppers L M, Rustad L, Liu L, Smith M D, Templer P H, Quinn Thomas R, Norby R J, Phillips R P, Ni</w:t>
      </w:r>
      <w:r>
        <w:t>u S, Fatichi S, Wang Y, Shao P, Han H, Wang D, Lei L, Wang J, Li X, Zhang Q, Li X, Su F, Liu B, Yang F, Ma G, Li G, Liu Y, Liu Y, Yang Z, Zhang K, Miao Y, Hu M, Yan C, Zhang A, Zhong M, Hui Y, Li Y and Zheng M 2019 A meta-analysis of 1,119 manipulative exp</w:t>
      </w:r>
      <w:r>
        <w:t xml:space="preserve">eriments on terrestrial carbon-cycling responses to global change </w:t>
      </w:r>
      <w:r>
        <w:rPr>
          <w:i/>
        </w:rPr>
        <w:t>Nature Ecology &amp; Evolution</w:t>
      </w:r>
      <w:r>
        <w:t xml:space="preserve"> </w:t>
      </w:r>
      <w:r>
        <w:rPr>
          <w:b/>
        </w:rPr>
        <w:t>3</w:t>
      </w:r>
      <w:r>
        <w:t xml:space="preserve"> 1309–20 Online: </w:t>
      </w:r>
      <w:hyperlink r:id="rId84">
        <w:r>
          <w:rPr>
            <w:rStyle w:val="Hyperlink"/>
          </w:rPr>
          <w:t>http://www.nature.com/articles/s41559-019-0958-3</w:t>
        </w:r>
      </w:hyperlink>
    </w:p>
    <w:p w:rsidR="000B0693" w:rsidRDefault="005C0D66">
      <w:pPr>
        <w:pStyle w:val="Bibliography"/>
      </w:pPr>
      <w:bookmarkStart w:id="94" w:name="ref-song_global_2018"/>
      <w:bookmarkEnd w:id="93"/>
      <w:r>
        <w:t>Song X-P, Hansen M C, Stehma</w:t>
      </w:r>
      <w:r>
        <w:t xml:space="preserve">n S V, Potapov P V, Tyukavina A, Vermote E F and Townshend J R 2018 Global land change from 1982 to 2016 </w:t>
      </w:r>
      <w:r>
        <w:rPr>
          <w:i/>
        </w:rPr>
        <w:t>Nature</w:t>
      </w:r>
      <w:r>
        <w:t xml:space="preserve"> </w:t>
      </w:r>
      <w:r>
        <w:rPr>
          <w:b/>
        </w:rPr>
        <w:t>560</w:t>
      </w:r>
      <w:r>
        <w:t xml:space="preserve"> 639–43 Online: </w:t>
      </w:r>
      <w:hyperlink r:id="rId85">
        <w:r>
          <w:rPr>
            <w:rStyle w:val="Hyperlink"/>
          </w:rPr>
          <w:t>http://www.nature.com/articles/s41586-018-0411-9/</w:t>
        </w:r>
      </w:hyperlink>
    </w:p>
    <w:p w:rsidR="000B0693" w:rsidRDefault="005C0D66">
      <w:pPr>
        <w:pStyle w:val="Bibliography"/>
      </w:pPr>
      <w:bookmarkStart w:id="95" w:name="ref-spawn_harmonized_2020"/>
      <w:bookmarkEnd w:id="94"/>
      <w:r>
        <w:t xml:space="preserve">Spawn S A, Sullivan C C, Lark T J and Gibbs H K 2020 Harmonized global maps of above and belowground biomass carbon density in the year 2010 </w:t>
      </w:r>
      <w:r>
        <w:rPr>
          <w:i/>
        </w:rPr>
        <w:t>Scientific Data</w:t>
      </w:r>
      <w:r>
        <w:t xml:space="preserve"> </w:t>
      </w:r>
      <w:r>
        <w:rPr>
          <w:b/>
        </w:rPr>
        <w:t>7</w:t>
      </w:r>
      <w:r>
        <w:t xml:space="preserve"> 112 Online: </w:t>
      </w:r>
      <w:hyperlink r:id="rId86">
        <w:r>
          <w:rPr>
            <w:rStyle w:val="Hyperlink"/>
          </w:rPr>
          <w:t>http://www.nature</w:t>
        </w:r>
        <w:r>
          <w:rPr>
            <w:rStyle w:val="Hyperlink"/>
          </w:rPr>
          <w:t>.com/articles/s41597-020-0444-4</w:t>
        </w:r>
      </w:hyperlink>
    </w:p>
    <w:p w:rsidR="000B0693" w:rsidRDefault="005C0D66">
      <w:pPr>
        <w:pStyle w:val="Bibliography"/>
      </w:pPr>
      <w:bookmarkStart w:id="96" w:name="ref-stoy_data-driven_2013"/>
      <w:bookmarkEnd w:id="95"/>
      <w:r>
        <w:t>Stoy P C, Mauder M, Foken T, Marcolla B, Boegh E, Ibrom A, Arain M A, Arneth A, Aurela M, Bernhofer C, Cescatti A, Dellwik E, Duce P, Gianelle D, Gorsel E van, Kiely G, Knohl A, Margolis H, McCaughey H, Merbold L, Montagnani</w:t>
      </w:r>
      <w:r>
        <w:t xml:space="preserve"> L, Papale D, Reichstein M, Saunders M, Serrano-Ortiz P, Sottocornola M, Spano D, Vaccari F and Varlagin A 2013 A data-driven analysis of energy balance closure across FLUXNET research sites: The role of landscape scale heterogeneity </w:t>
      </w:r>
      <w:r>
        <w:rPr>
          <w:i/>
        </w:rPr>
        <w:t>Agricultural and Fores</w:t>
      </w:r>
      <w:r>
        <w:rPr>
          <w:i/>
        </w:rPr>
        <w:t>t Meteorology</w:t>
      </w:r>
      <w:r>
        <w:t xml:space="preserve"> </w:t>
      </w:r>
      <w:r>
        <w:rPr>
          <w:b/>
        </w:rPr>
        <w:t>171-172</w:t>
      </w:r>
      <w:r>
        <w:t xml:space="preserve"> 137–52 Online: </w:t>
      </w:r>
      <w:hyperlink r:id="rId87">
        <w:r>
          <w:rPr>
            <w:rStyle w:val="Hyperlink"/>
          </w:rPr>
          <w:t>https://linkinghub.elsevier.com/retrieve/pii/S0168192312003413</w:t>
        </w:r>
      </w:hyperlink>
    </w:p>
    <w:p w:rsidR="000B0693" w:rsidRDefault="005C0D66">
      <w:pPr>
        <w:pStyle w:val="Bibliography"/>
      </w:pPr>
      <w:bookmarkStart w:id="97" w:name="ref-sulman_multiple_2018"/>
      <w:bookmarkEnd w:id="96"/>
      <w:r>
        <w:t>Sulman B N, Moore J A M, Abramoff R, Averill C, Kivlin S, Georgiou K, Sridhar B, Hartman M D, Wang G, Wieder W R, Bradford M A, Luo Y, Mayes M A, Morrison E, Riley W J, Salazar A, Schimel J P, Tang J and Classen A T 2018 Multiple models and experiments und</w:t>
      </w:r>
      <w:r>
        <w:t xml:space="preserve">erscore large uncertainty in soil carbon dynamics </w:t>
      </w:r>
      <w:r>
        <w:rPr>
          <w:i/>
        </w:rPr>
        <w:t>Biogeochemistry</w:t>
      </w:r>
      <w:r>
        <w:t xml:space="preserve"> </w:t>
      </w:r>
      <w:r>
        <w:rPr>
          <w:b/>
        </w:rPr>
        <w:t>141</w:t>
      </w:r>
      <w:r>
        <w:t xml:space="preserve"> 109–23 Online: </w:t>
      </w:r>
      <w:hyperlink r:id="rId88">
        <w:r>
          <w:rPr>
            <w:rStyle w:val="Hyperlink"/>
          </w:rPr>
          <w:t>https://doi.org/10.1007/s10533-018-0509-z</w:t>
        </w:r>
      </w:hyperlink>
    </w:p>
    <w:p w:rsidR="000B0693" w:rsidRDefault="005C0D66">
      <w:pPr>
        <w:pStyle w:val="Bibliography"/>
      </w:pPr>
      <w:bookmarkStart w:id="98" w:name="ref-taylor_temperature_2017"/>
      <w:bookmarkEnd w:id="97"/>
      <w:r>
        <w:t>Taylor P G, Cleveland C C, Wieder W R, Sullivan B W, Doughty C E, Do</w:t>
      </w:r>
      <w:r>
        <w:t xml:space="preserve">browski S Z and Townsend A R 2017 Temperature and rainfall interact to control carbon cycling in tropical forests ed L Liu </w:t>
      </w:r>
      <w:r>
        <w:rPr>
          <w:i/>
        </w:rPr>
        <w:t>Ecology Letters</w:t>
      </w:r>
      <w:r>
        <w:t xml:space="preserve"> </w:t>
      </w:r>
      <w:r>
        <w:rPr>
          <w:b/>
        </w:rPr>
        <w:t>20</w:t>
      </w:r>
      <w:r>
        <w:t xml:space="preserve"> 779–88 Online: </w:t>
      </w:r>
      <w:hyperlink r:id="rId89">
        <w:r>
          <w:rPr>
            <w:rStyle w:val="Hyperlink"/>
          </w:rPr>
          <w:t>http://doi.wiley.com/10.1111/ele.12765</w:t>
        </w:r>
      </w:hyperlink>
    </w:p>
    <w:p w:rsidR="000B0693" w:rsidRDefault="005C0D66">
      <w:pPr>
        <w:pStyle w:val="Bibliography"/>
      </w:pPr>
      <w:bookmarkStart w:id="99" w:name="ref-tubiello_carbon_2020"/>
      <w:bookmarkEnd w:id="98"/>
      <w:r>
        <w:t>Tu</w:t>
      </w:r>
      <w:r>
        <w:t xml:space="preserve">biello F N, Pekkarinen A, Marklund L, Wanner N, Conchedda G, Federici S, Rossi S and Grassi G 2020 Carbon Emissions and Removals by Forests: New Estimates 1990&amp;ndash;2020 </w:t>
      </w:r>
      <w:r>
        <w:rPr>
          <w:i/>
        </w:rPr>
        <w:t>Earth System Science Data Discussions</w:t>
      </w:r>
      <w:r>
        <w:t xml:space="preserve"> 1–21 Online: </w:t>
      </w:r>
      <w:hyperlink r:id="rId90">
        <w:r>
          <w:rPr>
            <w:rStyle w:val="Hyperlink"/>
          </w:rPr>
          <w:t>https://essd.copernicus.org/preprints/essd-2020-203/</w:t>
        </w:r>
      </w:hyperlink>
    </w:p>
    <w:p w:rsidR="000B0693" w:rsidRDefault="005C0D66">
      <w:pPr>
        <w:pStyle w:val="Bibliography"/>
      </w:pPr>
      <w:bookmarkStart w:id="100" w:name="ref-vargas_biomass_2008"/>
      <w:bookmarkEnd w:id="99"/>
      <w:r>
        <w:t xml:space="preserve">Vargas R, Allen M F and Allen E B 2008 Biomass and carbon accumulation in a fire chronosequence of a seasonally dry tropical forest </w:t>
      </w:r>
      <w:r>
        <w:rPr>
          <w:i/>
        </w:rPr>
        <w:t>Global Change Biology</w:t>
      </w:r>
      <w:r>
        <w:t xml:space="preserve"> </w:t>
      </w:r>
      <w:r>
        <w:rPr>
          <w:b/>
        </w:rPr>
        <w:t>14</w:t>
      </w:r>
      <w:r>
        <w:t xml:space="preserve"> 109–24 O</w:t>
      </w:r>
      <w:r>
        <w:t xml:space="preserve">nline: </w:t>
      </w:r>
      <w:hyperlink r:id="rId91">
        <w:r>
          <w:rPr>
            <w:rStyle w:val="Hyperlink"/>
          </w:rPr>
          <w:t>http://onlinelibrary.wiley.com/doi/abs/10.1111/j.1365-2486.2007.01462.x</w:t>
        </w:r>
      </w:hyperlink>
    </w:p>
    <w:p w:rsidR="000B0693" w:rsidRDefault="005C0D66">
      <w:pPr>
        <w:pStyle w:val="Bibliography"/>
      </w:pPr>
      <w:bookmarkStart w:id="101" w:name="ref-wang_golum-cnp_2018"/>
      <w:bookmarkEnd w:id="100"/>
      <w:r>
        <w:lastRenderedPageBreak/>
        <w:t>Wang Y, Ciais P, Goll D, Huang Y, Luo Y, Wang Y-P, Bloom A A, Broquet G, Hartmann J, P</w:t>
      </w:r>
      <w:r>
        <w:t xml:space="preserve">eng S, Penuelas J, Piao S, Sardans J, Stocker B D, Wang R, Zaehle S and Zechmeister-Boltenstern S 2018 GOLUM-CNP v1.0: A data-driven modeling of carbon, nitrogen and phosphorus cycles in major terrestrial biomes </w:t>
      </w:r>
      <w:r>
        <w:rPr>
          <w:i/>
        </w:rPr>
        <w:t>Geoscientific Model Development</w:t>
      </w:r>
      <w:r>
        <w:t xml:space="preserve"> </w:t>
      </w:r>
      <w:r>
        <w:rPr>
          <w:b/>
        </w:rPr>
        <w:t>11</w:t>
      </w:r>
      <w:r>
        <w:t xml:space="preserve"> 3903–28 O</w:t>
      </w:r>
      <w:r>
        <w:t xml:space="preserve">nline: </w:t>
      </w:r>
      <w:hyperlink r:id="rId92">
        <w:r>
          <w:rPr>
            <w:rStyle w:val="Hyperlink"/>
          </w:rPr>
          <w:t>https://gmd.copernicus.org/articles/11/3903/2018/</w:t>
        </w:r>
      </w:hyperlink>
    </w:p>
    <w:p w:rsidR="000B0693" w:rsidRDefault="005C0D66">
      <w:pPr>
        <w:pStyle w:val="Bibliography"/>
      </w:pPr>
      <w:bookmarkStart w:id="102" w:name="ref-warner_spatial_2019"/>
      <w:bookmarkEnd w:id="101"/>
      <w:r>
        <w:t>Warner D L, Bond‐Lamberty B, Jian J, Stell E and Vargas R 2019 Spatial Predictions and Associated Uncertainty of Annual Soil Respi</w:t>
      </w:r>
      <w:r>
        <w:t xml:space="preserve">ration at the Global Scale </w:t>
      </w:r>
      <w:r>
        <w:rPr>
          <w:i/>
        </w:rPr>
        <w:t>Global Biogeochemical Cycles</w:t>
      </w:r>
      <w:r>
        <w:t xml:space="preserve"> </w:t>
      </w:r>
      <w:r>
        <w:rPr>
          <w:b/>
        </w:rPr>
        <w:t>33</w:t>
      </w:r>
      <w:r>
        <w:t xml:space="preserve"> 1733–45 Online: </w:t>
      </w:r>
      <w:hyperlink r:id="rId93">
        <w:r>
          <w:rPr>
            <w:rStyle w:val="Hyperlink"/>
          </w:rPr>
          <w:t>https://onlinelibrary.wiley.com/doi/abs/10.1029/2019GB006264</w:t>
        </w:r>
      </w:hyperlink>
    </w:p>
    <w:p w:rsidR="000B0693" w:rsidRDefault="005C0D66">
      <w:pPr>
        <w:pStyle w:val="Bibliography"/>
      </w:pPr>
      <w:bookmarkStart w:id="103" w:name="ref-van_der_werf_global_2017"/>
      <w:bookmarkEnd w:id="102"/>
      <w:r>
        <w:t xml:space="preserve">Werf G R van der, Randerson J T, Giglio </w:t>
      </w:r>
      <w:r>
        <w:t xml:space="preserve">L, Leeuwen T T van, Chen Y, Rogers B M, Mu M, Marle M J E van, Morton D C, Collatz G J, Yokelson R J and Kasibhatla P S 2017 Global fire emissions estimates during 1997–2016 </w:t>
      </w:r>
      <w:r>
        <w:rPr>
          <w:i/>
        </w:rPr>
        <w:t>Earth System Science Data</w:t>
      </w:r>
      <w:r>
        <w:t xml:space="preserve"> </w:t>
      </w:r>
      <w:r>
        <w:rPr>
          <w:b/>
        </w:rPr>
        <w:t>9</w:t>
      </w:r>
      <w:r>
        <w:t xml:space="preserve"> 697–720 Online: </w:t>
      </w:r>
      <w:hyperlink r:id="rId94">
        <w:r>
          <w:rPr>
            <w:rStyle w:val="Hyperlink"/>
          </w:rPr>
          <w:t>https://essd.copernicus.org/articles/9/697/2017/</w:t>
        </w:r>
      </w:hyperlink>
    </w:p>
    <w:p w:rsidR="000B0693" w:rsidRDefault="005C0D66">
      <w:pPr>
        <w:pStyle w:val="Bibliography"/>
      </w:pPr>
      <w:bookmarkStart w:id="104" w:name="ref-williams_impacts_2014"/>
      <w:bookmarkEnd w:id="103"/>
      <w:r>
        <w:t>Williams C A, Collatz G J, Masek J, Huang C and Goward S N 2014 Impacts of disturbance history on forest carbon stocks and fluxes: Merging satellite disturbance mapping with for</w:t>
      </w:r>
      <w:r>
        <w:t xml:space="preserve">est inventory data in a carbon cycle model framework </w:t>
      </w:r>
      <w:r>
        <w:rPr>
          <w:i/>
        </w:rPr>
        <w:t>Remote Sensing of Environment</w:t>
      </w:r>
      <w:r>
        <w:t xml:space="preserve"> </w:t>
      </w:r>
      <w:r>
        <w:rPr>
          <w:b/>
        </w:rPr>
        <w:t>151</w:t>
      </w:r>
      <w:r>
        <w:t xml:space="preserve"> 57–71 Online: </w:t>
      </w:r>
      <w:hyperlink r:id="rId95">
        <w:r>
          <w:rPr>
            <w:rStyle w:val="Hyperlink"/>
          </w:rPr>
          <w:t>https://linkinghub.elsevier.com/retrieve/pii/S0034425713004185</w:t>
        </w:r>
      </w:hyperlink>
    </w:p>
    <w:p w:rsidR="000B0693" w:rsidRDefault="005C0D66">
      <w:pPr>
        <w:pStyle w:val="Bibliography"/>
      </w:pPr>
      <w:bookmarkStart w:id="105" w:name="ref-wilson_stability_2016"/>
      <w:bookmarkEnd w:id="104"/>
      <w:r>
        <w:t>Wilson R M</w:t>
      </w:r>
      <w:r>
        <w:t xml:space="preserve">, Hopple A M, Tfaily M M, Sebestyen S D, Schadt C W, Pfeifer-Meister L, Medvedeff C, McFarlane K J, Kostka J E, Kolton M, Kolka R K, Kluber L A, Keller J K, Guilderson T P, Griffiths N A, Chanton J P, Bridgham S D and Hanson P J 2016 Stability of peatland </w:t>
      </w:r>
      <w:r>
        <w:t xml:space="preserve">carbon to rising temperatures </w:t>
      </w:r>
      <w:r>
        <w:rPr>
          <w:i/>
        </w:rPr>
        <w:t>Nature Communications</w:t>
      </w:r>
      <w:r>
        <w:t xml:space="preserve"> </w:t>
      </w:r>
      <w:r>
        <w:rPr>
          <w:b/>
        </w:rPr>
        <w:t>7</w:t>
      </w:r>
      <w:r>
        <w:t xml:space="preserve"> 13723 Online: </w:t>
      </w:r>
      <w:hyperlink r:id="rId96">
        <w:r>
          <w:rPr>
            <w:rStyle w:val="Hyperlink"/>
          </w:rPr>
          <w:t>http://www.nature.com/articles/ncomms13723</w:t>
        </w:r>
      </w:hyperlink>
    </w:p>
    <w:p w:rsidR="000B0693" w:rsidRDefault="005C0D66">
      <w:pPr>
        <w:pStyle w:val="Bibliography"/>
      </w:pPr>
      <w:bookmarkStart w:id="106" w:name="ref-xu_contribution_2016"/>
      <w:bookmarkEnd w:id="105"/>
      <w:r>
        <w:t xml:space="preserve">Xu M and Shang H 2016 Contribution of soil respiration to the global carbon equation </w:t>
      </w:r>
      <w:r>
        <w:rPr>
          <w:i/>
        </w:rPr>
        <w:t>Journal of Plant Physiology</w:t>
      </w:r>
      <w:r>
        <w:t xml:space="preserve"> </w:t>
      </w:r>
      <w:r>
        <w:rPr>
          <w:b/>
        </w:rPr>
        <w:t>203</w:t>
      </w:r>
      <w:r>
        <w:t xml:space="preserve"> 16–28 Online: </w:t>
      </w:r>
      <w:hyperlink r:id="rId97">
        <w:r>
          <w:rPr>
            <w:rStyle w:val="Hyperlink"/>
          </w:rPr>
          <w:t>https://linkinghub.elsevier.com/retrieve/pi</w:t>
        </w:r>
        <w:r>
          <w:rPr>
            <w:rStyle w:val="Hyperlink"/>
          </w:rPr>
          <w:t>i/S0176161716301742</w:t>
        </w:r>
      </w:hyperlink>
    </w:p>
    <w:p w:rsidR="00184A69" w:rsidRDefault="005C0D66">
      <w:pPr>
        <w:pStyle w:val="Bibliography"/>
        <w:rPr>
          <w:rStyle w:val="Hyperlink"/>
        </w:rPr>
      </w:pPr>
      <w:bookmarkStart w:id="107" w:name="ref-yang_carbon_2011"/>
      <w:bookmarkEnd w:id="106"/>
      <w:r>
        <w:t xml:space="preserve">Yang Y, Luo Y and Finzi A C 2011 Carbon and nitrogen dynamics during forest stand development: A global synthesis </w:t>
      </w:r>
      <w:r>
        <w:rPr>
          <w:i/>
        </w:rPr>
        <w:t>New Phytologist</w:t>
      </w:r>
      <w:r>
        <w:t xml:space="preserve"> </w:t>
      </w:r>
      <w:r>
        <w:rPr>
          <w:b/>
        </w:rPr>
        <w:t>190</w:t>
      </w:r>
      <w:r>
        <w:t xml:space="preserve"> 977 Online: </w:t>
      </w:r>
      <w:hyperlink r:id="rId98">
        <w:r>
          <w:rPr>
            <w:rStyle w:val="Hyperlink"/>
          </w:rPr>
          <w:t>http://dx.doi.org/10</w:t>
        </w:r>
        <w:r>
          <w:rPr>
            <w:rStyle w:val="Hyperlink"/>
          </w:rPr>
          <w:t>.1111/j.1469-8137.2011.03645.x</w:t>
        </w:r>
      </w:hyperlink>
    </w:p>
    <w:p w:rsidR="00184A69" w:rsidRDefault="00184A69" w:rsidP="00184A69">
      <w:pPr>
        <w:pStyle w:val="BodyText"/>
        <w:rPr>
          <w:rStyle w:val="Hyperlink"/>
        </w:rPr>
      </w:pPr>
      <w:r>
        <w:rPr>
          <w:rStyle w:val="Hyperlink"/>
        </w:rPr>
        <w:br w:type="page"/>
      </w:r>
    </w:p>
    <w:p w:rsidR="00184A69" w:rsidRPr="004F04E4" w:rsidRDefault="00184A69" w:rsidP="00184A69">
      <w:pPr>
        <w:spacing w:after="0"/>
        <w:rPr>
          <w:rFonts w:ascii="Times" w:hAnsi="Times"/>
          <w:b/>
          <w:bCs/>
          <w:sz w:val="20"/>
          <w:szCs w:val="20"/>
        </w:rPr>
      </w:pPr>
      <w:r w:rsidRPr="004F04E4">
        <w:rPr>
          <w:rFonts w:ascii="Times" w:hAnsi="Times"/>
          <w:b/>
          <w:bCs/>
          <w:sz w:val="20"/>
          <w:szCs w:val="20"/>
        </w:rPr>
        <w:lastRenderedPageBreak/>
        <w:t>Table 1. Carbon cycle variables included in this analysis, their sample sizes, and summary of biome differences and age trends.</w:t>
      </w:r>
    </w:p>
    <w:tbl>
      <w:tblPr>
        <w:tblW w:w="0" w:type="auto"/>
        <w:tblLayout w:type="fixed"/>
        <w:tblLook w:val="04A0" w:firstRow="1" w:lastRow="0" w:firstColumn="1" w:lastColumn="0" w:noHBand="0" w:noVBand="1"/>
      </w:tblPr>
      <w:tblGrid>
        <w:gridCol w:w="1080"/>
        <w:gridCol w:w="3240"/>
        <w:gridCol w:w="810"/>
        <w:gridCol w:w="630"/>
        <w:gridCol w:w="1080"/>
        <w:gridCol w:w="1710"/>
        <w:gridCol w:w="810"/>
      </w:tblGrid>
      <w:tr w:rsidR="00184A69" w:rsidRPr="00052FB2" w:rsidTr="00DD1892">
        <w:trPr>
          <w:trHeight w:val="251"/>
        </w:trPr>
        <w:tc>
          <w:tcPr>
            <w:tcW w:w="1080" w:type="dxa"/>
            <w:tcBorders>
              <w:top w:val="single" w:sz="4" w:space="0" w:color="auto"/>
              <w:left w:val="nil"/>
              <w:bottom w:val="nil"/>
              <w:right w:val="nil"/>
            </w:tcBorders>
            <w:shd w:val="clear" w:color="auto" w:fill="auto"/>
            <w:noWrap/>
            <w:vAlign w:val="bottom"/>
          </w:tcPr>
          <w:p w:rsidR="00184A69" w:rsidRPr="00052FB2" w:rsidRDefault="00184A69" w:rsidP="00184A69">
            <w:pPr>
              <w:spacing w:after="0"/>
              <w:rPr>
                <w:rFonts w:ascii="Times" w:eastAsia="Times New Roman" w:hAnsi="Times" w:cs="Calibri"/>
                <w:color w:val="000000"/>
                <w:sz w:val="15"/>
                <w:szCs w:val="15"/>
              </w:rPr>
            </w:pPr>
          </w:p>
        </w:tc>
        <w:tc>
          <w:tcPr>
            <w:tcW w:w="3240" w:type="dxa"/>
            <w:tcBorders>
              <w:top w:val="single" w:sz="4" w:space="0" w:color="auto"/>
              <w:left w:val="nil"/>
              <w:bottom w:val="nil"/>
              <w:right w:val="nil"/>
            </w:tcBorders>
            <w:shd w:val="clear" w:color="auto" w:fill="auto"/>
            <w:noWrap/>
            <w:vAlign w:val="bottom"/>
          </w:tcPr>
          <w:p w:rsidR="00184A69" w:rsidRPr="00052FB2" w:rsidRDefault="00184A69" w:rsidP="00184A69">
            <w:pPr>
              <w:spacing w:after="0"/>
              <w:rPr>
                <w:rFonts w:ascii="Times" w:eastAsia="Times New Roman" w:hAnsi="Times" w:cs="Calibri"/>
                <w:color w:val="000000"/>
                <w:sz w:val="15"/>
                <w:szCs w:val="15"/>
              </w:rPr>
            </w:pPr>
          </w:p>
        </w:tc>
        <w:tc>
          <w:tcPr>
            <w:tcW w:w="2520" w:type="dxa"/>
            <w:gridSpan w:val="3"/>
            <w:tcBorders>
              <w:top w:val="single" w:sz="4" w:space="0" w:color="auto"/>
              <w:left w:val="nil"/>
              <w:bottom w:val="single" w:sz="4" w:space="0" w:color="auto"/>
              <w:right w:val="nil"/>
            </w:tcBorders>
            <w:shd w:val="clear" w:color="auto" w:fill="auto"/>
            <w:noWrap/>
            <w:vAlign w:val="bottom"/>
          </w:tcPr>
          <w:p w:rsidR="00184A69" w:rsidRPr="00052FB2" w:rsidRDefault="00184A69" w:rsidP="00184A69">
            <w:pPr>
              <w:spacing w:after="0"/>
              <w:jc w:val="center"/>
              <w:rPr>
                <w:rFonts w:ascii="Times" w:eastAsia="Times New Roman" w:hAnsi="Times" w:cs="Calibri"/>
                <w:color w:val="000000"/>
                <w:sz w:val="15"/>
                <w:szCs w:val="15"/>
              </w:rPr>
            </w:pPr>
            <w:r w:rsidRPr="00052FB2">
              <w:rPr>
                <w:rFonts w:ascii="Times" w:eastAsia="Times New Roman" w:hAnsi="Times" w:cs="Calibri"/>
                <w:color w:val="000000"/>
                <w:sz w:val="15"/>
                <w:szCs w:val="15"/>
              </w:rPr>
              <w:t>n records</w:t>
            </w:r>
          </w:p>
        </w:tc>
        <w:tc>
          <w:tcPr>
            <w:tcW w:w="1710" w:type="dxa"/>
            <w:tcBorders>
              <w:top w:val="single" w:sz="4" w:space="0" w:color="auto"/>
              <w:left w:val="nil"/>
              <w:bottom w:val="nil"/>
              <w:right w:val="nil"/>
            </w:tcBorders>
            <w:shd w:val="clear" w:color="auto" w:fill="auto"/>
            <w:noWrap/>
            <w:vAlign w:val="bottom"/>
          </w:tcPr>
          <w:p w:rsidR="00184A69" w:rsidRPr="00052FB2" w:rsidRDefault="00184A69" w:rsidP="00184A69">
            <w:pPr>
              <w:spacing w:after="0"/>
              <w:rPr>
                <w:rFonts w:ascii="Times" w:eastAsia="Times New Roman" w:hAnsi="Times" w:cs="Calibri"/>
                <w:color w:val="000000"/>
                <w:sz w:val="15"/>
                <w:szCs w:val="15"/>
              </w:rPr>
            </w:pPr>
          </w:p>
        </w:tc>
        <w:tc>
          <w:tcPr>
            <w:tcW w:w="810" w:type="dxa"/>
            <w:tcBorders>
              <w:top w:val="single" w:sz="4" w:space="0" w:color="auto"/>
              <w:left w:val="nil"/>
              <w:bottom w:val="nil"/>
              <w:right w:val="nil"/>
            </w:tcBorders>
            <w:shd w:val="clear" w:color="auto" w:fill="auto"/>
            <w:noWrap/>
            <w:vAlign w:val="bottom"/>
          </w:tcPr>
          <w:p w:rsidR="00184A69" w:rsidRPr="00052FB2" w:rsidRDefault="00184A69" w:rsidP="00184A69">
            <w:pPr>
              <w:spacing w:after="0"/>
              <w:rPr>
                <w:rFonts w:ascii="Times" w:eastAsia="Times New Roman" w:hAnsi="Times" w:cs="Calibri"/>
                <w:color w:val="000000"/>
                <w:sz w:val="15"/>
                <w:szCs w:val="15"/>
              </w:rPr>
            </w:pPr>
          </w:p>
        </w:tc>
      </w:tr>
      <w:tr w:rsidR="00184A69" w:rsidRPr="00052FB2" w:rsidTr="00DD1892">
        <w:trPr>
          <w:trHeight w:val="320"/>
        </w:trPr>
        <w:tc>
          <w:tcPr>
            <w:tcW w:w="1080" w:type="dxa"/>
            <w:tcBorders>
              <w:top w:val="nil"/>
              <w:left w:val="nil"/>
              <w:bottom w:val="single" w:sz="4" w:space="0" w:color="auto"/>
              <w:right w:val="nil"/>
            </w:tcBorders>
            <w:shd w:val="clear" w:color="auto" w:fill="auto"/>
            <w:noWrap/>
            <w:vAlign w:val="bottom"/>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Variable</w:t>
            </w:r>
          </w:p>
        </w:tc>
        <w:tc>
          <w:tcPr>
            <w:tcW w:w="3240" w:type="dxa"/>
            <w:tcBorders>
              <w:top w:val="nil"/>
              <w:left w:val="nil"/>
              <w:bottom w:val="single" w:sz="4" w:space="0" w:color="auto"/>
              <w:right w:val="nil"/>
            </w:tcBorders>
            <w:shd w:val="clear" w:color="auto" w:fill="auto"/>
            <w:noWrap/>
            <w:vAlign w:val="bottom"/>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Description</w:t>
            </w:r>
          </w:p>
        </w:tc>
        <w:tc>
          <w:tcPr>
            <w:tcW w:w="810" w:type="dxa"/>
            <w:tcBorders>
              <w:top w:val="single" w:sz="4" w:space="0" w:color="auto"/>
              <w:left w:val="nil"/>
              <w:bottom w:val="single" w:sz="4" w:space="0" w:color="auto"/>
              <w:right w:val="nil"/>
            </w:tcBorders>
            <w:shd w:val="clear" w:color="auto" w:fill="auto"/>
            <w:noWrap/>
            <w:vAlign w:val="bottom"/>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records</w:t>
            </w:r>
          </w:p>
        </w:tc>
        <w:tc>
          <w:tcPr>
            <w:tcW w:w="630" w:type="dxa"/>
            <w:tcBorders>
              <w:top w:val="single" w:sz="4" w:space="0" w:color="auto"/>
              <w:left w:val="nil"/>
              <w:bottom w:val="single" w:sz="4" w:space="0" w:color="auto"/>
              <w:right w:val="nil"/>
            </w:tcBorders>
            <w:shd w:val="clear" w:color="auto" w:fill="auto"/>
            <w:noWrap/>
            <w:vAlign w:val="bottom"/>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plots</w:t>
            </w:r>
          </w:p>
        </w:tc>
        <w:tc>
          <w:tcPr>
            <w:tcW w:w="1080" w:type="dxa"/>
            <w:tcBorders>
              <w:top w:val="single" w:sz="4" w:space="0" w:color="auto"/>
              <w:left w:val="nil"/>
              <w:bottom w:val="single" w:sz="4" w:space="0" w:color="auto"/>
              <w:right w:val="nil"/>
            </w:tcBorders>
            <w:shd w:val="clear" w:color="auto" w:fill="auto"/>
            <w:noWrap/>
            <w:vAlign w:val="bottom"/>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geographic areas</w:t>
            </w:r>
          </w:p>
        </w:tc>
        <w:tc>
          <w:tcPr>
            <w:tcW w:w="1710" w:type="dxa"/>
            <w:tcBorders>
              <w:top w:val="nil"/>
              <w:left w:val="nil"/>
              <w:bottom w:val="single" w:sz="4" w:space="0" w:color="auto"/>
              <w:right w:val="nil"/>
            </w:tcBorders>
            <w:shd w:val="clear" w:color="auto" w:fill="auto"/>
            <w:noWrap/>
            <w:vAlign w:val="bottom"/>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biome differences</w:t>
            </w:r>
            <w:r w:rsidRPr="00052FB2">
              <w:rPr>
                <w:rFonts w:ascii="Times" w:eastAsia="Times New Roman" w:hAnsi="Times" w:cs="Calibri"/>
                <w:color w:val="000000"/>
                <w:sz w:val="15"/>
                <w:szCs w:val="15"/>
              </w:rPr>
              <w:t>*</w:t>
            </w:r>
          </w:p>
        </w:tc>
        <w:tc>
          <w:tcPr>
            <w:tcW w:w="810" w:type="dxa"/>
            <w:tcBorders>
              <w:top w:val="nil"/>
              <w:left w:val="nil"/>
              <w:bottom w:val="single" w:sz="4" w:space="0" w:color="auto"/>
              <w:right w:val="nil"/>
            </w:tcBorders>
            <w:shd w:val="clear" w:color="auto" w:fill="auto"/>
            <w:noWrap/>
            <w:vAlign w:val="bottom"/>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age trend</w:t>
            </w:r>
            <w:r w:rsidRPr="00052FB2">
              <w:rPr>
                <w:rFonts w:ascii="Times" w:eastAsia="Times New Roman" w:hAnsi="Times" w:cs="Calibri"/>
                <w:color w:val="000000"/>
                <w:sz w:val="15"/>
                <w:szCs w:val="15"/>
              </w:rPr>
              <w:t>**</w:t>
            </w:r>
          </w:p>
        </w:tc>
      </w:tr>
      <w:tr w:rsidR="00184A69" w:rsidRPr="00052FB2" w:rsidTr="00DD1892">
        <w:trPr>
          <w:trHeight w:val="260"/>
        </w:trPr>
        <w:tc>
          <w:tcPr>
            <w:tcW w:w="4320" w:type="dxa"/>
            <w:gridSpan w:val="2"/>
            <w:tcBorders>
              <w:top w:val="single" w:sz="4" w:space="0" w:color="auto"/>
              <w:left w:val="nil"/>
              <w:bottom w:val="nil"/>
              <w:right w:val="nil"/>
            </w:tcBorders>
            <w:shd w:val="clear" w:color="auto" w:fill="auto"/>
            <w:noWrap/>
          </w:tcPr>
          <w:p w:rsidR="00184A69" w:rsidRPr="00052FB2" w:rsidRDefault="00184A69" w:rsidP="00184A69">
            <w:pPr>
              <w:spacing w:after="0"/>
              <w:rPr>
                <w:rFonts w:ascii="Times" w:eastAsia="Times New Roman" w:hAnsi="Times" w:cs="Calibri"/>
                <w:color w:val="000000"/>
                <w:sz w:val="15"/>
                <w:szCs w:val="15"/>
              </w:rPr>
            </w:pPr>
            <w:r w:rsidRPr="00052FB2">
              <w:rPr>
                <w:rFonts w:ascii="Times" w:eastAsia="Times New Roman" w:hAnsi="Times" w:cs="Calibri"/>
                <w:b/>
                <w:bCs/>
                <w:color w:val="000000"/>
                <w:sz w:val="15"/>
                <w:szCs w:val="15"/>
              </w:rPr>
              <w:t>Annual Fluxes</w:t>
            </w:r>
          </w:p>
        </w:tc>
        <w:tc>
          <w:tcPr>
            <w:tcW w:w="810" w:type="dxa"/>
            <w:tcBorders>
              <w:top w:val="single" w:sz="4" w:space="0" w:color="auto"/>
              <w:left w:val="nil"/>
              <w:bottom w:val="nil"/>
              <w:right w:val="nil"/>
            </w:tcBorders>
            <w:shd w:val="clear" w:color="auto" w:fill="auto"/>
            <w:noWrap/>
          </w:tcPr>
          <w:p w:rsidR="00184A69" w:rsidRPr="00052FB2" w:rsidRDefault="00184A69" w:rsidP="00184A69">
            <w:pPr>
              <w:spacing w:after="0"/>
              <w:rPr>
                <w:rFonts w:ascii="Times" w:eastAsia="Times New Roman" w:hAnsi="Times" w:cs="Calibri"/>
                <w:color w:val="000000"/>
                <w:sz w:val="15"/>
                <w:szCs w:val="15"/>
              </w:rPr>
            </w:pPr>
          </w:p>
        </w:tc>
        <w:tc>
          <w:tcPr>
            <w:tcW w:w="630" w:type="dxa"/>
            <w:tcBorders>
              <w:top w:val="single" w:sz="4" w:space="0" w:color="auto"/>
              <w:left w:val="nil"/>
              <w:bottom w:val="nil"/>
              <w:right w:val="nil"/>
            </w:tcBorders>
            <w:shd w:val="clear" w:color="auto" w:fill="auto"/>
            <w:noWrap/>
          </w:tcPr>
          <w:p w:rsidR="00184A69" w:rsidRPr="00052FB2" w:rsidRDefault="00184A69" w:rsidP="00184A69">
            <w:pPr>
              <w:spacing w:after="0"/>
              <w:rPr>
                <w:rFonts w:ascii="Times" w:eastAsia="Times New Roman" w:hAnsi="Times" w:cs="Calibri"/>
                <w:color w:val="000000"/>
                <w:sz w:val="15"/>
                <w:szCs w:val="15"/>
              </w:rPr>
            </w:pPr>
          </w:p>
        </w:tc>
        <w:tc>
          <w:tcPr>
            <w:tcW w:w="1080" w:type="dxa"/>
            <w:tcBorders>
              <w:top w:val="single" w:sz="4" w:space="0" w:color="auto"/>
              <w:left w:val="nil"/>
              <w:bottom w:val="nil"/>
              <w:right w:val="nil"/>
            </w:tcBorders>
            <w:shd w:val="clear" w:color="auto" w:fill="auto"/>
            <w:noWrap/>
          </w:tcPr>
          <w:p w:rsidR="00184A69" w:rsidRPr="00052FB2" w:rsidRDefault="00184A69" w:rsidP="00184A69">
            <w:pPr>
              <w:spacing w:after="0"/>
              <w:rPr>
                <w:rFonts w:ascii="Times" w:eastAsia="Times New Roman" w:hAnsi="Times" w:cs="Calibri"/>
                <w:color w:val="000000"/>
                <w:sz w:val="15"/>
                <w:szCs w:val="15"/>
              </w:rPr>
            </w:pPr>
          </w:p>
        </w:tc>
        <w:tc>
          <w:tcPr>
            <w:tcW w:w="1710" w:type="dxa"/>
            <w:tcBorders>
              <w:top w:val="single" w:sz="4" w:space="0" w:color="auto"/>
              <w:left w:val="nil"/>
              <w:bottom w:val="nil"/>
              <w:right w:val="nil"/>
            </w:tcBorders>
            <w:shd w:val="clear" w:color="auto" w:fill="auto"/>
            <w:noWrap/>
          </w:tcPr>
          <w:p w:rsidR="00184A69" w:rsidRPr="00052FB2" w:rsidRDefault="00184A69" w:rsidP="00184A69">
            <w:pPr>
              <w:spacing w:after="0"/>
              <w:rPr>
                <w:rFonts w:ascii="Times" w:eastAsia="Times New Roman" w:hAnsi="Times" w:cs="Calibri"/>
                <w:color w:val="000000"/>
                <w:sz w:val="15"/>
                <w:szCs w:val="15"/>
              </w:rPr>
            </w:pPr>
          </w:p>
        </w:tc>
        <w:tc>
          <w:tcPr>
            <w:tcW w:w="810" w:type="dxa"/>
            <w:tcBorders>
              <w:top w:val="single" w:sz="4" w:space="0" w:color="auto"/>
              <w:left w:val="nil"/>
              <w:bottom w:val="nil"/>
              <w:right w:val="nil"/>
            </w:tcBorders>
            <w:shd w:val="clear" w:color="auto" w:fill="auto"/>
            <w:noWrap/>
          </w:tcPr>
          <w:p w:rsidR="00184A69" w:rsidRPr="00052FB2" w:rsidRDefault="00184A69" w:rsidP="00184A69">
            <w:pPr>
              <w:spacing w:after="0"/>
              <w:rPr>
                <w:rFonts w:ascii="Times" w:eastAsia="Times New Roman" w:hAnsi="Times" w:cs="Calibri"/>
                <w:color w:val="000000"/>
                <w:sz w:val="15"/>
                <w:szCs w:val="15"/>
              </w:rPr>
            </w:pPr>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r w:rsidRPr="00065052">
              <w:rPr>
                <w:rFonts w:ascii="Times" w:eastAsia="Times New Roman" w:hAnsi="Times" w:cs="Calibri"/>
                <w:i/>
                <w:iCs/>
                <w:color w:val="000000"/>
                <w:sz w:val="15"/>
                <w:szCs w:val="15"/>
              </w:rPr>
              <w:t>NEP</w:t>
            </w:r>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net ecosystem production or net ecosystem exchange (+ indicates C sink)</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329</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146</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88</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r w:rsidRPr="00065052">
              <w:rPr>
                <w:rFonts w:ascii="Times" w:eastAsia="Times New Roman" w:hAnsi="Times" w:cs="Calibri"/>
                <w:i/>
                <w:iCs/>
                <w:color w:val="000000"/>
                <w:sz w:val="15"/>
                <w:szCs w:val="15"/>
              </w:rPr>
              <w:t>GPP</w:t>
            </w:r>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gross primary production (</w:t>
            </w:r>
            <w:r w:rsidRPr="00065052">
              <w:rPr>
                <w:rFonts w:ascii="Times" w:eastAsia="Times New Roman" w:hAnsi="Times" w:cs="Calibri"/>
                <w:i/>
                <w:iCs/>
                <w:color w:val="000000"/>
                <w:sz w:val="15"/>
                <w:szCs w:val="15"/>
              </w:rPr>
              <w:t>NPP</w:t>
            </w:r>
            <w:r w:rsidRPr="00065052">
              <w:rPr>
                <w:rFonts w:ascii="Times" w:eastAsia="Times New Roman" w:hAnsi="Times" w:cs="Calibri"/>
                <w:color w:val="000000"/>
                <w:sz w:val="15"/>
                <w:szCs w:val="15"/>
              </w:rPr>
              <w:t xml:space="preserve"> + </w:t>
            </w: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auto</w:t>
            </w:r>
            <w:proofErr w:type="spellEnd"/>
            <w:r w:rsidRPr="00065052">
              <w:rPr>
                <w:rFonts w:ascii="Times" w:eastAsia="Times New Roman" w:hAnsi="Times" w:cs="Calibri"/>
                <w:color w:val="000000"/>
                <w:sz w:val="15"/>
                <w:szCs w:val="15"/>
              </w:rPr>
              <w:t xml:space="preserve"> or </w:t>
            </w: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eco</w:t>
            </w:r>
            <w:proofErr w:type="spellEnd"/>
            <w:r w:rsidRPr="00065052">
              <w:rPr>
                <w:rFonts w:ascii="Times" w:eastAsia="Times New Roman" w:hAnsi="Times" w:cs="Calibri"/>
                <w:color w:val="000000"/>
                <w:sz w:val="15"/>
                <w:szCs w:val="15"/>
              </w:rPr>
              <w:t>-</w:t>
            </w:r>
            <w:r w:rsidRPr="00065052">
              <w:rPr>
                <w:rFonts w:ascii="Times" w:eastAsia="Times New Roman" w:hAnsi="Times" w:cs="Calibri"/>
                <w:i/>
                <w:iCs/>
                <w:color w:val="000000"/>
                <w:sz w:val="15"/>
                <w:szCs w:val="15"/>
              </w:rPr>
              <w:t>NEE</w:t>
            </w:r>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303</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115</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84</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TeN</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BoN</w:t>
            </w:r>
            <w:proofErr w:type="spellEnd"/>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r w:rsidRPr="00065052">
              <w:rPr>
                <w:rFonts w:ascii="Times" w:eastAsia="Times New Roman" w:hAnsi="Times" w:cs="Calibri"/>
                <w:i/>
                <w:iCs/>
                <w:color w:val="000000"/>
                <w:sz w:val="15"/>
                <w:szCs w:val="15"/>
              </w:rPr>
              <w:t>NPP</w:t>
            </w:r>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net primary production (</w:t>
            </w:r>
            <w:r w:rsidRPr="00065052">
              <w:rPr>
                <w:rFonts w:ascii="Times" w:eastAsia="Times New Roman" w:hAnsi="Times" w:cs="Calibri"/>
                <w:i/>
                <w:iCs/>
                <w:color w:val="000000"/>
                <w:sz w:val="15"/>
                <w:szCs w:val="15"/>
              </w:rPr>
              <w:t>ANPP</w:t>
            </w:r>
            <w:r w:rsidRPr="00065052">
              <w:rPr>
                <w:rFonts w:ascii="Times" w:eastAsia="Times New Roman" w:hAnsi="Times" w:cs="Calibri"/>
                <w:color w:val="000000"/>
                <w:sz w:val="15"/>
                <w:szCs w:val="15"/>
              </w:rPr>
              <w:t xml:space="preserve"> + </w:t>
            </w:r>
            <w:r w:rsidRPr="00065052">
              <w:rPr>
                <w:rFonts w:ascii="Times" w:eastAsia="Times New Roman" w:hAnsi="Times" w:cs="Calibri"/>
                <w:i/>
                <w:iCs/>
                <w:color w:val="000000"/>
                <w:sz w:val="15"/>
                <w:szCs w:val="15"/>
              </w:rPr>
              <w:t>BNPP</w:t>
            </w:r>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214</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112</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74</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TeN</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BoN</w:t>
            </w:r>
            <w:proofErr w:type="spellEnd"/>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r w:rsidRPr="00065052">
              <w:rPr>
                <w:rFonts w:ascii="Times" w:eastAsia="Times New Roman" w:hAnsi="Times" w:cs="Calibri"/>
                <w:i/>
                <w:iCs/>
                <w:color w:val="000000"/>
                <w:sz w:val="15"/>
                <w:szCs w:val="15"/>
              </w:rPr>
              <w:t>ANPP</w:t>
            </w:r>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aboveground </w:t>
            </w:r>
            <w:r w:rsidRPr="00065052">
              <w:rPr>
                <w:rFonts w:ascii="Times" w:eastAsia="Times New Roman" w:hAnsi="Times" w:cs="Calibri"/>
                <w:i/>
                <w:iCs/>
                <w:color w:val="000000"/>
                <w:sz w:val="15"/>
                <w:szCs w:val="15"/>
              </w:rPr>
              <w:t>NPP</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343</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236</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131</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TeN</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BoN</w:t>
            </w:r>
            <w:proofErr w:type="spellEnd"/>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ANPP</w:t>
            </w:r>
            <w:r w:rsidRPr="00065052">
              <w:rPr>
                <w:rFonts w:ascii="Times" w:eastAsia="Times New Roman" w:hAnsi="Times" w:cs="Calibri"/>
                <w:i/>
                <w:iCs/>
                <w:color w:val="000000"/>
                <w:sz w:val="15"/>
                <w:szCs w:val="15"/>
                <w:vertAlign w:val="subscript"/>
              </w:rPr>
              <w:t>woody</w:t>
            </w:r>
            <w:proofErr w:type="spellEnd"/>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woody production (</w:t>
            </w:r>
            <w:r w:rsidRPr="00065052">
              <w:rPr>
                <w:rFonts w:ascii="Times" w:eastAsia="Times New Roman" w:hAnsi="Times" w:cs="Calibri"/>
                <w:i/>
                <w:iCs/>
                <w:color w:val="000000"/>
                <w:sz w:val="15"/>
                <w:szCs w:val="15"/>
              </w:rPr>
              <w:t>ANPP</w:t>
            </w:r>
            <w:r w:rsidRPr="00065052">
              <w:rPr>
                <w:rFonts w:ascii="Times" w:eastAsia="Times New Roman" w:hAnsi="Times" w:cs="Calibri"/>
                <w:i/>
                <w:iCs/>
                <w:color w:val="000000"/>
                <w:sz w:val="15"/>
                <w:szCs w:val="15"/>
                <w:vertAlign w:val="subscript"/>
              </w:rPr>
              <w:t>stem</w:t>
            </w:r>
            <w:r w:rsidRPr="00065052">
              <w:rPr>
                <w:rFonts w:ascii="Times" w:eastAsia="Times New Roman" w:hAnsi="Times" w:cs="Calibri"/>
                <w:color w:val="000000"/>
                <w:sz w:val="15"/>
                <w:szCs w:val="15"/>
              </w:rPr>
              <w:t xml:space="preserve"> + </w:t>
            </w:r>
            <w:proofErr w:type="spellStart"/>
            <w:r w:rsidRPr="00065052">
              <w:rPr>
                <w:rFonts w:ascii="Times" w:eastAsia="Times New Roman" w:hAnsi="Times" w:cs="Calibri"/>
                <w:i/>
                <w:iCs/>
                <w:color w:val="000000"/>
                <w:sz w:val="15"/>
                <w:szCs w:val="15"/>
              </w:rPr>
              <w:t>ANPP</w:t>
            </w:r>
            <w:r w:rsidRPr="00065052">
              <w:rPr>
                <w:rFonts w:ascii="Times" w:eastAsia="Times New Roman" w:hAnsi="Times" w:cs="Calibri"/>
                <w:i/>
                <w:iCs/>
                <w:color w:val="000000"/>
                <w:sz w:val="15"/>
                <w:szCs w:val="15"/>
                <w:vertAlign w:val="subscript"/>
              </w:rPr>
              <w:t>branch</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64</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53</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37</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t>
            </w:r>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r w:rsidRPr="00065052">
              <w:rPr>
                <w:rFonts w:ascii="Times" w:eastAsia="Times New Roman" w:hAnsi="Times" w:cs="Calibri"/>
                <w:i/>
                <w:iCs/>
                <w:color w:val="000000"/>
                <w:sz w:val="15"/>
                <w:szCs w:val="15"/>
              </w:rPr>
              <w:t>ANPP</w:t>
            </w:r>
            <w:r w:rsidRPr="00065052">
              <w:rPr>
                <w:rFonts w:ascii="Times" w:eastAsia="Times New Roman" w:hAnsi="Times" w:cs="Calibri"/>
                <w:i/>
                <w:iCs/>
                <w:color w:val="000000"/>
                <w:sz w:val="15"/>
                <w:szCs w:val="15"/>
                <w:vertAlign w:val="subscript"/>
              </w:rPr>
              <w:t>stem</w:t>
            </w:r>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woody stem production </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217</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190</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117</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TeN</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BoN</w:t>
            </w:r>
            <w:proofErr w:type="spellEnd"/>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ANPP</w:t>
            </w:r>
            <w:r w:rsidRPr="00065052">
              <w:rPr>
                <w:rFonts w:ascii="Times" w:eastAsia="Times New Roman" w:hAnsi="Times" w:cs="Calibri"/>
                <w:i/>
                <w:iCs/>
                <w:color w:val="000000"/>
                <w:sz w:val="15"/>
                <w:szCs w:val="15"/>
                <w:vertAlign w:val="subscript"/>
              </w:rPr>
              <w:t>branch</w:t>
            </w:r>
            <w:proofErr w:type="spellEnd"/>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branch turnover</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69</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59</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42</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TeN</w:t>
            </w:r>
            <w:proofErr w:type="spellEnd"/>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ANPP</w:t>
            </w:r>
            <w:r w:rsidRPr="00065052">
              <w:rPr>
                <w:rFonts w:ascii="Times" w:eastAsia="Times New Roman" w:hAnsi="Times" w:cs="Calibri"/>
                <w:i/>
                <w:iCs/>
                <w:color w:val="000000"/>
                <w:sz w:val="15"/>
                <w:szCs w:val="15"/>
                <w:vertAlign w:val="subscript"/>
              </w:rPr>
              <w:t>foliage</w:t>
            </w:r>
            <w:proofErr w:type="spellEnd"/>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foliage production, typically estimated as annual leaf litterfall</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162</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132</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88</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TeN</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BoN</w:t>
            </w:r>
            <w:proofErr w:type="spellEnd"/>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t>
            </w:r>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ANPP</w:t>
            </w:r>
            <w:r w:rsidRPr="00065052">
              <w:rPr>
                <w:rFonts w:ascii="Times" w:eastAsia="Times New Roman" w:hAnsi="Times" w:cs="Calibri"/>
                <w:i/>
                <w:iCs/>
                <w:color w:val="000000"/>
                <w:sz w:val="15"/>
                <w:szCs w:val="15"/>
                <w:vertAlign w:val="subscript"/>
              </w:rPr>
              <w:t>litterfall</w:t>
            </w:r>
            <w:proofErr w:type="spellEnd"/>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litterfall, including leaves, reproductive structures, twigs, and sometimes branches </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82</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70</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55</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t>
            </w:r>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ANPP</w:t>
            </w:r>
            <w:r w:rsidRPr="00065052">
              <w:rPr>
                <w:rFonts w:ascii="Times" w:eastAsia="Times New Roman" w:hAnsi="Times" w:cs="Calibri"/>
                <w:i/>
                <w:iCs/>
                <w:color w:val="000000"/>
                <w:sz w:val="15"/>
                <w:szCs w:val="15"/>
                <w:vertAlign w:val="subscript"/>
              </w:rPr>
              <w:t>repro</w:t>
            </w:r>
            <w:proofErr w:type="spellEnd"/>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production of reproductive structures (flowers, fruits, seeds)</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51</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44</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34</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ANPP</w:t>
            </w:r>
            <w:r w:rsidRPr="00065052">
              <w:rPr>
                <w:rFonts w:ascii="Times" w:eastAsia="Times New Roman" w:hAnsi="Times" w:cs="Calibri"/>
                <w:i/>
                <w:iCs/>
                <w:color w:val="000000"/>
                <w:sz w:val="15"/>
                <w:szCs w:val="15"/>
                <w:vertAlign w:val="subscript"/>
              </w:rPr>
              <w:t>folivory</w:t>
            </w:r>
            <w:proofErr w:type="spellEnd"/>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foliar biomass consumed by folivores</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20</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12</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11</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M</w:t>
            </w:r>
            <w:r w:rsidRPr="00065052">
              <w:rPr>
                <w:rFonts w:ascii="Times" w:eastAsia="Times New Roman" w:hAnsi="Times" w:cs="Calibri"/>
                <w:i/>
                <w:iCs/>
                <w:color w:val="000000"/>
                <w:sz w:val="15"/>
                <w:szCs w:val="15"/>
                <w:vertAlign w:val="subscript"/>
              </w:rPr>
              <w:t>woody</w:t>
            </w:r>
            <w:proofErr w:type="spellEnd"/>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woody mortality--i.e., </w:t>
            </w:r>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ag</w:t>
            </w:r>
            <w:r w:rsidRPr="00065052">
              <w:rPr>
                <w:rFonts w:ascii="Times" w:eastAsia="Times New Roman" w:hAnsi="Times" w:cs="Calibri"/>
                <w:color w:val="000000"/>
                <w:sz w:val="15"/>
                <w:szCs w:val="15"/>
              </w:rPr>
              <w:t xml:space="preserve"> of trees that die</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18</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18</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18</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r w:rsidRPr="00065052">
              <w:rPr>
                <w:rFonts w:ascii="Times" w:eastAsia="Times New Roman" w:hAnsi="Times" w:cs="Calibri"/>
                <w:i/>
                <w:iCs/>
                <w:color w:val="000000"/>
                <w:sz w:val="15"/>
                <w:szCs w:val="15"/>
              </w:rPr>
              <w:t>BNPP</w:t>
            </w:r>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belowground NPP (</w:t>
            </w:r>
            <w:proofErr w:type="spellStart"/>
            <w:r w:rsidRPr="00065052">
              <w:rPr>
                <w:rFonts w:ascii="Times" w:eastAsia="Times New Roman" w:hAnsi="Times" w:cs="Calibri"/>
                <w:i/>
                <w:iCs/>
                <w:color w:val="000000"/>
                <w:sz w:val="15"/>
                <w:szCs w:val="15"/>
              </w:rPr>
              <w:t>BNPP</w:t>
            </w:r>
            <w:r w:rsidRPr="00065052">
              <w:rPr>
                <w:rFonts w:ascii="Times" w:eastAsia="Times New Roman" w:hAnsi="Times" w:cs="Calibri"/>
                <w:i/>
                <w:iCs/>
                <w:color w:val="000000"/>
                <w:sz w:val="15"/>
                <w:szCs w:val="15"/>
                <w:vertAlign w:val="subscript"/>
              </w:rPr>
              <w:t>coarse</w:t>
            </w:r>
            <w:proofErr w:type="spellEnd"/>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i/>
                <w:iCs/>
                <w:color w:val="000000"/>
                <w:sz w:val="15"/>
                <w:szCs w:val="15"/>
              </w:rPr>
              <w:t>BNPP</w:t>
            </w:r>
            <w:r w:rsidRPr="00065052">
              <w:rPr>
                <w:rFonts w:ascii="Times" w:eastAsia="Times New Roman" w:hAnsi="Times" w:cs="Calibri"/>
                <w:i/>
                <w:iCs/>
                <w:color w:val="000000"/>
                <w:sz w:val="15"/>
                <w:szCs w:val="15"/>
                <w:vertAlign w:val="subscript"/>
              </w:rPr>
              <w:t>fine</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148</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116</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79</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TeN</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BoN</w:t>
            </w:r>
            <w:proofErr w:type="spellEnd"/>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t>
            </w:r>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BNPP</w:t>
            </w:r>
            <w:r w:rsidRPr="00065052">
              <w:rPr>
                <w:rFonts w:ascii="Times" w:eastAsia="Times New Roman" w:hAnsi="Times" w:cs="Calibri"/>
                <w:i/>
                <w:iCs/>
                <w:color w:val="000000"/>
                <w:sz w:val="15"/>
                <w:szCs w:val="15"/>
                <w:vertAlign w:val="subscript"/>
              </w:rPr>
              <w:t>coarse</w:t>
            </w:r>
            <w:proofErr w:type="spellEnd"/>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coarse root production</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77</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56</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36</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TeN</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TrB</w:t>
            </w:r>
            <w:proofErr w:type="spellEnd"/>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BNPP</w:t>
            </w:r>
            <w:r w:rsidRPr="00065052">
              <w:rPr>
                <w:rFonts w:ascii="Times" w:eastAsia="Times New Roman" w:hAnsi="Times" w:cs="Calibri"/>
                <w:i/>
                <w:iCs/>
                <w:color w:val="000000"/>
                <w:sz w:val="15"/>
                <w:szCs w:val="15"/>
                <w:vertAlign w:val="subscript"/>
              </w:rPr>
              <w:t>fine</w:t>
            </w:r>
            <w:proofErr w:type="spellEnd"/>
            <w:r w:rsidRPr="00065052">
              <w:rPr>
                <w:rFonts w:ascii="Times" w:eastAsia="Times New Roman" w:hAnsi="Times" w:cs="Calibri"/>
                <w:i/>
                <w:iCs/>
                <w:color w:val="000000"/>
                <w:sz w:val="15"/>
                <w:szCs w:val="15"/>
                <w:vertAlign w:val="subscript"/>
              </w:rPr>
              <w:t xml:space="preserve"> </w:t>
            </w:r>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fine root production</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123</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99</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66</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t>
            </w:r>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eco</w:t>
            </w:r>
            <w:proofErr w:type="spellEnd"/>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ecosystem respiration (</w:t>
            </w:r>
            <w:proofErr w:type="spellStart"/>
            <w:r w:rsidRPr="00065052">
              <w:rPr>
                <w:rFonts w:ascii="Times" w:eastAsia="Times New Roman" w:hAnsi="Times" w:cs="Calibri"/>
                <w:color w:val="000000"/>
                <w:sz w:val="15"/>
                <w:szCs w:val="15"/>
              </w:rPr>
              <w:t>R</w:t>
            </w:r>
            <w:r w:rsidRPr="00065052">
              <w:rPr>
                <w:rFonts w:ascii="Times" w:eastAsia="Times New Roman" w:hAnsi="Times" w:cs="Calibri"/>
                <w:color w:val="000000"/>
                <w:sz w:val="15"/>
                <w:szCs w:val="15"/>
                <w:vertAlign w:val="subscript"/>
              </w:rPr>
              <w:t>auto</w:t>
            </w:r>
            <w:proofErr w:type="spellEnd"/>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R</w:t>
            </w:r>
            <w:r w:rsidRPr="00065052">
              <w:rPr>
                <w:rFonts w:ascii="Times" w:eastAsia="Times New Roman" w:hAnsi="Times" w:cs="Calibri"/>
                <w:color w:val="000000"/>
                <w:sz w:val="15"/>
                <w:szCs w:val="15"/>
                <w:vertAlign w:val="subscript"/>
              </w:rPr>
              <w:t>het</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213</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98</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70</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TeN</w:t>
            </w:r>
            <w:proofErr w:type="spellEnd"/>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t>
            </w:r>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auto</w:t>
            </w:r>
            <w:proofErr w:type="spellEnd"/>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autotrophic respiration (</w:t>
            </w: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auto</w:t>
            </w:r>
            <w:proofErr w:type="spellEnd"/>
            <w:r w:rsidRPr="00065052">
              <w:rPr>
                <w:rFonts w:ascii="Times" w:eastAsia="Times New Roman" w:hAnsi="Times" w:cs="Calibri"/>
                <w:i/>
                <w:iCs/>
                <w:color w:val="000000"/>
                <w:sz w:val="15"/>
                <w:szCs w:val="15"/>
                <w:vertAlign w:val="subscript"/>
              </w:rPr>
              <w:t>-ag</w:t>
            </w: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root</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24</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23</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15</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auto</w:t>
            </w:r>
            <w:proofErr w:type="spellEnd"/>
            <w:r w:rsidRPr="00065052">
              <w:rPr>
                <w:rFonts w:ascii="Times" w:eastAsia="Times New Roman" w:hAnsi="Times" w:cs="Calibri"/>
                <w:i/>
                <w:iCs/>
                <w:color w:val="000000"/>
                <w:sz w:val="15"/>
                <w:szCs w:val="15"/>
                <w:vertAlign w:val="subscript"/>
              </w:rPr>
              <w:t>-ag</w:t>
            </w:r>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aboveground autotrophic respiration (i.e., leaves and stems)</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root</w:t>
            </w:r>
            <w:proofErr w:type="spellEnd"/>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root respiration</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181</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139</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95</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TeB</w:t>
            </w:r>
            <w:proofErr w:type="spellEnd"/>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t>
            </w:r>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soil</w:t>
            </w:r>
            <w:proofErr w:type="spellEnd"/>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soil respiration (</w:t>
            </w: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het</w:t>
            </w:r>
            <w:proofErr w:type="spellEnd"/>
            <w:r w:rsidRPr="00065052">
              <w:rPr>
                <w:rFonts w:ascii="Times" w:eastAsia="Times New Roman" w:hAnsi="Times" w:cs="Calibri"/>
                <w:i/>
                <w:iCs/>
                <w:color w:val="000000"/>
                <w:sz w:val="15"/>
                <w:szCs w:val="15"/>
                <w:vertAlign w:val="subscript"/>
              </w:rPr>
              <w:t>-soil</w:t>
            </w:r>
            <w:r w:rsidRPr="00065052">
              <w:rPr>
                <w:rFonts w:ascii="Times" w:eastAsia="Times New Roman" w:hAnsi="Times" w:cs="Calibri"/>
                <w:color w:val="000000"/>
                <w:sz w:val="15"/>
                <w:szCs w:val="15"/>
                <w:vertAlign w:val="subscript"/>
              </w:rPr>
              <w:t xml:space="preserve"> </w:t>
            </w: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root</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627</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411</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229</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TeN</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BoN</w:t>
            </w:r>
            <w:proofErr w:type="spellEnd"/>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het</w:t>
            </w:r>
            <w:proofErr w:type="spellEnd"/>
            <w:r w:rsidRPr="00065052">
              <w:rPr>
                <w:rFonts w:ascii="Times" w:eastAsia="Times New Roman" w:hAnsi="Times" w:cs="Calibri"/>
                <w:i/>
                <w:iCs/>
                <w:color w:val="000000"/>
                <w:sz w:val="15"/>
                <w:szCs w:val="15"/>
                <w:vertAlign w:val="subscript"/>
              </w:rPr>
              <w:t>-soil</w:t>
            </w:r>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soil heterotrophic respiration</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197</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156</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100</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TeN</w:t>
            </w:r>
            <w:proofErr w:type="spellEnd"/>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het</w:t>
            </w:r>
            <w:proofErr w:type="spellEnd"/>
            <w:r w:rsidRPr="00065052">
              <w:rPr>
                <w:rFonts w:ascii="Times" w:eastAsia="Times New Roman" w:hAnsi="Times" w:cs="Calibri"/>
                <w:i/>
                <w:iCs/>
                <w:color w:val="000000"/>
                <w:sz w:val="15"/>
                <w:szCs w:val="15"/>
                <w:vertAlign w:val="subscript"/>
              </w:rPr>
              <w:t>-ag</w:t>
            </w:r>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aboveground heterotrophic respiration</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0</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0</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0</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t>
            </w:r>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het</w:t>
            </w:r>
            <w:proofErr w:type="spellEnd"/>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heterotrophic respiration (</w:t>
            </w: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het</w:t>
            </w:r>
            <w:proofErr w:type="spellEnd"/>
            <w:r w:rsidRPr="00065052">
              <w:rPr>
                <w:rFonts w:ascii="Times" w:eastAsia="Times New Roman" w:hAnsi="Times" w:cs="Calibri"/>
                <w:i/>
                <w:iCs/>
                <w:color w:val="000000"/>
                <w:sz w:val="15"/>
                <w:szCs w:val="15"/>
                <w:vertAlign w:val="subscript"/>
              </w:rPr>
              <w:t>-ag</w:t>
            </w:r>
            <w:r w:rsidRPr="00065052">
              <w:rPr>
                <w:rFonts w:ascii="Times" w:eastAsia="Times New Roman" w:hAnsi="Times" w:cs="Calibri"/>
                <w:color w:val="000000"/>
                <w:sz w:val="15"/>
                <w:szCs w:val="15"/>
                <w:vertAlign w:val="subscript"/>
              </w:rPr>
              <w:t xml:space="preserve"> </w:t>
            </w:r>
            <w:r w:rsidRPr="00065052">
              <w:rPr>
                <w:rFonts w:ascii="Times" w:eastAsia="Times New Roman" w:hAnsi="Times" w:cs="Calibri"/>
                <w:color w:val="000000"/>
                <w:sz w:val="15"/>
                <w:szCs w:val="15"/>
              </w:rPr>
              <w:t>+</w:t>
            </w:r>
            <w:proofErr w:type="spellStart"/>
            <w:r w:rsidRPr="00065052">
              <w:rPr>
                <w:rFonts w:ascii="Times" w:eastAsia="Times New Roman" w:hAnsi="Times" w:cs="Calibri"/>
                <w:i/>
                <w:iCs/>
                <w:color w:val="000000"/>
                <w:sz w:val="15"/>
                <w:szCs w:val="15"/>
              </w:rPr>
              <w:t>R</w:t>
            </w:r>
            <w:r w:rsidRPr="00065052">
              <w:rPr>
                <w:rFonts w:ascii="Times" w:eastAsia="Times New Roman" w:hAnsi="Times" w:cs="Calibri"/>
                <w:i/>
                <w:iCs/>
                <w:color w:val="000000"/>
                <w:sz w:val="15"/>
                <w:szCs w:val="15"/>
                <w:vertAlign w:val="subscript"/>
              </w:rPr>
              <w:t>het</w:t>
            </w:r>
            <w:proofErr w:type="spellEnd"/>
            <w:r w:rsidRPr="00065052">
              <w:rPr>
                <w:rFonts w:ascii="Times" w:eastAsia="Times New Roman" w:hAnsi="Times" w:cs="Calibri"/>
                <w:i/>
                <w:iCs/>
                <w:color w:val="000000"/>
                <w:sz w:val="15"/>
                <w:szCs w:val="15"/>
                <w:vertAlign w:val="subscript"/>
              </w:rPr>
              <w:t>-soil</w:t>
            </w:r>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0</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0</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0</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t>
            </w:r>
          </w:p>
        </w:tc>
      </w:tr>
      <w:tr w:rsidR="00184A69" w:rsidRPr="00052FB2" w:rsidTr="00DD1892">
        <w:trPr>
          <w:trHeight w:val="261"/>
        </w:trPr>
        <w:tc>
          <w:tcPr>
            <w:tcW w:w="1080" w:type="dxa"/>
            <w:tcBorders>
              <w:top w:val="nil"/>
              <w:left w:val="nil"/>
              <w:bottom w:val="nil"/>
              <w:right w:val="nil"/>
            </w:tcBorders>
            <w:shd w:val="clear" w:color="auto" w:fill="auto"/>
            <w:noWrap/>
          </w:tcPr>
          <w:p w:rsidR="00184A69" w:rsidRPr="00052FB2" w:rsidRDefault="00184A69" w:rsidP="00184A69">
            <w:pPr>
              <w:spacing w:after="0"/>
              <w:rPr>
                <w:rFonts w:ascii="Times" w:eastAsia="Times New Roman" w:hAnsi="Times" w:cs="Calibri"/>
                <w:b/>
                <w:bCs/>
                <w:color w:val="000000"/>
                <w:sz w:val="15"/>
                <w:szCs w:val="15"/>
              </w:rPr>
            </w:pPr>
            <w:r w:rsidRPr="00052FB2">
              <w:rPr>
                <w:rFonts w:ascii="Times" w:eastAsia="Times New Roman" w:hAnsi="Times" w:cs="Calibri"/>
                <w:b/>
                <w:bCs/>
                <w:color w:val="000000"/>
                <w:sz w:val="15"/>
                <w:szCs w:val="15"/>
              </w:rPr>
              <w:t>Stocks</w:t>
            </w:r>
          </w:p>
        </w:tc>
        <w:tc>
          <w:tcPr>
            <w:tcW w:w="3240" w:type="dxa"/>
            <w:tcBorders>
              <w:top w:val="nil"/>
              <w:left w:val="nil"/>
              <w:bottom w:val="nil"/>
              <w:right w:val="nil"/>
            </w:tcBorders>
            <w:shd w:val="clear" w:color="auto" w:fill="auto"/>
            <w:noWrap/>
          </w:tcPr>
          <w:p w:rsidR="00184A69" w:rsidRPr="00052FB2" w:rsidRDefault="00184A69" w:rsidP="00184A69">
            <w:pPr>
              <w:spacing w:after="0"/>
              <w:rPr>
                <w:rFonts w:ascii="Times" w:eastAsia="Times New Roman" w:hAnsi="Times" w:cs="Calibri"/>
                <w:color w:val="000000"/>
                <w:sz w:val="15"/>
                <w:szCs w:val="15"/>
              </w:rPr>
            </w:pPr>
          </w:p>
        </w:tc>
        <w:tc>
          <w:tcPr>
            <w:tcW w:w="810" w:type="dxa"/>
            <w:tcBorders>
              <w:top w:val="nil"/>
              <w:left w:val="nil"/>
              <w:bottom w:val="nil"/>
              <w:right w:val="nil"/>
            </w:tcBorders>
            <w:shd w:val="clear" w:color="auto" w:fill="auto"/>
            <w:noWrap/>
          </w:tcPr>
          <w:p w:rsidR="00184A69" w:rsidRPr="00052FB2" w:rsidRDefault="00184A69" w:rsidP="00184A69">
            <w:pPr>
              <w:spacing w:after="0"/>
              <w:rPr>
                <w:rFonts w:ascii="Times" w:eastAsia="Times New Roman" w:hAnsi="Times" w:cs="Calibri"/>
                <w:color w:val="000000"/>
                <w:sz w:val="15"/>
                <w:szCs w:val="15"/>
              </w:rPr>
            </w:pPr>
          </w:p>
        </w:tc>
        <w:tc>
          <w:tcPr>
            <w:tcW w:w="630" w:type="dxa"/>
            <w:tcBorders>
              <w:top w:val="nil"/>
              <w:left w:val="nil"/>
              <w:bottom w:val="nil"/>
              <w:right w:val="nil"/>
            </w:tcBorders>
            <w:shd w:val="clear" w:color="auto" w:fill="auto"/>
            <w:noWrap/>
          </w:tcPr>
          <w:p w:rsidR="00184A69" w:rsidRPr="00052FB2" w:rsidRDefault="00184A69" w:rsidP="00184A69">
            <w:pPr>
              <w:spacing w:after="0"/>
              <w:rPr>
                <w:rFonts w:ascii="Times" w:eastAsia="Times New Roman" w:hAnsi="Times" w:cs="Calibri"/>
                <w:color w:val="000000"/>
                <w:sz w:val="15"/>
                <w:szCs w:val="15"/>
              </w:rPr>
            </w:pPr>
          </w:p>
        </w:tc>
        <w:tc>
          <w:tcPr>
            <w:tcW w:w="1080" w:type="dxa"/>
            <w:tcBorders>
              <w:top w:val="nil"/>
              <w:left w:val="nil"/>
              <w:bottom w:val="nil"/>
              <w:right w:val="nil"/>
            </w:tcBorders>
            <w:shd w:val="clear" w:color="auto" w:fill="auto"/>
            <w:noWrap/>
          </w:tcPr>
          <w:p w:rsidR="00184A69" w:rsidRPr="00052FB2" w:rsidRDefault="00184A69" w:rsidP="00184A69">
            <w:pPr>
              <w:spacing w:after="0"/>
              <w:rPr>
                <w:rFonts w:ascii="Times" w:eastAsia="Times New Roman" w:hAnsi="Times" w:cs="Calibri"/>
                <w:color w:val="000000"/>
                <w:sz w:val="15"/>
                <w:szCs w:val="15"/>
              </w:rPr>
            </w:pPr>
          </w:p>
        </w:tc>
        <w:tc>
          <w:tcPr>
            <w:tcW w:w="1710" w:type="dxa"/>
            <w:tcBorders>
              <w:top w:val="nil"/>
              <w:left w:val="nil"/>
              <w:bottom w:val="nil"/>
              <w:right w:val="nil"/>
            </w:tcBorders>
            <w:shd w:val="clear" w:color="auto" w:fill="auto"/>
            <w:noWrap/>
          </w:tcPr>
          <w:p w:rsidR="00184A69" w:rsidRPr="00052FB2" w:rsidRDefault="00184A69" w:rsidP="00184A69">
            <w:pPr>
              <w:spacing w:after="0"/>
              <w:rPr>
                <w:rFonts w:ascii="Times" w:eastAsia="Times New Roman" w:hAnsi="Times" w:cs="Calibri"/>
                <w:color w:val="000000"/>
                <w:sz w:val="15"/>
                <w:szCs w:val="15"/>
              </w:rPr>
            </w:pPr>
          </w:p>
        </w:tc>
        <w:tc>
          <w:tcPr>
            <w:tcW w:w="810" w:type="dxa"/>
            <w:tcBorders>
              <w:top w:val="nil"/>
              <w:left w:val="nil"/>
              <w:bottom w:val="nil"/>
              <w:right w:val="nil"/>
            </w:tcBorders>
            <w:shd w:val="clear" w:color="auto" w:fill="auto"/>
            <w:noWrap/>
          </w:tcPr>
          <w:p w:rsidR="00184A69" w:rsidRPr="00052FB2" w:rsidRDefault="00184A69" w:rsidP="00184A69">
            <w:pPr>
              <w:spacing w:after="0"/>
              <w:rPr>
                <w:rFonts w:ascii="Times" w:eastAsia="Times New Roman" w:hAnsi="Times" w:cs="Calibri"/>
                <w:color w:val="000000"/>
                <w:sz w:val="15"/>
                <w:szCs w:val="15"/>
              </w:rPr>
            </w:pPr>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tot</w:t>
            </w:r>
            <w:proofErr w:type="spellEnd"/>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total live biomass (</w:t>
            </w:r>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ag</w:t>
            </w:r>
            <w:r w:rsidRPr="00052FB2">
              <w:rPr>
                <w:rFonts w:ascii="Times" w:eastAsia="Times New Roman" w:hAnsi="Times" w:cs="Calibri"/>
                <w:i/>
                <w:iCs/>
                <w:color w:val="000000"/>
                <w:sz w:val="15"/>
                <w:szCs w:val="15"/>
                <w:vertAlign w:val="subscript"/>
              </w:rPr>
              <w:t xml:space="preserve"> </w:t>
            </w:r>
            <w:r w:rsidRPr="00065052">
              <w:rPr>
                <w:rFonts w:ascii="Times" w:eastAsia="Times New Roman" w:hAnsi="Times" w:cs="Calibri"/>
                <w:color w:val="000000"/>
                <w:sz w:val="15"/>
                <w:szCs w:val="15"/>
              </w:rPr>
              <w:t>+</w:t>
            </w:r>
            <w:r w:rsidRPr="00052FB2">
              <w:rPr>
                <w:rFonts w:ascii="Times" w:eastAsia="Times New Roman" w:hAnsi="Times" w:cs="Calibri"/>
                <w:color w:val="000000"/>
                <w:sz w:val="15"/>
                <w:szCs w:val="15"/>
              </w:rPr>
              <w:t xml:space="preserve"> </w:t>
            </w:r>
            <w:proofErr w:type="spellStart"/>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root</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188</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157</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87</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BoN</w:t>
            </w:r>
            <w:proofErr w:type="spellEnd"/>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ag</w:t>
            </w:r>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aboveground live biomass (</w:t>
            </w:r>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ag</w:t>
            </w:r>
            <w:r w:rsidRPr="00065052">
              <w:rPr>
                <w:rFonts w:ascii="Times" w:eastAsia="Times New Roman" w:hAnsi="Times" w:cs="Calibri"/>
                <w:color w:val="000000"/>
                <w:sz w:val="15"/>
                <w:szCs w:val="15"/>
                <w:vertAlign w:val="subscript"/>
              </w:rPr>
              <w:t>-</w:t>
            </w:r>
            <w:r w:rsidRPr="00065052">
              <w:rPr>
                <w:rFonts w:ascii="Times" w:eastAsia="Times New Roman" w:hAnsi="Times" w:cs="Calibri"/>
                <w:i/>
                <w:iCs/>
                <w:color w:val="000000"/>
                <w:sz w:val="15"/>
                <w:szCs w:val="15"/>
                <w:vertAlign w:val="subscript"/>
              </w:rPr>
              <w:t>wood</w:t>
            </w:r>
            <w:r w:rsidRPr="00052FB2">
              <w:rPr>
                <w:rFonts w:ascii="Times" w:eastAsia="Times New Roman" w:hAnsi="Times" w:cs="Calibri"/>
                <w:i/>
                <w:iCs/>
                <w:color w:val="000000"/>
                <w:sz w:val="15"/>
                <w:szCs w:val="15"/>
                <w:vertAlign w:val="subscript"/>
              </w:rPr>
              <w:t xml:space="preserve"> </w:t>
            </w:r>
            <w:r w:rsidRPr="00065052">
              <w:rPr>
                <w:rFonts w:ascii="Times" w:eastAsia="Times New Roman" w:hAnsi="Times" w:cs="Calibri"/>
                <w:color w:val="000000"/>
                <w:sz w:val="15"/>
                <w:szCs w:val="15"/>
              </w:rPr>
              <w:t>+</w:t>
            </w:r>
            <w:r w:rsidRPr="00052FB2">
              <w:rPr>
                <w:rFonts w:ascii="Times" w:eastAsia="Times New Roman" w:hAnsi="Times" w:cs="Calibri"/>
                <w:color w:val="000000"/>
                <w:sz w:val="15"/>
                <w:szCs w:val="15"/>
              </w:rPr>
              <w:t xml:space="preserve"> </w:t>
            </w:r>
            <w:proofErr w:type="spellStart"/>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foliage</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4466</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4072</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621</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TeN</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BoN</w:t>
            </w:r>
            <w:proofErr w:type="spellEnd"/>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ag-wood</w:t>
            </w:r>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woody component of aboveground biomass</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115</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102</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64</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TeN</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BoN</w:t>
            </w:r>
            <w:proofErr w:type="spellEnd"/>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foliage</w:t>
            </w:r>
            <w:proofErr w:type="spellEnd"/>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foliage biomass </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134</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115</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72</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TeN</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TrB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BoN</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TeB</w:t>
            </w:r>
            <w:proofErr w:type="spellEnd"/>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root</w:t>
            </w:r>
            <w:proofErr w:type="spellEnd"/>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total root biomass (</w:t>
            </w:r>
            <w:proofErr w:type="spellStart"/>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root-coarse</w:t>
            </w:r>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root-fine</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2329</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2298</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360</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root</w:t>
            </w:r>
            <w:proofErr w:type="spellEnd"/>
            <w:r w:rsidRPr="00065052">
              <w:rPr>
                <w:rFonts w:ascii="Times" w:eastAsia="Times New Roman" w:hAnsi="Times" w:cs="Calibri"/>
                <w:i/>
                <w:iCs/>
                <w:color w:val="000000"/>
                <w:sz w:val="15"/>
                <w:szCs w:val="15"/>
                <w:vertAlign w:val="subscript"/>
              </w:rPr>
              <w:t>-coarse</w:t>
            </w:r>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coarse root biomass </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134</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120</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73</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TeN</w:t>
            </w:r>
            <w:proofErr w:type="spellEnd"/>
            <w:r w:rsidRPr="00065052">
              <w:rPr>
                <w:rFonts w:ascii="Times" w:eastAsia="Times New Roman" w:hAnsi="Times" w:cs="Calibri"/>
                <w:color w:val="000000"/>
                <w:sz w:val="15"/>
                <w:szCs w:val="15"/>
              </w:rPr>
              <w:t xml:space="preserve"> &gt; </w:t>
            </w:r>
            <w:proofErr w:type="spellStart"/>
            <w:r w:rsidRPr="00065052">
              <w:rPr>
                <w:rFonts w:ascii="Times" w:eastAsia="Times New Roman" w:hAnsi="Times" w:cs="Calibri"/>
                <w:color w:val="000000"/>
                <w:sz w:val="15"/>
                <w:szCs w:val="15"/>
              </w:rPr>
              <w:t>TeB</w:t>
            </w:r>
            <w:proofErr w:type="spellEnd"/>
            <w:r w:rsidRPr="00065052">
              <w:rPr>
                <w:rFonts w:ascii="Times" w:eastAsia="Times New Roman" w:hAnsi="Times" w:cs="Calibri"/>
                <w:color w:val="000000"/>
                <w:sz w:val="15"/>
                <w:szCs w:val="15"/>
              </w:rPr>
              <w:t xml:space="preserve"> </w:t>
            </w:r>
            <w:r w:rsidRPr="00052FB2">
              <w:rPr>
                <w:rFonts w:ascii="Times" w:eastAsia="Times New Roman" w:hAnsi="Times" w:cs="Calibri"/>
                <w:color w:val="000000"/>
                <w:sz w:val="15"/>
                <w:szCs w:val="15"/>
              </w:rPr>
              <w:t>≥</w:t>
            </w:r>
            <w:proofErr w:type="spellStart"/>
            <w:r w:rsidRPr="00065052">
              <w:rPr>
                <w:rFonts w:ascii="Times" w:eastAsia="Times New Roman" w:hAnsi="Times" w:cs="Calibri"/>
                <w:color w:val="000000"/>
                <w:sz w:val="15"/>
                <w:szCs w:val="15"/>
              </w:rPr>
              <w:t>BoN</w:t>
            </w:r>
            <w:proofErr w:type="spellEnd"/>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B</w:t>
            </w:r>
            <w:r w:rsidRPr="00065052">
              <w:rPr>
                <w:rFonts w:ascii="Times" w:eastAsia="Times New Roman" w:hAnsi="Times" w:cs="Calibri"/>
                <w:i/>
                <w:iCs/>
                <w:color w:val="000000"/>
                <w:sz w:val="15"/>
                <w:szCs w:val="15"/>
                <w:vertAlign w:val="subscript"/>
              </w:rPr>
              <w:t>root</w:t>
            </w:r>
            <w:proofErr w:type="spellEnd"/>
            <w:r w:rsidRPr="00065052">
              <w:rPr>
                <w:rFonts w:ascii="Times" w:eastAsia="Times New Roman" w:hAnsi="Times" w:cs="Calibri"/>
                <w:i/>
                <w:iCs/>
                <w:color w:val="000000"/>
                <w:sz w:val="15"/>
                <w:szCs w:val="15"/>
                <w:vertAlign w:val="subscript"/>
              </w:rPr>
              <w:t>-fine</w:t>
            </w:r>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fine root biomass </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226</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180</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109</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DW</w:t>
            </w:r>
            <w:r w:rsidRPr="00065052">
              <w:rPr>
                <w:rFonts w:ascii="Times" w:eastAsia="Times New Roman" w:hAnsi="Times" w:cs="Calibri"/>
                <w:i/>
                <w:iCs/>
                <w:color w:val="000000"/>
                <w:sz w:val="15"/>
                <w:szCs w:val="15"/>
                <w:vertAlign w:val="subscript"/>
              </w:rPr>
              <w:t>tot</w:t>
            </w:r>
            <w:proofErr w:type="spellEnd"/>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deadwood (</w:t>
            </w:r>
            <w:proofErr w:type="spellStart"/>
            <w:r w:rsidRPr="00065052">
              <w:rPr>
                <w:rFonts w:ascii="Times" w:eastAsia="Times New Roman" w:hAnsi="Times" w:cs="Calibri"/>
                <w:i/>
                <w:iCs/>
                <w:color w:val="000000"/>
                <w:sz w:val="15"/>
                <w:szCs w:val="15"/>
              </w:rPr>
              <w:t>DW</w:t>
            </w:r>
            <w:r w:rsidRPr="00065052">
              <w:rPr>
                <w:rFonts w:ascii="Times" w:eastAsia="Times New Roman" w:hAnsi="Times" w:cs="Calibri"/>
                <w:i/>
                <w:iCs/>
                <w:color w:val="000000"/>
                <w:sz w:val="15"/>
                <w:szCs w:val="15"/>
                <w:vertAlign w:val="subscript"/>
              </w:rPr>
              <w:t>standing</w:t>
            </w:r>
            <w:r w:rsidRPr="00065052">
              <w:rPr>
                <w:rFonts w:ascii="Times" w:eastAsia="Times New Roman" w:hAnsi="Times" w:cs="Calibri"/>
                <w:i/>
                <w:iCs/>
                <w:color w:val="000000"/>
                <w:sz w:val="15"/>
                <w:szCs w:val="15"/>
              </w:rPr>
              <w:t>+DW</w:t>
            </w:r>
            <w:r w:rsidRPr="00065052">
              <w:rPr>
                <w:rFonts w:ascii="Times" w:eastAsia="Times New Roman" w:hAnsi="Times" w:cs="Calibri"/>
                <w:i/>
                <w:iCs/>
                <w:color w:val="000000"/>
                <w:sz w:val="15"/>
                <w:szCs w:val="15"/>
                <w:vertAlign w:val="subscript"/>
              </w:rPr>
              <w:t>down</w:t>
            </w:r>
            <w:proofErr w:type="spellEnd"/>
            <w:r w:rsidRPr="00065052">
              <w:rPr>
                <w:rFonts w:ascii="Times" w:eastAsia="Times New Roman" w:hAnsi="Times" w:cs="Calibri"/>
                <w:color w:val="000000"/>
                <w:sz w:val="15"/>
                <w:szCs w:val="15"/>
              </w:rPr>
              <w:t>)</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79</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73</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42</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r w:rsidR="00184A69" w:rsidRPr="00052FB2" w:rsidTr="00DD1892">
        <w:trPr>
          <w:trHeight w:val="320"/>
        </w:trPr>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DW</w:t>
            </w:r>
            <w:r w:rsidRPr="00065052">
              <w:rPr>
                <w:rFonts w:ascii="Times" w:eastAsia="Times New Roman" w:hAnsi="Times" w:cs="Calibri"/>
                <w:i/>
                <w:iCs/>
                <w:color w:val="000000"/>
                <w:sz w:val="15"/>
                <w:szCs w:val="15"/>
                <w:vertAlign w:val="subscript"/>
              </w:rPr>
              <w:t>standing</w:t>
            </w:r>
            <w:proofErr w:type="spellEnd"/>
          </w:p>
        </w:tc>
        <w:tc>
          <w:tcPr>
            <w:tcW w:w="324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standing dead wood </w:t>
            </w:r>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36</w:t>
            </w:r>
          </w:p>
        </w:tc>
        <w:tc>
          <w:tcPr>
            <w:tcW w:w="63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35</w:t>
            </w:r>
          </w:p>
        </w:tc>
        <w:tc>
          <w:tcPr>
            <w:tcW w:w="108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22</w:t>
            </w:r>
          </w:p>
        </w:tc>
        <w:tc>
          <w:tcPr>
            <w:tcW w:w="17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c>
          <w:tcPr>
            <w:tcW w:w="810" w:type="dxa"/>
            <w:tcBorders>
              <w:top w:val="nil"/>
              <w:left w:val="nil"/>
              <w:bottom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r>
      <w:tr w:rsidR="00184A69" w:rsidRPr="00052FB2" w:rsidTr="00DD1892">
        <w:trPr>
          <w:trHeight w:val="320"/>
        </w:trPr>
        <w:tc>
          <w:tcPr>
            <w:tcW w:w="1080" w:type="dxa"/>
            <w:tcBorders>
              <w:top w:val="nil"/>
              <w:left w:val="nil"/>
              <w:right w:val="nil"/>
            </w:tcBorders>
            <w:shd w:val="clear" w:color="auto" w:fill="auto"/>
            <w:noWrap/>
            <w:hideMark/>
          </w:tcPr>
          <w:p w:rsidR="00184A69" w:rsidRPr="00065052" w:rsidRDefault="00184A69" w:rsidP="00184A69">
            <w:pPr>
              <w:spacing w:after="0"/>
              <w:rPr>
                <w:rFonts w:ascii="Times" w:eastAsia="Times New Roman" w:hAnsi="Times" w:cs="Calibri"/>
                <w:i/>
                <w:iCs/>
                <w:color w:val="000000"/>
                <w:sz w:val="15"/>
                <w:szCs w:val="15"/>
              </w:rPr>
            </w:pPr>
            <w:proofErr w:type="spellStart"/>
            <w:r w:rsidRPr="00065052">
              <w:rPr>
                <w:rFonts w:ascii="Times" w:eastAsia="Times New Roman" w:hAnsi="Times" w:cs="Calibri"/>
                <w:i/>
                <w:iCs/>
                <w:color w:val="000000"/>
                <w:sz w:val="15"/>
                <w:szCs w:val="15"/>
              </w:rPr>
              <w:t>DW</w:t>
            </w:r>
            <w:r w:rsidRPr="00065052">
              <w:rPr>
                <w:rFonts w:ascii="Times" w:eastAsia="Times New Roman" w:hAnsi="Times" w:cs="Calibri"/>
                <w:i/>
                <w:iCs/>
                <w:color w:val="000000"/>
                <w:sz w:val="15"/>
                <w:szCs w:val="15"/>
                <w:vertAlign w:val="subscript"/>
              </w:rPr>
              <w:t>down</w:t>
            </w:r>
            <w:proofErr w:type="spellEnd"/>
          </w:p>
        </w:tc>
        <w:tc>
          <w:tcPr>
            <w:tcW w:w="3240" w:type="dxa"/>
            <w:tcBorders>
              <w:top w:val="nil"/>
              <w:left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fallen dead wood, including coarse and sometimes fine woody debris</w:t>
            </w:r>
          </w:p>
        </w:tc>
        <w:tc>
          <w:tcPr>
            <w:tcW w:w="810" w:type="dxa"/>
            <w:tcBorders>
              <w:top w:val="nil"/>
              <w:left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278</w:t>
            </w:r>
          </w:p>
        </w:tc>
        <w:tc>
          <w:tcPr>
            <w:tcW w:w="630" w:type="dxa"/>
            <w:tcBorders>
              <w:top w:val="nil"/>
              <w:left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265</w:t>
            </w:r>
          </w:p>
        </w:tc>
        <w:tc>
          <w:tcPr>
            <w:tcW w:w="1080" w:type="dxa"/>
            <w:tcBorders>
              <w:top w:val="nil"/>
              <w:left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37</w:t>
            </w:r>
          </w:p>
        </w:tc>
        <w:tc>
          <w:tcPr>
            <w:tcW w:w="1710" w:type="dxa"/>
            <w:tcBorders>
              <w:top w:val="nil"/>
              <w:left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n.t.</w:t>
            </w:r>
            <w:proofErr w:type="spellEnd"/>
          </w:p>
        </w:tc>
        <w:tc>
          <w:tcPr>
            <w:tcW w:w="810" w:type="dxa"/>
            <w:tcBorders>
              <w:top w:val="nil"/>
              <w:left w:val="nil"/>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r w:rsidR="00184A69" w:rsidRPr="00052FB2" w:rsidTr="00184A69">
        <w:trPr>
          <w:trHeight w:val="162"/>
        </w:trPr>
        <w:tc>
          <w:tcPr>
            <w:tcW w:w="1080" w:type="dxa"/>
            <w:tcBorders>
              <w:top w:val="nil"/>
              <w:left w:val="nil"/>
              <w:bottom w:val="single" w:sz="4" w:space="0" w:color="auto"/>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OL</w:t>
            </w:r>
          </w:p>
        </w:tc>
        <w:tc>
          <w:tcPr>
            <w:tcW w:w="3240" w:type="dxa"/>
            <w:tcBorders>
              <w:top w:val="nil"/>
              <w:left w:val="nil"/>
              <w:bottom w:val="single" w:sz="4" w:space="0" w:color="auto"/>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organic layer / litter/ forest floor</w:t>
            </w:r>
          </w:p>
        </w:tc>
        <w:tc>
          <w:tcPr>
            <w:tcW w:w="810" w:type="dxa"/>
            <w:tcBorders>
              <w:top w:val="nil"/>
              <w:left w:val="nil"/>
              <w:bottom w:val="single" w:sz="4" w:space="0" w:color="auto"/>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474</w:t>
            </w:r>
          </w:p>
        </w:tc>
        <w:tc>
          <w:tcPr>
            <w:tcW w:w="630" w:type="dxa"/>
            <w:tcBorders>
              <w:top w:val="nil"/>
              <w:left w:val="nil"/>
              <w:bottom w:val="single" w:sz="4" w:space="0" w:color="auto"/>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413</w:t>
            </w:r>
          </w:p>
        </w:tc>
        <w:tc>
          <w:tcPr>
            <w:tcW w:w="1080" w:type="dxa"/>
            <w:tcBorders>
              <w:top w:val="nil"/>
              <w:left w:val="nil"/>
              <w:bottom w:val="single" w:sz="4" w:space="0" w:color="auto"/>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115</w:t>
            </w:r>
          </w:p>
        </w:tc>
        <w:tc>
          <w:tcPr>
            <w:tcW w:w="1710" w:type="dxa"/>
            <w:tcBorders>
              <w:top w:val="nil"/>
              <w:left w:val="nil"/>
              <w:bottom w:val="single" w:sz="4" w:space="0" w:color="auto"/>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proofErr w:type="spellStart"/>
            <w:r w:rsidRPr="00065052">
              <w:rPr>
                <w:rFonts w:ascii="Times" w:eastAsia="Times New Roman" w:hAnsi="Times" w:cs="Calibri"/>
                <w:color w:val="000000"/>
                <w:sz w:val="15"/>
                <w:szCs w:val="15"/>
              </w:rPr>
              <w:t>n.s</w:t>
            </w:r>
            <w:proofErr w:type="spellEnd"/>
            <w:r w:rsidRPr="00065052">
              <w:rPr>
                <w:rFonts w:ascii="Times" w:eastAsia="Times New Roman" w:hAnsi="Times" w:cs="Calibri"/>
                <w:color w:val="000000"/>
                <w:sz w:val="15"/>
                <w:szCs w:val="15"/>
              </w:rPr>
              <w:t>.</w:t>
            </w:r>
          </w:p>
        </w:tc>
        <w:tc>
          <w:tcPr>
            <w:tcW w:w="810" w:type="dxa"/>
            <w:tcBorders>
              <w:top w:val="nil"/>
              <w:left w:val="nil"/>
              <w:bottom w:val="single" w:sz="4" w:space="0" w:color="auto"/>
              <w:right w:val="nil"/>
            </w:tcBorders>
            <w:shd w:val="clear" w:color="auto" w:fill="auto"/>
            <w:noWrap/>
            <w:hideMark/>
          </w:tcPr>
          <w:p w:rsidR="00184A69" w:rsidRPr="00065052" w:rsidRDefault="00184A69" w:rsidP="00184A69">
            <w:pPr>
              <w:spacing w:after="0"/>
              <w:rPr>
                <w:rFonts w:ascii="Times" w:eastAsia="Times New Roman" w:hAnsi="Times" w:cs="Calibri"/>
                <w:color w:val="000000"/>
                <w:sz w:val="15"/>
                <w:szCs w:val="15"/>
              </w:rPr>
            </w:pPr>
            <w:r w:rsidRPr="00065052">
              <w:rPr>
                <w:rFonts w:ascii="Times" w:eastAsia="Times New Roman" w:hAnsi="Times" w:cs="Calibri"/>
                <w:color w:val="000000"/>
                <w:sz w:val="15"/>
                <w:szCs w:val="15"/>
              </w:rPr>
              <w:t xml:space="preserve">+; </w:t>
            </w:r>
            <w:proofErr w:type="spellStart"/>
            <w:r w:rsidRPr="00065052">
              <w:rPr>
                <w:rFonts w:ascii="Times" w:eastAsia="Times New Roman" w:hAnsi="Times" w:cs="Calibri"/>
                <w:color w:val="000000"/>
                <w:sz w:val="15"/>
                <w:szCs w:val="15"/>
              </w:rPr>
              <w:t>xB</w:t>
            </w:r>
            <w:proofErr w:type="spellEnd"/>
          </w:p>
        </w:tc>
      </w:tr>
    </w:tbl>
    <w:p w:rsidR="00184A69" w:rsidRDefault="00184A69" w:rsidP="00184A69">
      <w:pPr>
        <w:spacing w:after="0"/>
        <w:rPr>
          <w:rFonts w:ascii="Times" w:hAnsi="Times"/>
          <w:sz w:val="15"/>
          <w:szCs w:val="15"/>
        </w:rPr>
      </w:pPr>
      <w:r w:rsidRPr="00052FB2">
        <w:rPr>
          <w:rFonts w:ascii="Times" w:hAnsi="Times"/>
          <w:sz w:val="15"/>
          <w:szCs w:val="15"/>
        </w:rPr>
        <w:t xml:space="preserve">* Tr: Tropical, </w:t>
      </w:r>
      <w:proofErr w:type="spellStart"/>
      <w:r w:rsidRPr="00052FB2">
        <w:rPr>
          <w:rFonts w:ascii="Times" w:hAnsi="Times"/>
          <w:sz w:val="15"/>
          <w:szCs w:val="15"/>
        </w:rPr>
        <w:t>TeB</w:t>
      </w:r>
      <w:proofErr w:type="spellEnd"/>
      <w:r w:rsidRPr="00052FB2">
        <w:rPr>
          <w:rFonts w:ascii="Times" w:hAnsi="Times"/>
          <w:sz w:val="15"/>
          <w:szCs w:val="15"/>
        </w:rPr>
        <w:t xml:space="preserve">: Temperate Broadleaf, </w:t>
      </w:r>
      <w:proofErr w:type="spellStart"/>
      <w:proofErr w:type="gramStart"/>
      <w:r w:rsidRPr="00052FB2">
        <w:rPr>
          <w:rFonts w:ascii="Times" w:hAnsi="Times"/>
          <w:sz w:val="15"/>
          <w:szCs w:val="15"/>
        </w:rPr>
        <w:t>TeN</w:t>
      </w:r>
      <w:proofErr w:type="spellEnd"/>
      <w:proofErr w:type="gramEnd"/>
      <w:r w:rsidRPr="00052FB2">
        <w:rPr>
          <w:rFonts w:ascii="Times" w:hAnsi="Times"/>
          <w:sz w:val="15"/>
          <w:szCs w:val="15"/>
        </w:rPr>
        <w:t xml:space="preserve">: Temperate Needleleaf, B: Boreal, </w:t>
      </w:r>
      <w:proofErr w:type="spellStart"/>
      <w:r w:rsidRPr="00052FB2">
        <w:rPr>
          <w:rFonts w:ascii="Times" w:hAnsi="Times"/>
          <w:sz w:val="15"/>
          <w:szCs w:val="15"/>
        </w:rPr>
        <w:t>n.s</w:t>
      </w:r>
      <w:proofErr w:type="spellEnd"/>
      <w:r w:rsidRPr="00052FB2">
        <w:rPr>
          <w:rFonts w:ascii="Times" w:hAnsi="Times"/>
          <w:sz w:val="15"/>
          <w:szCs w:val="15"/>
        </w:rPr>
        <w:t xml:space="preserve">.: no significant differences, </w:t>
      </w:r>
      <w:proofErr w:type="spellStart"/>
      <w:r w:rsidRPr="00052FB2">
        <w:rPr>
          <w:rFonts w:ascii="Times" w:hAnsi="Times"/>
          <w:sz w:val="15"/>
          <w:szCs w:val="15"/>
        </w:rPr>
        <w:t>n.t.</w:t>
      </w:r>
      <w:proofErr w:type="spellEnd"/>
      <w:r w:rsidRPr="00052FB2">
        <w:rPr>
          <w:rFonts w:ascii="Times" w:hAnsi="Times"/>
          <w:sz w:val="15"/>
          <w:szCs w:val="15"/>
        </w:rPr>
        <w:t xml:space="preserve">: not tested </w:t>
      </w:r>
    </w:p>
    <w:p w:rsidR="00184A69" w:rsidRPr="00052FB2" w:rsidRDefault="00184A69" w:rsidP="00184A69">
      <w:pPr>
        <w:spacing w:after="0"/>
        <w:rPr>
          <w:rFonts w:ascii="Times" w:hAnsi="Times"/>
          <w:sz w:val="15"/>
          <w:szCs w:val="15"/>
        </w:rPr>
      </w:pPr>
      <w:r w:rsidRPr="00052FB2">
        <w:rPr>
          <w:rFonts w:ascii="Times" w:hAnsi="Times"/>
          <w:sz w:val="15"/>
          <w:szCs w:val="15"/>
        </w:rPr>
        <w:t xml:space="preserve">** + or -: significant positive or negative trend, </w:t>
      </w:r>
      <w:proofErr w:type="spellStart"/>
      <w:r w:rsidRPr="00052FB2">
        <w:rPr>
          <w:rFonts w:ascii="Times" w:hAnsi="Times"/>
          <w:sz w:val="15"/>
          <w:szCs w:val="15"/>
        </w:rPr>
        <w:t>xB</w:t>
      </w:r>
      <w:proofErr w:type="spellEnd"/>
      <w:r w:rsidRPr="00052FB2">
        <w:rPr>
          <w:rFonts w:ascii="Times" w:hAnsi="Times"/>
          <w:sz w:val="15"/>
          <w:szCs w:val="15"/>
        </w:rPr>
        <w:t xml:space="preserve">: significant age x biome interaction, </w:t>
      </w:r>
      <w:proofErr w:type="spellStart"/>
      <w:r w:rsidRPr="00052FB2">
        <w:rPr>
          <w:rFonts w:ascii="Times" w:hAnsi="Times"/>
          <w:sz w:val="15"/>
          <w:szCs w:val="15"/>
        </w:rPr>
        <w:t>n.s</w:t>
      </w:r>
      <w:proofErr w:type="spellEnd"/>
      <w:r w:rsidRPr="00052FB2">
        <w:rPr>
          <w:rFonts w:ascii="Times" w:hAnsi="Times"/>
          <w:sz w:val="15"/>
          <w:szCs w:val="15"/>
        </w:rPr>
        <w:t xml:space="preserve">.: no significant age trend, </w:t>
      </w:r>
      <w:proofErr w:type="spellStart"/>
      <w:r w:rsidRPr="00052FB2">
        <w:rPr>
          <w:rFonts w:ascii="Times" w:hAnsi="Times"/>
          <w:sz w:val="15"/>
          <w:szCs w:val="15"/>
        </w:rPr>
        <w:t>n.t.</w:t>
      </w:r>
      <w:proofErr w:type="spellEnd"/>
      <w:r w:rsidRPr="00052FB2">
        <w:rPr>
          <w:rFonts w:ascii="Times" w:hAnsi="Times"/>
          <w:sz w:val="15"/>
          <w:szCs w:val="15"/>
        </w:rPr>
        <w:t>: not tested</w:t>
      </w:r>
    </w:p>
    <w:p w:rsidR="00184A69" w:rsidRDefault="00184A69" w:rsidP="00184A69">
      <w:pPr>
        <w:pStyle w:val="Heading2"/>
      </w:pPr>
      <w:r>
        <w:lastRenderedPageBreak/>
        <w:t>Figure Legends</w:t>
      </w:r>
    </w:p>
    <w:p w:rsidR="00184A69" w:rsidRPr="00184A69" w:rsidRDefault="00184A69" w:rsidP="00184A69">
      <w:pPr>
        <w:pStyle w:val="BodyText"/>
      </w:pPr>
    </w:p>
    <w:p w:rsidR="00184A69" w:rsidRDefault="00184A69" w:rsidP="00184A69">
      <w:pPr>
        <w:pStyle w:val="ImageCaption"/>
        <w:rPr>
          <w:i w:val="0"/>
          <w:iCs/>
        </w:rPr>
      </w:pPr>
      <w:r w:rsidRPr="00545143">
        <w:rPr>
          <w:i w:val="0"/>
          <w:iCs/>
        </w:rPr>
        <w:t>Figure 1. Map of sites included in this analysis. Symbols are colored according to the number of records at each site. Underlying map shows coverage of evergreen, deciduous, and mixed forests (from SYNMAP; Jung et al. 2006) and biomes. Distribution of sites, plots, and records among biomes is shown in the inset.</w:t>
      </w:r>
    </w:p>
    <w:p w:rsidR="00184A69" w:rsidRPr="00545143" w:rsidRDefault="00184A69" w:rsidP="00184A69">
      <w:pPr>
        <w:pStyle w:val="ImageCaption"/>
        <w:rPr>
          <w:i w:val="0"/>
          <w:iCs/>
        </w:rPr>
      </w:pPr>
    </w:p>
    <w:p w:rsidR="00184A69" w:rsidRPr="00545143" w:rsidRDefault="00184A69" w:rsidP="00184A69">
      <w:pPr>
        <w:pStyle w:val="ImageCaption"/>
        <w:rPr>
          <w:i w:val="0"/>
          <w:iCs/>
        </w:rPr>
      </w:pPr>
      <w:r w:rsidRPr="00545143">
        <w:rPr>
          <w:i w:val="0"/>
          <w:iCs/>
        </w:rPr>
        <w:t>Figure 2. C cycle diagram for mature tropical broadleaf forests. Arrows indicate fluxes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yr</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boxes indicate stocks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with variables as defined in Table 1. Pr</w:t>
      </w:r>
      <w:proofErr w:type="spellStart"/>
      <w:r w:rsidRPr="00545143">
        <w:rPr>
          <w:i w:val="0"/>
          <w:iCs/>
        </w:rPr>
        <w:t>esented</w:t>
      </w:r>
      <w:proofErr w:type="spellEnd"/>
      <w:r w:rsidRPr="00545143">
        <w:rPr>
          <w:i w:val="0"/>
          <w:iCs/>
        </w:rPr>
        <w:t xml:space="preserve"> are mean ± std, where geographically distinct areas are treated as the unit of replication. Dashed shape outlines indicate variables with records from &lt;7 distinct geographic areas, and dashed arrows indicate fluxes with no data. To illustrate the magnitude of different fluxes, arrow size is proportional to the square root of corresponding flux. Asterisk after variable name indicates lack of C cycle closure.</w:t>
      </w:r>
    </w:p>
    <w:p w:rsidR="00184A69" w:rsidRPr="00545143" w:rsidRDefault="00184A69" w:rsidP="00184A69">
      <w:pPr>
        <w:rPr>
          <w:iCs/>
        </w:rPr>
      </w:pPr>
    </w:p>
    <w:p w:rsidR="00184A69" w:rsidRPr="00545143" w:rsidRDefault="00184A69" w:rsidP="00184A69">
      <w:pPr>
        <w:pStyle w:val="ImageCaption"/>
        <w:rPr>
          <w:i w:val="0"/>
          <w:iCs/>
        </w:rPr>
      </w:pPr>
      <w:r w:rsidRPr="00545143">
        <w:rPr>
          <w:i w:val="0"/>
          <w:iCs/>
        </w:rPr>
        <w:t>Figure 3. C cycle diagram for mature temperate broadleaf forests. Arrows indicate fluxes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yr</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boxes indicate stocks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with variables as defined in Table 1. Presented are mean ± std, where geographically distinct areas are treated as the unit of replication. Dashed shape outlines indicate variables with records from &lt;7 distinct geographic areas, and dashed arrows indicate fluxes with no data. To illustrate the magnitude of different fluxes, arrow size is proportional to the square root of corresponding flux. Asterisk after variable name indicates lack of C cycle closure.</w:t>
      </w:r>
    </w:p>
    <w:p w:rsidR="00184A69" w:rsidRPr="00545143" w:rsidRDefault="00184A69" w:rsidP="00184A69">
      <w:pPr>
        <w:pStyle w:val="ImageCaption"/>
        <w:rPr>
          <w:i w:val="0"/>
          <w:iCs/>
        </w:rPr>
      </w:pPr>
    </w:p>
    <w:p w:rsidR="00184A69" w:rsidRPr="00545143" w:rsidRDefault="00184A69" w:rsidP="00184A69">
      <w:pPr>
        <w:pStyle w:val="ImageCaption"/>
        <w:rPr>
          <w:i w:val="0"/>
          <w:iCs/>
        </w:rPr>
      </w:pPr>
      <w:r w:rsidRPr="00545143">
        <w:rPr>
          <w:i w:val="0"/>
          <w:iCs/>
        </w:rPr>
        <w:t>Figure 4. C cycle diagram for mature temperate conifer forests. Arrows indicate fluxes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yr</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boxes indicate stocks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with variables as defined in Table 1. Presented are mean ± std, where geographically distinct areas are treated as the unit of replication. Dashed shape outlines indicate variables with records from &lt;7 distinct geographic areas, and dashed arrows indica</w:t>
      </w:r>
      <w:proofErr w:type="spellStart"/>
      <w:r w:rsidRPr="00545143">
        <w:rPr>
          <w:i w:val="0"/>
          <w:iCs/>
        </w:rPr>
        <w:t>te</w:t>
      </w:r>
      <w:proofErr w:type="spellEnd"/>
      <w:r w:rsidRPr="00545143">
        <w:rPr>
          <w:i w:val="0"/>
          <w:iCs/>
        </w:rPr>
        <w:t xml:space="preserve"> fluxes with no data. To illustrate the magnitude of different fluxes, arrow size is proportional to the square root of corresponding flux. Asterisk after variable name indicates lack of C cycle closure.</w:t>
      </w:r>
    </w:p>
    <w:p w:rsidR="00184A69" w:rsidRPr="00545143" w:rsidRDefault="00184A69" w:rsidP="00184A69">
      <w:pPr>
        <w:pStyle w:val="ImageCaption"/>
        <w:rPr>
          <w:i w:val="0"/>
          <w:iCs/>
        </w:rPr>
      </w:pPr>
    </w:p>
    <w:p w:rsidR="00184A69" w:rsidRPr="00545143" w:rsidRDefault="00184A69" w:rsidP="00184A69">
      <w:pPr>
        <w:pStyle w:val="ImageCaption"/>
        <w:rPr>
          <w:i w:val="0"/>
          <w:iCs/>
        </w:rPr>
      </w:pPr>
      <w:r w:rsidRPr="00545143">
        <w:rPr>
          <w:i w:val="0"/>
          <w:iCs/>
        </w:rPr>
        <w:t>Figure 5. C cycle diagram for mature boreal conifer forests. Arrows indicate fluxes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yr</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boxes indicate stocks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with variables as defined in Table 1. Presented are mean ± std, where geographically distinct areas are treated as the unit of replication. Dashed shape outlines indicate variables with records from &lt;7 distinct geographic areas, and dashed arrows indica</w:t>
      </w:r>
      <w:proofErr w:type="spellStart"/>
      <w:r w:rsidRPr="00545143">
        <w:rPr>
          <w:i w:val="0"/>
          <w:iCs/>
        </w:rPr>
        <w:t>te</w:t>
      </w:r>
      <w:proofErr w:type="spellEnd"/>
      <w:r w:rsidRPr="00545143">
        <w:rPr>
          <w:i w:val="0"/>
          <w:iCs/>
        </w:rPr>
        <w:t xml:space="preserve"> fluxes with no data. To illustrate the magnitude of different fluxes, arrow size is proportional to the square root of corresponding flux. Asterisk after variable name indicates lack of C cycle closure.</w:t>
      </w:r>
    </w:p>
    <w:p w:rsidR="00184A69" w:rsidRPr="00545143" w:rsidRDefault="00184A69" w:rsidP="00184A69">
      <w:pPr>
        <w:pStyle w:val="ImageCaption"/>
        <w:rPr>
          <w:i w:val="0"/>
          <w:iCs/>
        </w:rPr>
      </w:pPr>
    </w:p>
    <w:p w:rsidR="00184A69" w:rsidRPr="00545143" w:rsidRDefault="00184A69" w:rsidP="00184A69">
      <w:pPr>
        <w:pStyle w:val="ImageCaption"/>
        <w:rPr>
          <w:i w:val="0"/>
          <w:iCs/>
        </w:rPr>
      </w:pPr>
      <w:r w:rsidRPr="00545143">
        <w:rPr>
          <w:i w:val="0"/>
          <w:iCs/>
        </w:rPr>
        <w:lastRenderedPageBreak/>
        <w:t xml:space="preserve">Figure 6. Age trends and biome differences in some of the major C fluxes: (a) </w:t>
      </w:r>
      <m:oMath>
        <m:r>
          <m:rPr>
            <m:sty m:val="p"/>
          </m:rPr>
          <w:rPr>
            <w:rFonts w:ascii="Cambria Math" w:hAnsi="Cambria Math"/>
          </w:rPr>
          <m:t>GPP</m:t>
        </m:r>
      </m:oMath>
      <w:r w:rsidRPr="00545143">
        <w:rPr>
          <w:i w:val="0"/>
          <w:iCs/>
        </w:rPr>
        <w:t xml:space="preserve">, (b) </w:t>
      </w:r>
      <m:oMath>
        <m:r>
          <m:rPr>
            <m:sty m:val="p"/>
          </m:rPr>
          <w:rPr>
            <w:rFonts w:ascii="Cambria Math" w:hAnsi="Cambria Math"/>
          </w:rPr>
          <m:t>NPP</m:t>
        </m:r>
      </m:oMath>
      <w:r w:rsidRPr="00545143">
        <w:rPr>
          <w:i w:val="0"/>
          <w:iCs/>
        </w:rPr>
        <w:t xml:space="preserve">, (c) </w:t>
      </w:r>
      <m:oMath>
        <m:r>
          <m:rPr>
            <m:sty m:val="p"/>
          </m:rPr>
          <w:rPr>
            <w:rFonts w:ascii="Cambria Math" w:hAnsi="Cambria Math"/>
          </w:rPr>
          <m:t>ANPP</m:t>
        </m:r>
      </m:oMath>
      <w:r w:rsidRPr="00545143">
        <w:rPr>
          <w:i w:val="0"/>
          <w:iCs/>
        </w:rPr>
        <w:t xml:space="preserve">, (d) </w:t>
      </w:r>
      <m:oMath>
        <m:sSub>
          <m:sSubPr>
            <m:ctrlPr>
              <w:rPr>
                <w:rFonts w:ascii="Cambria Math" w:hAnsi="Cambria Math"/>
                <w:i w:val="0"/>
                <w:iCs/>
              </w:rPr>
            </m:ctrlPr>
          </m:sSubPr>
          <m:e>
            <m:r>
              <m:rPr>
                <m:sty m:val="p"/>
              </m:rPr>
              <w:rPr>
                <w:rFonts w:ascii="Cambria Math" w:hAnsi="Cambria Math"/>
              </w:rPr>
              <m:t>R</m:t>
            </m:r>
          </m:e>
          <m:sub>
            <m:r>
              <m:rPr>
                <m:sty m:val="p"/>
              </m:rPr>
              <w:rPr>
                <w:rFonts w:ascii="Cambria Math" w:hAnsi="Cambria Math"/>
              </w:rPr>
              <m:t>soil</m:t>
            </m:r>
          </m:sub>
        </m:sSub>
      </m:oMath>
      <w:r w:rsidRPr="00545143">
        <w:rPr>
          <w:i w:val="0"/>
          <w:iCs/>
        </w:rPr>
        <w:t xml:space="preserve">, (e) </w:t>
      </w:r>
      <m:oMath>
        <m:sSub>
          <m:sSubPr>
            <m:ctrlPr>
              <w:rPr>
                <w:rFonts w:ascii="Cambria Math" w:hAnsi="Cambria Math"/>
                <w:i w:val="0"/>
                <w:iCs/>
              </w:rPr>
            </m:ctrlPr>
          </m:sSubPr>
          <m:e>
            <m:r>
              <m:rPr>
                <m:sty m:val="p"/>
              </m:rPr>
              <w:rPr>
                <w:rFonts w:ascii="Cambria Math" w:hAnsi="Cambria Math"/>
              </w:rPr>
              <m:t>R</m:t>
            </m:r>
          </m:e>
          <m:sub>
            <m:r>
              <m:rPr>
                <m:sty m:val="p"/>
              </m:rPr>
              <w:rPr>
                <w:rFonts w:ascii="Cambria Math" w:hAnsi="Cambria Math"/>
              </w:rPr>
              <m:t>eco</m:t>
            </m:r>
          </m:sub>
        </m:sSub>
      </m:oMath>
      <w:r w:rsidRPr="00545143">
        <w:rPr>
          <w:i w:val="0"/>
          <w:iCs/>
        </w:rPr>
        <w:t xml:space="preserve">, and (f) </w:t>
      </w:r>
      <m:oMath>
        <m:r>
          <m:rPr>
            <m:sty m:val="p"/>
          </m:rPr>
          <w:rPr>
            <w:rFonts w:ascii="Cambria Math" w:hAnsi="Cambria Math"/>
          </w:rPr>
          <m:t>NEP</m:t>
        </m:r>
      </m:oMath>
      <w:r w:rsidRPr="00545143">
        <w:rPr>
          <w:i w:val="0"/>
          <w:iCs/>
        </w:rPr>
        <w:t>. Map shows data sources (</w:t>
      </w:r>
      <m:oMath>
        <m:r>
          <m:rPr>
            <m:sty m:val="p"/>
          </m:rPr>
          <w:rPr>
            <w:rFonts w:ascii="Cambria Math" w:hAnsi="Cambria Math"/>
          </w:rPr>
          <m:t>x</m:t>
        </m:r>
      </m:oMath>
      <w:r w:rsidRPr="00545143">
        <w:rPr>
          <w:i w:val="0"/>
          <w:iCs/>
        </w:rPr>
        <w:t xml:space="preserve"> and </w:t>
      </w:r>
      <m:oMath>
        <m:r>
          <m:rPr>
            <m:sty m:val="p"/>
          </m:rPr>
          <w:rPr>
            <w:rFonts w:ascii="Cambria Math" w:hAnsi="Cambria Math"/>
          </w:rPr>
          <m:t>o</m:t>
        </m:r>
      </m:oMath>
      <w:r w:rsidRPr="00545143">
        <w:rPr>
          <w:i w:val="0"/>
          <w:iCs/>
        </w:rPr>
        <w:t xml:space="preserve"> indicate young and mature stands, respectively). In each panel, the left scatterplot shows age trends in forests up to 100 years old, as characterized by a linear m</w:t>
      </w:r>
      <w:proofErr w:type="spellStart"/>
      <w:r w:rsidRPr="00545143">
        <w:rPr>
          <w:i w:val="0"/>
          <w:iCs/>
        </w:rPr>
        <w:t>ixed</w:t>
      </w:r>
      <w:proofErr w:type="spellEnd"/>
      <w:r w:rsidRPr="00545143">
        <w:rPr>
          <w:i w:val="0"/>
          <w:iCs/>
        </w:rPr>
        <w:t xml:space="preserve"> effects model with fixed effects of age and biome. The fitted line indicates the effect of age on flux (solid lines: significant at p&lt;0.05, dashed lines: non-significant), and non-parallel lines indicate a significant age x biome interaction. The boxplot illustrates distribution across mature forests, with different letters indicating significant differences between biomes. Data from biomes that did not meet the sample size criteria (see Methods) are plotted, but lack regression lines (young forests) or test of differences across biomes (mature forests). Individual figures for each flux with sufficient data are given in the Supplement (Figs. S1-S15).</w:t>
      </w:r>
    </w:p>
    <w:p w:rsidR="00184A69" w:rsidRPr="00545143" w:rsidRDefault="00184A69" w:rsidP="00184A69">
      <w:pPr>
        <w:pStyle w:val="ImageCaption"/>
        <w:rPr>
          <w:i w:val="0"/>
          <w:iCs/>
        </w:rPr>
      </w:pPr>
    </w:p>
    <w:p w:rsidR="00184A69" w:rsidRPr="00545143" w:rsidRDefault="00184A69" w:rsidP="00184A69">
      <w:pPr>
        <w:pStyle w:val="ImageCaption"/>
        <w:rPr>
          <w:i w:val="0"/>
          <w:iCs/>
        </w:rPr>
      </w:pPr>
      <w:r w:rsidRPr="00545143">
        <w:rPr>
          <w:i w:val="0"/>
          <w:iCs/>
        </w:rPr>
        <w:t>Figure 7. Age trends and biome differences in some of the major forest C stocks: (a) aboveground biomass, (b) foliage, (c) fine roots, (d) dead wood. Map shows data sources (</w:t>
      </w:r>
      <m:oMath>
        <m:r>
          <m:rPr>
            <m:sty m:val="p"/>
          </m:rPr>
          <w:rPr>
            <w:rFonts w:ascii="Cambria Math" w:hAnsi="Cambria Math"/>
          </w:rPr>
          <m:t>x</m:t>
        </m:r>
      </m:oMath>
      <w:r w:rsidRPr="00545143">
        <w:rPr>
          <w:i w:val="0"/>
          <w:iCs/>
        </w:rPr>
        <w:t xml:space="preserve"> and </w:t>
      </w:r>
      <m:oMath>
        <m:r>
          <m:rPr>
            <m:sty m:val="p"/>
          </m:rPr>
          <w:rPr>
            <w:rFonts w:ascii="Cambria Math" w:hAnsi="Cambria Math"/>
          </w:rPr>
          <m:t>o</m:t>
        </m:r>
      </m:oMath>
      <w:r w:rsidRPr="00545143">
        <w:rPr>
          <w:i w:val="0"/>
          <w:iCs/>
        </w:rPr>
        <w:t xml:space="preserve"> indicate young and mature stands, respectively). In each panel, the left scatterplot shows age trends in forests up to 100 years old, as characterized by a linear mixed effects model with fixed effects of age and biome. The fitted line indicates the effect of age on flux (solid lines: significant at p&lt;0.05, dashed lines: non-significant), and non-parallel lines indicate a significant age x biome interaction. The boxplot illustrates distribution across mature forests, with different letters indicating </w:t>
      </w:r>
      <w:proofErr w:type="spellStart"/>
      <w:r w:rsidRPr="00545143">
        <w:rPr>
          <w:i w:val="0"/>
          <w:iCs/>
        </w:rPr>
        <w:t>signifant</w:t>
      </w:r>
      <w:proofErr w:type="spellEnd"/>
      <w:r w:rsidRPr="00545143">
        <w:rPr>
          <w:i w:val="0"/>
          <w:iCs/>
        </w:rPr>
        <w:t xml:space="preserve"> differences between biomes. Data from biomes that did not meet the sample size criteria (see Methods) are plotted, but lack regression lines (young forests) or test of differences across biomes (mature forests). Individual figures for each stock with sufficient data are given in the Supplement (Figs. S16-S26).</w:t>
      </w:r>
    </w:p>
    <w:p w:rsidR="00184A69" w:rsidRPr="00545143" w:rsidRDefault="00184A69" w:rsidP="00184A69">
      <w:pPr>
        <w:pStyle w:val="ImageCaption"/>
        <w:rPr>
          <w:i w:val="0"/>
          <w:iCs/>
        </w:rPr>
      </w:pPr>
    </w:p>
    <w:p w:rsidR="00184A69" w:rsidRPr="00545143" w:rsidRDefault="00184A69" w:rsidP="00184A69">
      <w:pPr>
        <w:pStyle w:val="ImageCaption"/>
        <w:rPr>
          <w:i w:val="0"/>
          <w:iCs/>
        </w:rPr>
      </w:pPr>
      <w:r w:rsidRPr="00545143">
        <w:rPr>
          <w:i w:val="0"/>
          <w:iCs/>
        </w:rPr>
        <w:t>Figure 8. C cycle diagram for young tropical broadleaf forests. Arrows indicate fluxes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yr</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boxes indicate stocks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with variables as defined in Table 1. Presented are observed ranges, where geographically distinct areas are treated as the unit of replication. All units are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yr</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(fluxes) or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(sto</w:t>
      </w:r>
      <w:proofErr w:type="spellStart"/>
      <w:r w:rsidRPr="00545143">
        <w:rPr>
          <w:i w:val="0"/>
          <w:iCs/>
        </w:rPr>
        <w:t>cks</w:t>
      </w:r>
      <w:proofErr w:type="spellEnd"/>
      <w:r w:rsidRPr="00545143">
        <w:rPr>
          <w:i w:val="0"/>
          <w:iCs/>
        </w:rPr>
        <w:t>). Dashed shape outlines indicate variables with records from &lt;7 distinct geographic areas, and dashed arrows indicate fluxes with no data. To illustrate the magnitude of different fluxes, arrow size is proportional to the square root of corresponding flux.</w:t>
      </w:r>
    </w:p>
    <w:p w:rsidR="00184A69" w:rsidRPr="00545143" w:rsidRDefault="00184A69" w:rsidP="00184A69">
      <w:pPr>
        <w:pStyle w:val="ImageCaption"/>
        <w:rPr>
          <w:i w:val="0"/>
          <w:iCs/>
        </w:rPr>
      </w:pPr>
    </w:p>
    <w:p w:rsidR="00184A69" w:rsidRPr="00545143" w:rsidRDefault="00184A69" w:rsidP="00184A69">
      <w:pPr>
        <w:pStyle w:val="ImageCaption"/>
        <w:rPr>
          <w:i w:val="0"/>
          <w:iCs/>
        </w:rPr>
      </w:pPr>
      <w:r w:rsidRPr="00545143">
        <w:rPr>
          <w:i w:val="0"/>
          <w:iCs/>
        </w:rPr>
        <w:t>Figure 9. C cycle diagram for young temperate broadleaf forests. Arrows indicate fluxes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yr</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boxes indicate stocks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with variables as defined in Table 1. Presented are observed ranges, where geographically distinct areas are treated as the unit of replication. All units are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yr</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(fluxes) or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(stocks). Dashed shape outlines indicate variables with records from &lt;7 distinct geographic areas, and dashed arrows indicate fluxes with no data. To illustrate the magnitude of different fluxes, arrow size is proportional to the square root of corresponding flux.</w:t>
      </w:r>
    </w:p>
    <w:p w:rsidR="00184A69" w:rsidRPr="00545143" w:rsidRDefault="00184A69" w:rsidP="00184A69">
      <w:pPr>
        <w:pStyle w:val="ImageCaption"/>
        <w:rPr>
          <w:i w:val="0"/>
          <w:iCs/>
        </w:rPr>
      </w:pPr>
    </w:p>
    <w:p w:rsidR="00184A69" w:rsidRDefault="00184A69" w:rsidP="00184A69">
      <w:pPr>
        <w:pStyle w:val="ImageCaption"/>
        <w:rPr>
          <w:i w:val="0"/>
          <w:iCs/>
        </w:rPr>
      </w:pPr>
      <w:r w:rsidRPr="00545143">
        <w:rPr>
          <w:i w:val="0"/>
          <w:iCs/>
        </w:rPr>
        <w:lastRenderedPageBreak/>
        <w:t>Figure 10. C cycle diagram for young temperate conifer forests. Arrows indicate fluxes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yr</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boxes indicate stocks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with variables as defined in Table 1. Presented are observed ranges, where geographically distinct ar</w:t>
      </w:r>
      <w:proofErr w:type="spellStart"/>
      <w:r w:rsidRPr="00545143">
        <w:rPr>
          <w:i w:val="0"/>
          <w:iCs/>
        </w:rPr>
        <w:t>eas</w:t>
      </w:r>
      <w:proofErr w:type="spellEnd"/>
      <w:r w:rsidRPr="00545143">
        <w:rPr>
          <w:i w:val="0"/>
          <w:iCs/>
        </w:rPr>
        <w:t xml:space="preserve"> are treated as the unit of replication. All units are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yr</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(fluxes) or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(stocks). Dashed shape outlines indicate variables with records from &lt;7 distinct geographic areas, and dashed arrows indicate fluxes with no data. To illustra</w:t>
      </w:r>
      <w:proofErr w:type="spellStart"/>
      <w:r w:rsidRPr="00545143">
        <w:rPr>
          <w:i w:val="0"/>
          <w:iCs/>
        </w:rPr>
        <w:t>te</w:t>
      </w:r>
      <w:proofErr w:type="spellEnd"/>
      <w:r w:rsidRPr="00545143">
        <w:rPr>
          <w:i w:val="0"/>
          <w:iCs/>
        </w:rPr>
        <w:t xml:space="preserve"> the magnitude of different fluxes, arrow size is proportional to the square root of corresponding flux.</w:t>
      </w:r>
    </w:p>
    <w:p w:rsidR="00184A69" w:rsidRPr="00545143" w:rsidRDefault="00184A69" w:rsidP="00184A69">
      <w:pPr>
        <w:pStyle w:val="ImageCaption"/>
        <w:rPr>
          <w:i w:val="0"/>
          <w:iCs/>
        </w:rPr>
      </w:pPr>
    </w:p>
    <w:p w:rsidR="00184A69" w:rsidRPr="00545143" w:rsidRDefault="00184A69" w:rsidP="00184A69">
      <w:pPr>
        <w:pStyle w:val="ImageCaption"/>
        <w:rPr>
          <w:i w:val="0"/>
          <w:iCs/>
        </w:rPr>
      </w:pPr>
      <w:r w:rsidRPr="00545143">
        <w:rPr>
          <w:i w:val="0"/>
          <w:iCs/>
        </w:rPr>
        <w:t>Figure 11. C cycle diagram for young boreal conifer forests. Arrows indicate fluxes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yr</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boxes indicate stocks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with variables as defined in Table 1. Presented are observed ranges, where geographically distinct ar</w:t>
      </w:r>
      <w:proofErr w:type="spellStart"/>
      <w:r w:rsidRPr="00545143">
        <w:rPr>
          <w:i w:val="0"/>
          <w:iCs/>
        </w:rPr>
        <w:t>eas</w:t>
      </w:r>
      <w:proofErr w:type="spellEnd"/>
      <w:r w:rsidRPr="00545143">
        <w:rPr>
          <w:i w:val="0"/>
          <w:iCs/>
        </w:rPr>
        <w:t xml:space="preserve"> are treated as the unit of replication. All units are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yr</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(fluxes) or Mg C ha</w:t>
      </w:r>
      <m:oMath>
        <m:sSup>
          <m:sSupPr>
            <m:ctrlPr>
              <w:rPr>
                <w:rFonts w:ascii="Cambria Math" w:hAnsi="Cambria Math"/>
                <w:i w:val="0"/>
                <w:iCs/>
              </w:rPr>
            </m:ctrlPr>
          </m:sSupPr>
          <m:e>
            <m:r>
              <m:rPr>
                <m:sty m:val="p"/>
              </m:rPr>
              <w:rPr>
                <w:rFonts w:ascii="Cambria Math" w:hAnsi="Cambria Math"/>
              </w:rPr>
              <m:t>​</m:t>
            </m:r>
          </m:e>
          <m:sup>
            <m:r>
              <m:rPr>
                <m:sty m:val="p"/>
              </m:rPr>
              <w:rPr>
                <w:rFonts w:ascii="Cambria Math" w:hAnsi="Cambria Math"/>
              </w:rPr>
              <m:t>-1</m:t>
            </m:r>
          </m:sup>
        </m:sSup>
      </m:oMath>
      <w:r w:rsidRPr="00545143">
        <w:rPr>
          <w:i w:val="0"/>
          <w:iCs/>
        </w:rPr>
        <w:t xml:space="preserve"> (stocks). Dashed shape outlines indicate variables with records from &lt;7 distinct geographic areas, and dashed arrows indicate fluxes with no data. To illustra</w:t>
      </w:r>
      <w:proofErr w:type="spellStart"/>
      <w:r w:rsidRPr="00545143">
        <w:rPr>
          <w:i w:val="0"/>
          <w:iCs/>
        </w:rPr>
        <w:t>te</w:t>
      </w:r>
      <w:proofErr w:type="spellEnd"/>
      <w:r w:rsidRPr="00545143">
        <w:rPr>
          <w:i w:val="0"/>
          <w:iCs/>
        </w:rPr>
        <w:t xml:space="preserve"> the magnitude of different fluxes, arrow size is proportional to the square root of corresponding flux.</w:t>
      </w:r>
    </w:p>
    <w:p w:rsidR="00184A69" w:rsidRDefault="00184A69" w:rsidP="00184A69">
      <w:pPr>
        <w:pStyle w:val="ImageCaption"/>
      </w:pPr>
    </w:p>
    <w:p w:rsidR="00184A69" w:rsidRDefault="00184A69" w:rsidP="00184A69">
      <w:pPr>
        <w:pStyle w:val="ImageCaption"/>
      </w:pPr>
    </w:p>
    <w:p w:rsidR="00184A69" w:rsidRDefault="00184A69" w:rsidP="00184A69"/>
    <w:bookmarkEnd w:id="17"/>
    <w:bookmarkEnd w:id="107"/>
    <w:p w:rsidR="000B0693" w:rsidRDefault="000B0693">
      <w:pPr>
        <w:pStyle w:val="Bibliography"/>
      </w:pPr>
    </w:p>
    <w:sectPr w:rsidR="000B06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C0D66" w:rsidRDefault="005C0D66">
      <w:pPr>
        <w:spacing w:after="0"/>
      </w:pPr>
      <w:r>
        <w:separator/>
      </w:r>
    </w:p>
  </w:endnote>
  <w:endnote w:type="continuationSeparator" w:id="0">
    <w:p w:rsidR="005C0D66" w:rsidRDefault="005C0D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C0D66" w:rsidRDefault="005C0D66">
      <w:r>
        <w:separator/>
      </w:r>
    </w:p>
  </w:footnote>
  <w:footnote w:type="continuationSeparator" w:id="0">
    <w:p w:rsidR="005C0D66" w:rsidRDefault="005C0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38C61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FCC808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0693"/>
    <w:rsid w:val="00184A69"/>
    <w:rsid w:val="004E29B3"/>
    <w:rsid w:val="00590D07"/>
    <w:rsid w:val="005C0D66"/>
    <w:rsid w:val="00784D58"/>
    <w:rsid w:val="008D6863"/>
    <w:rsid w:val="0099680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D8901"/>
  <w15:docId w15:val="{31D219F5-56F3-5B4F-82C6-EEE71F811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ciencemag.org/cgi/content/abstract/320/5882/1444" TargetMode="External"/><Relationship Id="rId21" Type="http://schemas.openxmlformats.org/officeDocument/2006/relationships/hyperlink" Target="http://onlinelibrary.wiley.com/doi/10.1111/gcb.13226/abstract" TargetMode="External"/><Relationship Id="rId42" Type="http://schemas.openxmlformats.org/officeDocument/2006/relationships/hyperlink" Target="https://essd.copernicus.org/articles/11/1783/2019/" TargetMode="External"/><Relationship Id="rId47" Type="http://schemas.openxmlformats.org/officeDocument/2006/relationships/hyperlink" Target="https://doi.org/10.1186/s13717-018-0142-8" TargetMode="External"/><Relationship Id="rId63" Type="http://schemas.openxmlformats.org/officeDocument/2006/relationships/hyperlink" Target="https://doi.org/10.1088%2F1748-9326%2Faad5ef" TargetMode="External"/><Relationship Id="rId68" Type="http://schemas.openxmlformats.org/officeDocument/2006/relationships/hyperlink" Target="http://onlinelibrary.wiley.com/doi/abs/10.1111/pce.12716" TargetMode="External"/><Relationship Id="rId84" Type="http://schemas.openxmlformats.org/officeDocument/2006/relationships/hyperlink" Target="http://www.nature.com/articles/s41559-019-0958-3" TargetMode="External"/><Relationship Id="rId89" Type="http://schemas.openxmlformats.org/officeDocument/2006/relationships/hyperlink" Target="http://doi.wiley.com/10.1111/ele.12765" TargetMode="External"/><Relationship Id="rId16" Type="http://schemas.openxmlformats.org/officeDocument/2006/relationships/hyperlink" Target="https://zenodo.org/record/3983644" TargetMode="External"/><Relationship Id="rId11" Type="http://schemas.openxmlformats.org/officeDocument/2006/relationships/hyperlink" Target="http://linkseeker.lanl.gov/unm?genre=article&amp;issn=0036-8075&amp;date=2002&amp;volume=297&amp;issue=5586&amp;spage=1545&amp;atitle=Global+biodiversity%2C+biochemical+kinetics%2C+and+the+energetic%2Dequivalence+rule&amp;aulast=Allen&amp;auinit=AP" TargetMode="External"/><Relationship Id="rId32" Type="http://schemas.openxmlformats.org/officeDocument/2006/relationships/hyperlink" Target="http://academic.oup.com/treephys/article/24/12/1387/1612153" TargetMode="External"/><Relationship Id="rId37" Type="http://schemas.openxmlformats.org/officeDocument/2006/relationships/hyperlink" Target="http://www.nature.com/articles/s41586-020-2686-x" TargetMode="External"/><Relationship Id="rId53" Type="http://schemas.openxmlformats.org/officeDocument/2006/relationships/hyperlink" Target="https://www.ipcc.ch/sr15/" TargetMode="External"/><Relationship Id="rId58" Type="http://schemas.openxmlformats.org/officeDocument/2006/relationships/hyperlink" Target="https://bg.copernicus.org/articles/16/2269/2019/" TargetMode="External"/><Relationship Id="rId74" Type="http://schemas.openxmlformats.org/officeDocument/2006/relationships/hyperlink" Target="http://link.springer.com/10.1007/s11104-016-3084-x" TargetMode="External"/><Relationship Id="rId79" Type="http://schemas.openxmlformats.org/officeDocument/2006/relationships/hyperlink" Target="http://www.pnas.org/content/108/24/9899" TargetMode="External"/><Relationship Id="rId5" Type="http://schemas.openxmlformats.org/officeDocument/2006/relationships/footnotes" Target="footnotes.xml"/><Relationship Id="rId90" Type="http://schemas.openxmlformats.org/officeDocument/2006/relationships/hyperlink" Target="https://essd.copernicus.org/preprints/essd-2020-203/" TargetMode="External"/><Relationship Id="rId95" Type="http://schemas.openxmlformats.org/officeDocument/2006/relationships/hyperlink" Target="https://linkinghub.elsevier.com/retrieve/pii/S0034425713004185" TargetMode="External"/><Relationship Id="rId22" Type="http://schemas.openxmlformats.org/officeDocument/2006/relationships/hyperlink" Target="http://onlinelibrary.wiley.com/doi/abs/10.1111/gcb.14729" TargetMode="External"/><Relationship Id="rId27" Type="http://schemas.openxmlformats.org/officeDocument/2006/relationships/hyperlink" Target="http://science.sciencemag.org/content/359/6375/eaam8328" TargetMode="External"/><Relationship Id="rId43" Type="http://schemas.openxmlformats.org/officeDocument/2006/relationships/hyperlink" Target="https://onlinelibrary.wiley.com/doi/abs/10.1111/geb.12245" TargetMode="External"/><Relationship Id="rId48" Type="http://schemas.openxmlformats.org/officeDocument/2006/relationships/hyperlink" Target="http://www.sciencemag.org/cgi/doi/10.1126/science.1244693" TargetMode="External"/><Relationship Id="rId64" Type="http://schemas.openxmlformats.org/officeDocument/2006/relationships/hyperlink" Target="https://onlinelibrary.wiley.com/doi/abs/10.1111/geb.12747" TargetMode="External"/><Relationship Id="rId69" Type="http://schemas.openxmlformats.org/officeDocument/2006/relationships/hyperlink" Target="https://science.sciencemag.org/content/368/6494/eaaz9463" TargetMode="External"/><Relationship Id="rId80" Type="http://schemas.openxmlformats.org/officeDocument/2006/relationships/hyperlink" Target="http://www.nature.com/articles/s41597-019-0196-1" TargetMode="External"/><Relationship Id="rId85" Type="http://schemas.openxmlformats.org/officeDocument/2006/relationships/hyperlink" Target="http://www.nature.com/articles/s41586-018-0411-9/" TargetMode="External"/><Relationship Id="rId3" Type="http://schemas.openxmlformats.org/officeDocument/2006/relationships/settings" Target="settings.xml"/><Relationship Id="rId12" Type="http://schemas.openxmlformats.org/officeDocument/2006/relationships/hyperlink" Target="http://agupubs.onlinelibrary.wiley.com/doi/abs/10.1029/2010JG001390" TargetMode="External"/><Relationship Id="rId17" Type="http://schemas.openxmlformats.org/officeDocument/2006/relationships/hyperlink" Target="http://onlinelibrary.wiley.com/doi/10.1111/gcb.12712/abstract" TargetMode="External"/><Relationship Id="rId25" Type="http://schemas.openxmlformats.org/officeDocument/2006/relationships/hyperlink" Target="https://iopscience.iop.org/article/10.1088/1748-9326/aaeaeb" TargetMode="External"/><Relationship Id="rId33" Type="http://schemas.openxmlformats.org/officeDocument/2006/relationships/hyperlink" Target="http://www.sciencedirect.com/science/article/pii/S0378112701006028" TargetMode="External"/><Relationship Id="rId38" Type="http://schemas.openxmlformats.org/officeDocument/2006/relationships/hyperlink" Target="http://science.sciencemag.org/content/361/6407/1108" TargetMode="External"/><Relationship Id="rId46" Type="http://schemas.openxmlformats.org/officeDocument/2006/relationships/hyperlink" Target="http://www.pnas.org/lookup/doi/10.1073/pnas.1710465114" TargetMode="External"/><Relationship Id="rId59" Type="http://schemas.openxmlformats.org/officeDocument/2006/relationships/hyperlink" Target="https://soil.copernicus.org/articles/1/351/2015/" TargetMode="External"/><Relationship Id="rId67" Type="http://schemas.openxmlformats.org/officeDocument/2006/relationships/hyperlink" Target="http://www.nature.com/articles/nature05847" TargetMode="External"/><Relationship Id="rId20" Type="http://schemas.openxmlformats.org/officeDocument/2006/relationships/hyperlink" Target="http://doi.wiley.com/10.1002/ecy.2229" TargetMode="External"/><Relationship Id="rId41" Type="http://schemas.openxmlformats.org/officeDocument/2006/relationships/hyperlink" Target="https://journals.ametsoc.org/doi/abs/10.1175/JCLI3800.1" TargetMode="External"/><Relationship Id="rId54" Type="http://schemas.openxmlformats.org/officeDocument/2006/relationships/hyperlink" Target="https://essd.copernicus.org/preprints/essd-2020-136/" TargetMode="External"/><Relationship Id="rId62" Type="http://schemas.openxmlformats.org/officeDocument/2006/relationships/hyperlink" Target="http://link.springer.com/chapter/10.1007/978-3-540-92706-8_14" TargetMode="External"/><Relationship Id="rId70" Type="http://schemas.openxmlformats.org/officeDocument/2006/relationships/hyperlink" Target="https://www.cell.com/trends/ecology-evolution/abstract/S0169-5347(17)30261-6" TargetMode="External"/><Relationship Id="rId75" Type="http://schemas.openxmlformats.org/officeDocument/2006/relationships/hyperlink" Target="http://dx.doi.org/10.1111/j.1365-2486.2004.00866.x" TargetMode="External"/><Relationship Id="rId83" Type="http://schemas.openxmlformats.org/officeDocument/2006/relationships/hyperlink" Target="http://doi.wiley.com/10.1890/1051-0761(2002)012%5B1303:PUBOCS%5D2.0.CO;2" TargetMode="External"/><Relationship Id="rId88" Type="http://schemas.openxmlformats.org/officeDocument/2006/relationships/hyperlink" Target="https://doi.org/10.1007/s10533-018-0509-z" TargetMode="External"/><Relationship Id="rId91" Type="http://schemas.openxmlformats.org/officeDocument/2006/relationships/hyperlink" Target="http://onlinelibrary.wiley.com/doi/abs/10.1111/j.1365-2486.2007.01462.x" TargetMode="External"/><Relationship Id="rId96" Type="http://schemas.openxmlformats.org/officeDocument/2006/relationships/hyperlink" Target="http://www.nature.com/articles/ncomms1372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blackwell-synergy.com/doi/abs/10.1111/j.1461-0248.2006.00914.x" TargetMode="External"/><Relationship Id="rId23" Type="http://schemas.openxmlformats.org/officeDocument/2006/relationships/hyperlink" Target="http://journals.ametsoc.org/doi/abs/10.1175/1520-0477(2001)082%3C2415:FANTTS%3E2.3.CO;2" TargetMode="External"/><Relationship Id="rId28" Type="http://schemas.openxmlformats.org/officeDocument/2006/relationships/hyperlink" Target="https://onlinelibrary.wiley.com/doi/abs/10.1029/2019GB006175" TargetMode="External"/><Relationship Id="rId36" Type="http://schemas.openxmlformats.org/officeDocument/2006/relationships/hyperlink" Target="http://agupubs.onlinelibrary.wiley.com/doi/abs/10.1029/2018MS001354" TargetMode="External"/><Relationship Id="rId49" Type="http://schemas.openxmlformats.org/officeDocument/2006/relationships/hyperlink" Target="http://doi.wiley.com/10.1029/2010JG001495" TargetMode="External"/><Relationship Id="rId57" Type="http://schemas.openxmlformats.org/officeDocument/2006/relationships/hyperlink" Target="http://www.pnas.org/content/106/28/11635.abstract" TargetMode="External"/><Relationship Id="rId10" Type="http://schemas.openxmlformats.org/officeDocument/2006/relationships/hyperlink" Target="https://github.com/forc-db/ForC" TargetMode="External"/><Relationship Id="rId31" Type="http://schemas.openxmlformats.org/officeDocument/2006/relationships/hyperlink" Target="http://www.biogeosciences.net/7/1915/2010/" TargetMode="External"/><Relationship Id="rId44" Type="http://schemas.openxmlformats.org/officeDocument/2006/relationships/hyperlink" Target="http://www.nature.com/articles/s41558-020-0738-8" TargetMode="External"/><Relationship Id="rId52" Type="http://schemas.openxmlformats.org/officeDocument/2006/relationships/hyperlink" Target="https://www.ipcc.ch/report/2019-refinement-to-the-2006-ipcc-guidelines-for-national-greenhouse-gas-inventories/" TargetMode="External"/><Relationship Id="rId60" Type="http://schemas.openxmlformats.org/officeDocument/2006/relationships/hyperlink" Target="https://onlinelibrary.wiley.com/doi/abs/10.1111/gcb.14144" TargetMode="External"/><Relationship Id="rId65" Type="http://schemas.openxmlformats.org/officeDocument/2006/relationships/hyperlink" Target="http://onlinelibrary.wiley.com/doi/abs/10.1111/j.1365-2486.2007.01439.x" TargetMode="External"/><Relationship Id="rId73" Type="http://schemas.openxmlformats.org/officeDocument/2006/relationships/hyperlink" Target="http://www.sciencemag.org/content/early/2011/07/27/science.1201609.abstract" TargetMode="External"/><Relationship Id="rId78" Type="http://schemas.openxmlformats.org/officeDocument/2006/relationships/hyperlink" Target="http://www.sciencedirect.com/science/article/pii/S0013935120302218" TargetMode="External"/><Relationship Id="rId81" Type="http://schemas.openxmlformats.org/officeDocument/2006/relationships/hyperlink" Target="http://esajournals.onlinelibrary.wiley.com/doi/abs/10.1890/1540-9295%282007%295%5B59%3ANAHDNE%5D2.0.CO%3B2" TargetMode="External"/><Relationship Id="rId86" Type="http://schemas.openxmlformats.org/officeDocument/2006/relationships/hyperlink" Target="http://www.nature.com/articles/s41597-020-0444-4" TargetMode="External"/><Relationship Id="rId94" Type="http://schemas.openxmlformats.org/officeDocument/2006/relationships/hyperlink" Target="https://essd.copernicus.org/articles/9/697/2017/"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orc-db/ForC/blob/master/ForC_simplified" TargetMode="External"/><Relationship Id="rId13" Type="http://schemas.openxmlformats.org/officeDocument/2006/relationships/hyperlink" Target="http://agupubs.onlinelibrary.wiley.com/doi/abs/10.1002/2015RG000483" TargetMode="External"/><Relationship Id="rId18" Type="http://schemas.openxmlformats.org/officeDocument/2006/relationships/hyperlink" Target="http://doi.wiley.com/10.1111/j.1365-2486.2010.02220.x" TargetMode="External"/><Relationship Id="rId39" Type="http://schemas.openxmlformats.org/officeDocument/2006/relationships/hyperlink" Target="http://nph.onlinelibrary.wiley.com/doi/abs/10.1111/nph.15227" TargetMode="External"/><Relationship Id="rId34" Type="http://schemas.openxmlformats.org/officeDocument/2006/relationships/hyperlink" Target="http://onlinelibrary.wiley.com/doi/10.1111/gcb.12860/abstract" TargetMode="External"/><Relationship Id="rId50" Type="http://schemas.openxmlformats.org/officeDocument/2006/relationships/hyperlink" Target="https://onlinelibrary.wiley.com/doi/abs/10.1111/gcb.15050" TargetMode="External"/><Relationship Id="rId55" Type="http://schemas.openxmlformats.org/officeDocument/2006/relationships/hyperlink" Target="http://www.nature.com/articles/s41559-018-0626-z" TargetMode="External"/><Relationship Id="rId76" Type="http://schemas.openxmlformats.org/officeDocument/2006/relationships/hyperlink" Target="http://www.pnas.org/lookup/doi/10.1073/pnas.1810512116" TargetMode="External"/><Relationship Id="rId97" Type="http://schemas.openxmlformats.org/officeDocument/2006/relationships/hyperlink" Target="https://linkinghub.elsevier.com/retrieve/pii/S0176161716301742" TargetMode="External"/><Relationship Id="rId7" Type="http://schemas.openxmlformats.org/officeDocument/2006/relationships/hyperlink" Target="mailto:teixeirak@si.edu" TargetMode="External"/><Relationship Id="rId71" Type="http://schemas.openxmlformats.org/officeDocument/2006/relationships/hyperlink" Target="http://www.esajournals.org/doi/abs/10.1890/14-1154.1" TargetMode="External"/><Relationship Id="rId92" Type="http://schemas.openxmlformats.org/officeDocument/2006/relationships/hyperlink" Target="https://gmd.copernicus.org/articles/11/3903/2018/" TargetMode="External"/><Relationship Id="rId2" Type="http://schemas.openxmlformats.org/officeDocument/2006/relationships/styles" Target="styles.xml"/><Relationship Id="rId29" Type="http://schemas.openxmlformats.org/officeDocument/2006/relationships/hyperlink" Target="http://agupubs.onlinelibrary.wiley.com/doi/abs/10.1029/2018EF000866" TargetMode="External"/><Relationship Id="rId24" Type="http://schemas.openxmlformats.org/officeDocument/2006/relationships/hyperlink" Target="http://www.jstatsoft.org/v67/i01/" TargetMode="External"/><Relationship Id="rId40" Type="http://schemas.openxmlformats.org/officeDocument/2006/relationships/hyperlink" Target="https://onlinelibrary.wiley.com/doi/abs/10.1029/2019GB006383" TargetMode="External"/><Relationship Id="rId45" Type="http://schemas.openxmlformats.org/officeDocument/2006/relationships/hyperlink" Target="https://www.nature.com/articles/nclimate3227" TargetMode="External"/><Relationship Id="rId66" Type="http://schemas.openxmlformats.org/officeDocument/2006/relationships/hyperlink" Target="http://dx.doi.org/10.1038/nature07276%20http://www.nature.com/nature/journal/v455/n7210/suppinfo/nature07276_S1.html" TargetMode="External"/><Relationship Id="rId87" Type="http://schemas.openxmlformats.org/officeDocument/2006/relationships/hyperlink" Target="https://linkinghub.elsevier.com/retrieve/pii/S0168192312003413" TargetMode="External"/><Relationship Id="rId61" Type="http://schemas.openxmlformats.org/officeDocument/2006/relationships/hyperlink" Target="https://www.mdpi.com/2072-4292/11/21/2563" TargetMode="External"/><Relationship Id="rId82" Type="http://schemas.openxmlformats.org/officeDocument/2006/relationships/hyperlink" Target="http://www.pnas.org/lookup/doi/10.1073/pnas.1407302112" TargetMode="External"/><Relationship Id="rId19" Type="http://schemas.openxmlformats.org/officeDocument/2006/relationships/hyperlink" Target="http://onlinelibrary.wiley.com/doi/abs/10.1111/gcb.12194" TargetMode="External"/><Relationship Id="rId14" Type="http://schemas.openxmlformats.org/officeDocument/2006/relationships/hyperlink" Target="http://science.sciencemag.org/content/356/6345/1356" TargetMode="External"/><Relationship Id="rId30" Type="http://schemas.openxmlformats.org/officeDocument/2006/relationships/hyperlink" Target="https://onlinelibrary.wiley.com/doi/abs/10.1002/ecs2.1380" TargetMode="External"/><Relationship Id="rId35" Type="http://schemas.openxmlformats.org/officeDocument/2006/relationships/hyperlink" Target="https://doi.org/10.1007/s10712-019-09528-w" TargetMode="External"/><Relationship Id="rId56" Type="http://schemas.openxmlformats.org/officeDocument/2006/relationships/hyperlink" Target="http://www.sciencedirect.com/science/article/pii/S0034425706000514" TargetMode="External"/><Relationship Id="rId77" Type="http://schemas.openxmlformats.org/officeDocument/2006/relationships/hyperlink" Target="http://onlinelibrary.wiley.com/doi/abs/10.1111/gcb.14767" TargetMode="External"/><Relationship Id="rId100" Type="http://schemas.openxmlformats.org/officeDocument/2006/relationships/theme" Target="theme/theme1.xml"/><Relationship Id="rId8" Type="http://schemas.openxmlformats.org/officeDocument/2006/relationships/hyperlink" Target="https://github.com/forc-db/ForC" TargetMode="External"/><Relationship Id="rId51" Type="http://schemas.openxmlformats.org/officeDocument/2006/relationships/hyperlink" Target="http://www.mdpi.com/2072-4292/8/7/565" TargetMode="External"/><Relationship Id="rId72" Type="http://schemas.openxmlformats.org/officeDocument/2006/relationships/hyperlink" Target="http://www.sciencedirect.com/science/article/pii/S0168192317303295" TargetMode="External"/><Relationship Id="rId93" Type="http://schemas.openxmlformats.org/officeDocument/2006/relationships/hyperlink" Target="https://onlinelibrary.wiley.com/doi/abs/10.1029/2019GB006264" TargetMode="External"/><Relationship Id="rId98" Type="http://schemas.openxmlformats.org/officeDocument/2006/relationships/hyperlink" Target="http://dx.doi.org/10.1111/j.1469-8137.2011.03645.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14131</Words>
  <Characters>80552</Characters>
  <Application>Microsoft Office Word</Application>
  <DocSecurity>0</DocSecurity>
  <Lines>671</Lines>
  <Paragraphs>188</Paragraphs>
  <ScaleCrop>false</ScaleCrop>
  <Company>Smithsonian</Company>
  <LinksUpToDate>false</LinksUpToDate>
  <CharactersWithSpaces>94495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Teixeira, Kristina A.</dc:creator>
  <cp:keywords/>
  <cp:lastModifiedBy>Teixeira, Kristina A.</cp:lastModifiedBy>
  <cp:revision>3</cp:revision>
  <dcterms:created xsi:type="dcterms:W3CDTF">2020-10-06T13:45:00Z</dcterms:created>
  <dcterms:modified xsi:type="dcterms:W3CDTF">2020-10-06T13:49:00Z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environmental-research-letters.csl</vt:lpwstr>
  </property>
  <property fmtid="{D5CDD505-2E9C-101B-9397-08002B2CF9AE}" pid="4" name="header-includes">
    <vt:lpwstr>   </vt:lpwstr>
  </property>
  <property fmtid="{D5CDD505-2E9C-101B-9397-08002B2CF9AE}" pid="5" name="output">
    <vt:lpwstr/>
  </property>
</Properties>
</file>