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4CD0" w14:textId="77777777" w:rsidR="00AF06AF" w:rsidRDefault="0062463F">
      <w:pPr>
        <w:pStyle w:val="Heading2"/>
        <w:widowControl w:val="0"/>
        <w:spacing w:line="480" w:lineRule="auto"/>
        <w:rPr>
          <w:rFonts w:asciiTheme="minorHAnsi" w:hAnsiTheme="minorHAnsi" w:cstheme="minorHAnsi"/>
          <w:lang w:val="en-CA"/>
        </w:rPr>
      </w:pPr>
      <w:r>
        <w:rPr>
          <w:rFonts w:asciiTheme="minorHAnsi" w:hAnsiTheme="minorHAnsi" w:cstheme="minorHAnsi"/>
          <w:i/>
          <w:lang w:val="en-CA"/>
        </w:rPr>
        <w:t xml:space="preserve">Plants, People, Planet </w:t>
      </w:r>
      <w:r>
        <w:rPr>
          <w:rFonts w:asciiTheme="minorHAnsi" w:hAnsiTheme="minorHAnsi" w:cstheme="minorHAnsi"/>
          <w:lang w:val="en-CA"/>
        </w:rPr>
        <w:t xml:space="preserve">Supporting Information </w:t>
      </w:r>
    </w:p>
    <w:p w14:paraId="7C413E21" w14:textId="77777777" w:rsidR="00D638CF" w:rsidRPr="00D638CF" w:rsidRDefault="0062463F" w:rsidP="00EA4262">
      <w:pPr>
        <w:rPr>
          <w:rFonts w:ascii="Calibri" w:hAnsi="Calibri" w:cs="Calibri"/>
        </w:rPr>
      </w:pPr>
      <w:r w:rsidRPr="00D638CF">
        <w:rPr>
          <w:rFonts w:ascii="Calibri" w:hAnsi="Calibri" w:cs="Calibri"/>
        </w:rPr>
        <w:t xml:space="preserve">Article title: </w:t>
      </w:r>
      <w:proofErr w:type="gramStart"/>
      <w:r w:rsidR="00D638CF" w:rsidRPr="00D638CF">
        <w:rPr>
          <w:rFonts w:ascii="Calibri" w:hAnsi="Calibri" w:cs="Calibri"/>
        </w:rPr>
        <w:t>Informing forest</w:t>
      </w:r>
      <w:proofErr w:type="gramEnd"/>
      <w:r w:rsidR="00D638CF" w:rsidRPr="00D638CF">
        <w:rPr>
          <w:rFonts w:ascii="Calibri" w:hAnsi="Calibri" w:cs="Calibri"/>
        </w:rPr>
        <w:t xml:space="preserve"> carbon inventories under the Paris Agreement using ground-based forest monitoring data </w:t>
      </w:r>
    </w:p>
    <w:p w14:paraId="1611C6B9" w14:textId="77777777" w:rsidR="00D638CF" w:rsidRPr="00D638CF" w:rsidRDefault="00D638CF" w:rsidP="00EA4262">
      <w:pPr>
        <w:rPr>
          <w:rFonts w:ascii="Calibri" w:hAnsi="Calibri" w:cs="Calibri"/>
        </w:rPr>
      </w:pPr>
    </w:p>
    <w:p w14:paraId="0E4FED8A" w14:textId="51AB7041" w:rsidR="00D638CF" w:rsidRPr="00D638CF" w:rsidRDefault="0062463F" w:rsidP="00D638CF">
      <w:pPr>
        <w:rPr>
          <w:rFonts w:ascii="Calibri" w:hAnsi="Calibri" w:cs="Calibri"/>
          <w:lang w:val="en-US"/>
        </w:rPr>
      </w:pPr>
      <w:r w:rsidRPr="00D638CF">
        <w:rPr>
          <w:rFonts w:ascii="Calibri" w:hAnsi="Calibri" w:cs="Calibri"/>
        </w:rPr>
        <w:t xml:space="preserve">Authors: </w:t>
      </w:r>
      <w:r w:rsidR="00D638CF" w:rsidRPr="00D638CF">
        <w:rPr>
          <w:rFonts w:ascii="Calibri" w:hAnsi="Calibri" w:cs="Calibri"/>
          <w:lang w:val="en-US"/>
        </w:rPr>
        <w:t>Kristina J. Anderson-Teixeira, Valentine Herrmann, Madison Williams, Teagan Rogers, Rebecca Banbury Morgan, Ben Bond-</w:t>
      </w:r>
      <w:proofErr w:type="spellStart"/>
      <w:r w:rsidR="00D638CF" w:rsidRPr="00D638CF">
        <w:rPr>
          <w:rFonts w:ascii="Calibri" w:hAnsi="Calibri" w:cs="Calibri"/>
          <w:lang w:val="en-US"/>
        </w:rPr>
        <w:t>Lamberty</w:t>
      </w:r>
      <w:proofErr w:type="spellEnd"/>
      <w:r w:rsidR="00D638CF" w:rsidRPr="00D638CF">
        <w:rPr>
          <w:rFonts w:ascii="Calibri" w:hAnsi="Calibri" w:cs="Calibri"/>
          <w:lang w:val="en-US"/>
        </w:rPr>
        <w:t>, Susan Cook-Patton</w:t>
      </w:r>
    </w:p>
    <w:p w14:paraId="1D63BCE8" w14:textId="77777777" w:rsidR="00EA4262" w:rsidRDefault="00EA4262" w:rsidP="00EA4262">
      <w:pPr>
        <w:rPr>
          <w:rFonts w:asciiTheme="minorHAnsi" w:hAnsiTheme="minorHAnsi" w:cstheme="minorHAnsi"/>
        </w:rPr>
      </w:pPr>
    </w:p>
    <w:p w14:paraId="3FF8280D" w14:textId="77777777" w:rsidR="00EB3A60" w:rsidRDefault="00EB3A60">
      <w:pPr>
        <w:widowControl w:val="0"/>
        <w:spacing w:line="480" w:lineRule="auto"/>
        <w:rPr>
          <w:rFonts w:asciiTheme="minorHAnsi" w:hAnsiTheme="minorHAnsi" w:cstheme="minorHAnsi"/>
        </w:rPr>
      </w:pPr>
    </w:p>
    <w:p w14:paraId="1652C15D" w14:textId="3CDE8745" w:rsidR="00AF06AF" w:rsidRDefault="0062463F">
      <w:pPr>
        <w:widowControl w:val="0"/>
        <w:spacing w:line="480" w:lineRule="auto"/>
        <w:rPr>
          <w:rFonts w:asciiTheme="minorHAnsi" w:hAnsiTheme="minorHAnsi" w:cstheme="minorHAnsi"/>
        </w:rPr>
      </w:pPr>
      <w:r>
        <w:rPr>
          <w:rFonts w:asciiTheme="minorHAnsi" w:hAnsiTheme="minorHAnsi" w:cstheme="minorHAnsi"/>
        </w:rPr>
        <w:t>The following Supporting Information is available for this article:</w:t>
      </w:r>
    </w:p>
    <w:p w14:paraId="765D2689" w14:textId="0CC3ABED" w:rsidR="00EB3A60" w:rsidRPr="00793A8F" w:rsidDel="00793A8F" w:rsidRDefault="00EB3A60" w:rsidP="00EB3A60">
      <w:pPr>
        <w:widowControl w:val="0"/>
        <w:spacing w:line="480" w:lineRule="auto"/>
        <w:rPr>
          <w:rFonts w:asciiTheme="minorHAnsi" w:hAnsiTheme="minorHAnsi" w:cstheme="minorHAnsi"/>
          <w:color w:val="808080"/>
        </w:rPr>
      </w:pPr>
      <w:r>
        <w:rPr>
          <w:rFonts w:asciiTheme="minorHAnsi" w:hAnsiTheme="minorHAnsi" w:cstheme="minorHAnsi"/>
          <w:b/>
          <w:bCs/>
        </w:rPr>
        <w:t>Table S1</w:t>
      </w:r>
      <w:r w:rsidR="00406863">
        <w:rPr>
          <w:rFonts w:asciiTheme="minorHAnsi" w:hAnsiTheme="minorHAnsi" w:cstheme="minorHAnsi"/>
          <w:b/>
          <w:bCs/>
        </w:rPr>
        <w:t>.</w:t>
      </w:r>
      <w:r>
        <w:rPr>
          <w:rFonts w:asciiTheme="minorHAnsi" w:hAnsiTheme="minorHAnsi" w:cstheme="minorHAnsi"/>
          <w:b/>
          <w:bCs/>
        </w:rPr>
        <w:t xml:space="preserve">  </w:t>
      </w:r>
      <w:r w:rsidRPr="00793A8F">
        <w:rPr>
          <w:rStyle w:val="PlaceholderText"/>
          <w:rFonts w:asciiTheme="minorHAnsi" w:hAnsiTheme="minorHAnsi" w:cstheme="minorHAnsi"/>
          <w:color w:val="000000" w:themeColor="text1"/>
        </w:rPr>
        <w:t xml:space="preserve">Updates to </w:t>
      </w:r>
      <w:proofErr w:type="spellStart"/>
      <w:r w:rsidRPr="00793A8F">
        <w:rPr>
          <w:rStyle w:val="PlaceholderText"/>
          <w:rFonts w:asciiTheme="minorHAnsi" w:hAnsiTheme="minorHAnsi" w:cstheme="minorHAnsi"/>
          <w:color w:val="000000" w:themeColor="text1"/>
        </w:rPr>
        <w:t>ForC</w:t>
      </w:r>
      <w:proofErr w:type="spellEnd"/>
      <w:r w:rsidRPr="00793A8F">
        <w:rPr>
          <w:rStyle w:val="PlaceholderText"/>
          <w:rFonts w:asciiTheme="minorHAnsi" w:hAnsiTheme="minorHAnsi" w:cstheme="minorHAnsi"/>
          <w:color w:val="000000" w:themeColor="text1"/>
        </w:rPr>
        <w:t xml:space="preserve"> fields implemented between releases of v3.0 and v4.0.</w:t>
      </w:r>
    </w:p>
    <w:p w14:paraId="7FD0BF49" w14:textId="49A762B6" w:rsidR="0085050B" w:rsidRDefault="00EB3A60">
      <w:pPr>
        <w:widowControl w:val="0"/>
        <w:spacing w:line="480" w:lineRule="auto"/>
        <w:rPr>
          <w:rFonts w:asciiTheme="minorHAnsi" w:hAnsiTheme="minorHAnsi" w:cstheme="minorHAnsi"/>
          <w:b/>
          <w:bCs/>
        </w:rPr>
      </w:pPr>
      <w:r>
        <w:rPr>
          <w:rFonts w:asciiTheme="minorHAnsi" w:hAnsiTheme="minorHAnsi" w:cstheme="minorHAnsi"/>
          <w:b/>
          <w:bCs/>
        </w:rPr>
        <w:t>Table S2</w:t>
      </w:r>
      <w:r w:rsidR="00406863">
        <w:rPr>
          <w:rFonts w:asciiTheme="minorHAnsi" w:hAnsiTheme="minorHAnsi" w:cstheme="minorHAnsi"/>
          <w:b/>
          <w:bCs/>
        </w:rPr>
        <w:t>.</w:t>
      </w:r>
      <w:r>
        <w:rPr>
          <w:rFonts w:asciiTheme="minorHAnsi" w:hAnsiTheme="minorHAnsi" w:cstheme="minorHAnsi"/>
          <w:b/>
          <w:bCs/>
        </w:rPr>
        <w:t xml:space="preserve">  </w:t>
      </w:r>
      <w:r w:rsidRPr="00EB3A60">
        <w:rPr>
          <w:rFonts w:asciiTheme="minorHAnsi" w:hAnsiTheme="minorHAnsi" w:cstheme="minorHAnsi"/>
          <w:color w:val="000000" w:themeColor="text1"/>
          <w:lang w:val="en-US"/>
        </w:rPr>
        <w:t xml:space="preserve">Mapping of </w:t>
      </w:r>
      <w:proofErr w:type="spellStart"/>
      <w:r w:rsidRPr="00EB3A60">
        <w:rPr>
          <w:rFonts w:asciiTheme="minorHAnsi" w:hAnsiTheme="minorHAnsi" w:cstheme="minorHAnsi"/>
          <w:color w:val="000000" w:themeColor="text1"/>
          <w:lang w:val="en-US"/>
        </w:rPr>
        <w:t>ForC</w:t>
      </w:r>
      <w:proofErr w:type="spellEnd"/>
      <w:r w:rsidRPr="00EB3A60">
        <w:rPr>
          <w:rFonts w:asciiTheme="minorHAnsi" w:hAnsiTheme="minorHAnsi" w:cstheme="minorHAnsi"/>
          <w:color w:val="000000" w:themeColor="text1"/>
          <w:lang w:val="en-US"/>
        </w:rPr>
        <w:t xml:space="preserve"> fields to EFDB.</w:t>
      </w:r>
    </w:p>
    <w:p w14:paraId="51D036FD" w14:textId="745E0F94" w:rsidR="00EB3A60" w:rsidRP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t>Table S3</w:t>
      </w:r>
      <w:r w:rsidR="00406863">
        <w:rPr>
          <w:rFonts w:asciiTheme="minorHAnsi" w:hAnsiTheme="minorHAnsi" w:cstheme="minorHAnsi"/>
          <w:b/>
          <w:bCs/>
        </w:rPr>
        <w:t xml:space="preserve">. </w:t>
      </w:r>
      <w:r w:rsidRPr="00EB3A60">
        <w:rPr>
          <w:rFonts w:asciiTheme="minorHAnsi" w:hAnsiTheme="minorHAnsi" w:cstheme="minorHAnsi"/>
          <w:color w:val="000000" w:themeColor="text1"/>
        </w:rPr>
        <w:t xml:space="preserve"> </w:t>
      </w:r>
      <w:r w:rsidRPr="00EB3A60">
        <w:rPr>
          <w:rFonts w:asciiTheme="minorHAnsi" w:hAnsiTheme="minorHAnsi" w:cstheme="minorHAnsi"/>
          <w:color w:val="000000" w:themeColor="text1"/>
          <w:lang w:val="en-US"/>
        </w:rPr>
        <w:t xml:space="preserve">Numbers of </w:t>
      </w:r>
      <w:proofErr w:type="spellStart"/>
      <w:r w:rsidRPr="00EB3A60">
        <w:rPr>
          <w:rFonts w:asciiTheme="minorHAnsi" w:hAnsiTheme="minorHAnsi" w:cstheme="minorHAnsi"/>
          <w:color w:val="000000" w:themeColor="text1"/>
          <w:lang w:val="en-US"/>
        </w:rPr>
        <w:t>ForC</w:t>
      </w:r>
      <w:proofErr w:type="spellEnd"/>
      <w:r w:rsidRPr="00EB3A60">
        <w:rPr>
          <w:rFonts w:asciiTheme="minorHAnsi" w:hAnsiTheme="minorHAnsi" w:cstheme="minorHAnsi"/>
          <w:color w:val="000000" w:themeColor="text1"/>
          <w:lang w:val="en-US"/>
        </w:rPr>
        <w:t xml:space="preserve"> records and EFDB submissions by variable.</w:t>
      </w:r>
    </w:p>
    <w:p w14:paraId="2B6F6BA3" w14:textId="77777777" w:rsidR="00406863" w:rsidRPr="00406863" w:rsidRDefault="00406863" w:rsidP="00406863">
      <w:pPr>
        <w:widowControl w:val="0"/>
        <w:spacing w:line="480" w:lineRule="auto"/>
        <w:rPr>
          <w:rFonts w:asciiTheme="minorHAnsi" w:hAnsiTheme="minorHAnsi" w:cstheme="minorHAnsi"/>
          <w:lang w:val="en-US"/>
        </w:rPr>
      </w:pPr>
      <w:r>
        <w:rPr>
          <w:rFonts w:asciiTheme="minorHAnsi" w:hAnsiTheme="minorHAnsi" w:cstheme="minorHAnsi"/>
          <w:b/>
          <w:bCs/>
        </w:rPr>
        <w:t>Methods S1.</w:t>
      </w:r>
      <w:r>
        <w:rPr>
          <w:rFonts w:asciiTheme="minorHAnsi" w:hAnsiTheme="minorHAnsi" w:cstheme="minorHAnsi"/>
        </w:rPr>
        <w:t xml:space="preserve"> </w:t>
      </w:r>
      <w:r w:rsidRPr="00406863">
        <w:rPr>
          <w:rFonts w:asciiTheme="minorHAnsi" w:hAnsiTheme="minorHAnsi" w:cstheme="minorHAnsi"/>
          <w:lang w:val="en-US"/>
        </w:rPr>
        <w:t xml:space="preserve">Updates to </w:t>
      </w:r>
      <w:proofErr w:type="spellStart"/>
      <w:r w:rsidRPr="00406863">
        <w:rPr>
          <w:rFonts w:asciiTheme="minorHAnsi" w:hAnsiTheme="minorHAnsi" w:cstheme="minorHAnsi"/>
          <w:lang w:val="en-US"/>
        </w:rPr>
        <w:t>ForC</w:t>
      </w:r>
      <w:proofErr w:type="spellEnd"/>
      <w:r w:rsidRPr="00406863">
        <w:rPr>
          <w:rFonts w:asciiTheme="minorHAnsi" w:hAnsiTheme="minorHAnsi" w:cstheme="minorHAnsi"/>
          <w:lang w:val="en-US"/>
        </w:rPr>
        <w:t xml:space="preserve"> (</w:t>
      </w:r>
      <w:proofErr w:type="spellStart"/>
      <w:r w:rsidRPr="00406863">
        <w:rPr>
          <w:rFonts w:asciiTheme="minorHAnsi" w:hAnsiTheme="minorHAnsi" w:cstheme="minorHAnsi"/>
          <w:lang w:val="en-US"/>
        </w:rPr>
        <w:t>ForC</w:t>
      </w:r>
      <w:proofErr w:type="spellEnd"/>
      <w:r w:rsidRPr="00406863">
        <w:rPr>
          <w:rFonts w:asciiTheme="minorHAnsi" w:hAnsiTheme="minorHAnsi" w:cstheme="minorHAnsi"/>
          <w:lang w:val="en-US"/>
        </w:rPr>
        <w:t xml:space="preserve"> v4.0)</w:t>
      </w:r>
    </w:p>
    <w:p w14:paraId="318F5968" w14:textId="77777777" w:rsidR="00406863" w:rsidRPr="00406863" w:rsidRDefault="00406863" w:rsidP="00406863">
      <w:pPr>
        <w:widowControl w:val="0"/>
        <w:spacing w:line="480" w:lineRule="auto"/>
        <w:rPr>
          <w:rFonts w:asciiTheme="minorHAnsi" w:hAnsiTheme="minorHAnsi" w:cstheme="minorHAnsi"/>
          <w:lang w:val="en-US"/>
        </w:rPr>
      </w:pPr>
      <w:r>
        <w:rPr>
          <w:rFonts w:asciiTheme="minorHAnsi" w:hAnsiTheme="minorHAnsi" w:cstheme="minorHAnsi"/>
          <w:b/>
          <w:bCs/>
        </w:rPr>
        <w:t>Notes S1.</w:t>
      </w:r>
      <w:r>
        <w:rPr>
          <w:rFonts w:asciiTheme="minorHAnsi" w:hAnsiTheme="minorHAnsi" w:cstheme="minorHAnsi"/>
        </w:rPr>
        <w:t xml:space="preserve"> </w:t>
      </w:r>
      <w:r w:rsidRPr="00406863">
        <w:rPr>
          <w:rFonts w:asciiTheme="minorHAnsi" w:hAnsiTheme="minorHAnsi" w:cstheme="minorHAnsi"/>
          <w:lang w:val="en-US"/>
        </w:rPr>
        <w:t>Primer on forest land classification and carbon pools under IPCC guidelines</w:t>
      </w:r>
    </w:p>
    <w:p w14:paraId="761697F9" w14:textId="77777777" w:rsidR="00E235CD" w:rsidRDefault="00E235CD">
      <w:pPr>
        <w:widowControl w:val="0"/>
        <w:spacing w:line="480" w:lineRule="auto"/>
        <w:rPr>
          <w:rFonts w:asciiTheme="minorHAnsi" w:hAnsiTheme="minorHAnsi" w:cstheme="minorHAnsi"/>
          <w:b/>
          <w:bCs/>
        </w:rPr>
      </w:pPr>
    </w:p>
    <w:p w14:paraId="6F1E414A" w14:textId="77777777" w:rsidR="00793A8F" w:rsidRDefault="00793A8F">
      <w:pPr>
        <w:rPr>
          <w:rFonts w:asciiTheme="minorHAnsi" w:hAnsiTheme="minorHAnsi" w:cstheme="minorHAnsi"/>
          <w:b/>
          <w:bCs/>
        </w:rPr>
      </w:pPr>
      <w:r>
        <w:rPr>
          <w:rFonts w:asciiTheme="minorHAnsi" w:hAnsiTheme="minorHAnsi" w:cstheme="minorHAnsi"/>
          <w:b/>
          <w:bCs/>
        </w:rPr>
        <w:br w:type="page"/>
      </w:r>
    </w:p>
    <w:p w14:paraId="6BBF0654" w14:textId="7E3152A6" w:rsidR="00793A8F" w:rsidRPr="00793A8F" w:rsidDel="00793A8F" w:rsidRDefault="0062463F">
      <w:pPr>
        <w:widowControl w:val="0"/>
        <w:spacing w:line="480" w:lineRule="auto"/>
        <w:rPr>
          <w:rFonts w:asciiTheme="minorHAnsi" w:hAnsiTheme="minorHAnsi" w:cstheme="minorHAnsi"/>
          <w:color w:val="808080"/>
        </w:rPr>
      </w:pPr>
      <w:r>
        <w:rPr>
          <w:rFonts w:asciiTheme="minorHAnsi" w:hAnsiTheme="minorHAnsi" w:cstheme="minorHAnsi"/>
          <w:b/>
          <w:bCs/>
        </w:rPr>
        <w:lastRenderedPageBreak/>
        <w:t>Table S1</w:t>
      </w:r>
      <w:r w:rsidR="00D638CF">
        <w:rPr>
          <w:rFonts w:asciiTheme="minorHAnsi" w:hAnsiTheme="minorHAnsi" w:cstheme="minorHAnsi"/>
          <w:b/>
          <w:bCs/>
        </w:rPr>
        <w:t>.</w:t>
      </w:r>
      <w:r>
        <w:rPr>
          <w:rFonts w:asciiTheme="minorHAnsi" w:hAnsiTheme="minorHAnsi" w:cstheme="minorHAnsi"/>
          <w:b/>
          <w:bCs/>
        </w:rPr>
        <w:t xml:space="preserve"> </w:t>
      </w:r>
      <w:r w:rsidRPr="00EB3A60">
        <w:rPr>
          <w:rFonts w:asciiTheme="minorHAnsi" w:hAnsiTheme="minorHAnsi" w:cstheme="minorHAnsi"/>
          <w:b/>
          <w:bCs/>
        </w:rPr>
        <w:t xml:space="preserve"> </w:t>
      </w:r>
      <w:r w:rsidR="00793A8F" w:rsidRPr="00EB3A60">
        <w:rPr>
          <w:rStyle w:val="PlaceholderText"/>
          <w:rFonts w:asciiTheme="minorHAnsi" w:hAnsiTheme="minorHAnsi" w:cstheme="minorHAnsi"/>
          <w:b/>
          <w:bCs/>
          <w:color w:val="000000" w:themeColor="text1"/>
        </w:rPr>
        <w:t xml:space="preserve">Updates to </w:t>
      </w:r>
      <w:proofErr w:type="spellStart"/>
      <w:r w:rsidR="00793A8F" w:rsidRPr="00EB3A60">
        <w:rPr>
          <w:rStyle w:val="PlaceholderText"/>
          <w:rFonts w:asciiTheme="minorHAnsi" w:hAnsiTheme="minorHAnsi" w:cstheme="minorHAnsi"/>
          <w:b/>
          <w:bCs/>
          <w:color w:val="000000" w:themeColor="text1"/>
        </w:rPr>
        <w:t>ForC</w:t>
      </w:r>
      <w:proofErr w:type="spellEnd"/>
      <w:r w:rsidR="00793A8F" w:rsidRPr="00EB3A60">
        <w:rPr>
          <w:rStyle w:val="PlaceholderText"/>
          <w:rFonts w:asciiTheme="minorHAnsi" w:hAnsiTheme="minorHAnsi" w:cstheme="minorHAnsi"/>
          <w:b/>
          <w:bCs/>
          <w:color w:val="000000" w:themeColor="text1"/>
        </w:rPr>
        <w:t xml:space="preserve"> fields implemented between releases of v3.0 and v4.0.</w:t>
      </w:r>
    </w:p>
    <w:tbl>
      <w:tblPr>
        <w:tblW w:w="0" w:type="auto"/>
        <w:jc w:val="center"/>
        <w:tblLook w:val="0420" w:firstRow="1" w:lastRow="0" w:firstColumn="0" w:lastColumn="0" w:noHBand="0" w:noVBand="1"/>
      </w:tblPr>
      <w:tblGrid>
        <w:gridCol w:w="1259"/>
        <w:gridCol w:w="2177"/>
        <w:gridCol w:w="2390"/>
        <w:gridCol w:w="1459"/>
        <w:gridCol w:w="2075"/>
      </w:tblGrid>
      <w:tr w:rsidR="00793A8F" w14:paraId="5E1F290A" w14:textId="77777777" w:rsidTr="00EB3A60">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E6CC5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Table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39471F" w14:textId="09380A66" w:rsidR="00793A8F" w:rsidRDefault="00FC36C3"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6A483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Description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61BC5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Changes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83960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Motivation</w:t>
            </w:r>
          </w:p>
        </w:tc>
      </w:tr>
      <w:tr w:rsidR="00793A8F" w14:paraId="58774BB0" w14:textId="77777777" w:rsidTr="00EB3A60">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63BB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Sites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D1E6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coordinates.precision</w:t>
            </w:r>
            <w:proofErr w:type="spellEnd"/>
            <w:proofErr w:type="gramEnd"/>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4A0F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Precision of geographic coordinates, as reported by source or estimated from maps.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1445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747B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allow identification of records with poor coordinate precision</w:t>
            </w:r>
          </w:p>
        </w:tc>
      </w:tr>
      <w:tr w:rsidR="00793A8F" w14:paraId="6D4511A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83B7"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Measurements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E915"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data.location</w:t>
            </w:r>
            <w:proofErr w:type="gramEnd"/>
            <w:r>
              <w:rPr>
                <w:rFonts w:ascii="Arial" w:eastAsia="Helvetica" w:hAnsi="Helvetica" w:cs="Helvetica"/>
                <w:color w:val="000000"/>
                <w:sz w:val="16"/>
                <w:szCs w:val="16"/>
              </w:rPr>
              <w:t>.within.source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6B02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Location of data within the source listed in citation.ID.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CD17"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CE0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facilitate review, ensure traceability</w:t>
            </w:r>
          </w:p>
        </w:tc>
      </w:tr>
      <w:tr w:rsidR="00793A8F" w14:paraId="49C13D9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FA1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1876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sd</w:t>
            </w:r>
            <w:proofErr w:type="spellEnd"/>
            <w:r>
              <w:rPr>
                <w:rFonts w:ascii="Arial" w:eastAsia="Helvetica" w:hAnsi="Helvetica" w:cs="Helvetica"/>
                <w:color w:val="000000"/>
                <w:sz w:val="16"/>
                <w:szCs w:val="16"/>
              </w:rPr>
              <w:t>, se, lower95%CI, upper 95%CI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004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Standard deviation, standard error, and </w:t>
            </w:r>
            <w:proofErr w:type="gramStart"/>
            <w:r>
              <w:rPr>
                <w:rFonts w:ascii="Arial" w:eastAsia="Helvetica" w:hAnsi="Helvetica" w:cs="Helvetica"/>
                <w:color w:val="000000"/>
                <w:sz w:val="16"/>
                <w:szCs w:val="16"/>
              </w:rPr>
              <w:t>lower and upper 95 percent</w:t>
            </w:r>
            <w:proofErr w:type="gramEnd"/>
            <w:r>
              <w:rPr>
                <w:rFonts w:ascii="Arial" w:eastAsia="Helvetica" w:hAnsi="Helvetica" w:cs="Helvetica"/>
                <w:color w:val="000000"/>
                <w:sz w:val="16"/>
                <w:szCs w:val="16"/>
              </w:rPr>
              <w:t xml:space="preserve"> confidence </w:t>
            </w:r>
            <w:proofErr w:type="spellStart"/>
            <w:r>
              <w:rPr>
                <w:rFonts w:ascii="Arial" w:eastAsia="Helvetica" w:hAnsi="Helvetica" w:cs="Helvetica"/>
                <w:color w:val="000000"/>
                <w:sz w:val="16"/>
                <w:szCs w:val="16"/>
              </w:rPr>
              <w:t>intvervals</w:t>
            </w:r>
            <w:proofErr w:type="spellEnd"/>
            <w:r>
              <w:rPr>
                <w:rFonts w:ascii="Arial" w:eastAsia="Helvetica" w:hAnsi="Helvetica" w:cs="Helvetica"/>
                <w:color w:val="000000"/>
                <w:sz w:val="16"/>
                <w:szCs w:val="16"/>
              </w:rPr>
              <w:t>, respectively.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EA9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replaces `stat` and `stat.name`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7BF4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cleaner </w:t>
            </w:r>
            <w:proofErr w:type="gramStart"/>
            <w:r>
              <w:rPr>
                <w:rFonts w:ascii="Arial" w:eastAsia="Helvetica" w:hAnsi="Helvetica" w:cs="Helvetica"/>
                <w:color w:val="000000"/>
                <w:sz w:val="16"/>
                <w:szCs w:val="16"/>
              </w:rPr>
              <w:t>format;</w:t>
            </w:r>
            <w:proofErr w:type="gramEnd"/>
            <w:r>
              <w:rPr>
                <w:rFonts w:ascii="Arial" w:eastAsia="Helvetica" w:hAnsi="Helvetica" w:cs="Helvetica"/>
                <w:color w:val="000000"/>
                <w:sz w:val="16"/>
                <w:szCs w:val="16"/>
              </w:rPr>
              <w:t xml:space="preserve"> ability to handle </w:t>
            </w:r>
            <w:proofErr w:type="spellStart"/>
            <w:r>
              <w:rPr>
                <w:rFonts w:ascii="Arial" w:eastAsia="Helvetica" w:hAnsi="Helvetica" w:cs="Helvetica"/>
                <w:color w:val="000000"/>
                <w:sz w:val="16"/>
                <w:szCs w:val="16"/>
              </w:rPr>
              <w:t>assymetrical</w:t>
            </w:r>
            <w:proofErr w:type="spellEnd"/>
            <w:r>
              <w:rPr>
                <w:rFonts w:ascii="Arial" w:eastAsia="Helvetica" w:hAnsi="Helvetica" w:cs="Helvetica"/>
                <w:color w:val="000000"/>
                <w:sz w:val="16"/>
                <w:szCs w:val="16"/>
              </w:rPr>
              <w:t xml:space="preserve"> 95 percent confidence intervals</w:t>
            </w:r>
          </w:p>
        </w:tc>
      </w:tr>
      <w:tr w:rsidR="00793A8F" w14:paraId="021127D8"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91F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73F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mean.in.original</w:t>
            </w:r>
            <w:proofErr w:type="gramEnd"/>
            <w:r>
              <w:rPr>
                <w:rFonts w:ascii="Arial" w:eastAsia="Helvetica" w:hAnsi="Helvetica" w:cs="Helvetica"/>
                <w:color w:val="000000"/>
                <w:sz w:val="16"/>
                <w:szCs w:val="16"/>
              </w:rPr>
              <w:t>.units</w:t>
            </w:r>
            <w:proofErr w:type="spellEnd"/>
            <w:r>
              <w:rPr>
                <w:rFonts w:ascii="Arial" w:eastAsia="Helvetica" w:hAnsi="Helvetica" w:cs="Helvetica"/>
                <w:color w:val="000000"/>
                <w:sz w:val="16"/>
                <w:szCs w:val="16"/>
              </w:rPr>
              <w:t xml:space="preserve">, </w:t>
            </w:r>
            <w:proofErr w:type="spellStart"/>
            <w:r>
              <w:rPr>
                <w:rFonts w:ascii="Arial" w:eastAsia="Helvetica" w:hAnsi="Helvetica" w:cs="Helvetica"/>
                <w:color w:val="000000"/>
                <w:sz w:val="16"/>
                <w:szCs w:val="16"/>
              </w:rPr>
              <w:t>original.units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758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mean value and units presented in original publication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3E0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fields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2EA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provide IPCC's EFDB with original units, reduce errors/improve reproducibility</w:t>
            </w:r>
          </w:p>
        </w:tc>
      </w:tr>
      <w:tr w:rsidR="00793A8F" w14:paraId="59F66B05"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22A0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4822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C.</w:t>
            </w:r>
            <w:proofErr w:type="gramStart"/>
            <w:r>
              <w:rPr>
                <w:rFonts w:ascii="Arial" w:eastAsia="Helvetica" w:hAnsi="Helvetica" w:cs="Helvetica"/>
                <w:color w:val="000000"/>
                <w:sz w:val="16"/>
                <w:szCs w:val="16"/>
              </w:rPr>
              <w:t>conversion.factor</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EB7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Assumed/ measured C content of organic matter used to convert organic matter to 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F018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A69B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track </w:t>
            </w:r>
            <w:proofErr w:type="gramStart"/>
            <w:r>
              <w:rPr>
                <w:rFonts w:ascii="Arial" w:eastAsia="Helvetica" w:hAnsi="Helvetica" w:cs="Helvetica"/>
                <w:color w:val="000000"/>
                <w:sz w:val="16"/>
                <w:szCs w:val="16"/>
              </w:rPr>
              <w:t>units</w:t>
            </w:r>
            <w:proofErr w:type="gramEnd"/>
            <w:r>
              <w:rPr>
                <w:rFonts w:ascii="Arial" w:eastAsia="Helvetica" w:hAnsi="Helvetica" w:cs="Helvetica"/>
                <w:color w:val="000000"/>
                <w:sz w:val="16"/>
                <w:szCs w:val="16"/>
              </w:rPr>
              <w:t xml:space="preserve"> conversion, allow back-calculation of OM if conversion factor deemed inappropriate</w:t>
            </w:r>
          </w:p>
        </w:tc>
      </w:tr>
      <w:tr w:rsidR="00793A8F" w14:paraId="595D22A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7AF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PFT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EB2B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A2364"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Definition of the </w:t>
            </w:r>
            <w:proofErr w:type="spellStart"/>
            <w:r>
              <w:rPr>
                <w:rFonts w:ascii="Arial" w:eastAsia="Helvetica" w:hAnsi="Helvetica" w:cs="Helvetica"/>
                <w:color w:val="000000"/>
                <w:sz w:val="16"/>
                <w:szCs w:val="16"/>
              </w:rPr>
              <w:t>pftcode</w:t>
            </w:r>
            <w:proofErr w:type="spellEnd"/>
            <w:r>
              <w:rPr>
                <w:rFonts w:ascii="Arial" w:eastAsia="Helvetica" w:hAnsi="Helvetica" w:cs="Helvetica"/>
                <w:color w:val="000000"/>
                <w:sz w:val="16"/>
                <w:szCs w:val="16"/>
              </w:rPr>
              <w:t xml:space="preserve"> at the community level. Differs from individual level in that properly describes mixed plant functional types.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8D2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7C4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clarify PFT at community and individual levels</w:t>
            </w:r>
          </w:p>
        </w:tc>
      </w:tr>
      <w:tr w:rsidR="00793A8F" w14:paraId="725ED47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6957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DBC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description.individual</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39D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Definition of the </w:t>
            </w:r>
            <w:proofErr w:type="spellStart"/>
            <w:r>
              <w:rPr>
                <w:rFonts w:ascii="Arial" w:eastAsia="Helvetica" w:hAnsi="Helvetica" w:cs="Helvetica"/>
                <w:color w:val="000000"/>
                <w:sz w:val="16"/>
                <w:szCs w:val="16"/>
              </w:rPr>
              <w:t>pftcode</w:t>
            </w:r>
            <w:proofErr w:type="spellEnd"/>
            <w:r>
              <w:rPr>
                <w:rFonts w:ascii="Arial" w:eastAsia="Helvetica" w:hAnsi="Helvetica" w:cs="Helvetica"/>
                <w:color w:val="000000"/>
                <w:sz w:val="16"/>
                <w:szCs w:val="16"/>
              </w:rPr>
              <w:t xml:space="preserve"> at the individual plant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C17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name change (previously `description`)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806E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clarify PFT at community and individual levels</w:t>
            </w:r>
          </w:p>
        </w:tc>
      </w:tr>
      <w:tr w:rsidR="00793A8F" w14:paraId="139C6F4F"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CAA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102A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citation.citation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E7B4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Full citation. Most of these records are automatically generated in R based upon DOI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4E9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770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68B4DBB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F7C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4B1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citation.language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457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Language of original publication, automatically generated based on the title and abstract, with some manual entries and corrections.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D54"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D0D5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02B7B25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5FB5"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AD9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906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URL of original publication, generally retrieved automatically via URL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9FC9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BB91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624E8F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B20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9AC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citation.abstract</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BC8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Abstract, generally retrieved automatically via DOI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356D"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35AC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2ADB79E9" w14:textId="77777777" w:rsidTr="00EB3A60">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ECFA6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4F632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source.type</w:t>
            </w:r>
            <w:proofErr w:type="spellEnd"/>
            <w:proofErr w:type="gram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9D089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 source type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5EA4A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E0604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bl>
    <w:p w14:paraId="5BD12224" w14:textId="04DE5ED1" w:rsidR="00AF06AF" w:rsidRDefault="00AF06AF">
      <w:pPr>
        <w:widowControl w:val="0"/>
        <w:spacing w:line="480" w:lineRule="auto"/>
        <w:rPr>
          <w:rFonts w:asciiTheme="minorHAnsi" w:hAnsiTheme="minorHAnsi" w:cstheme="minorHAnsi"/>
        </w:rPr>
      </w:pPr>
    </w:p>
    <w:p w14:paraId="0117B47F" w14:textId="6E9C4C74" w:rsidR="00EB3A60" w:rsidRDefault="00EB3A60">
      <w:pPr>
        <w:rPr>
          <w:rFonts w:asciiTheme="minorHAnsi" w:hAnsiTheme="minorHAnsi" w:cstheme="minorHAnsi"/>
          <w:b/>
          <w:bCs/>
        </w:rPr>
      </w:pPr>
      <w:r>
        <w:rPr>
          <w:rFonts w:asciiTheme="minorHAnsi" w:hAnsiTheme="minorHAnsi" w:cstheme="minorHAnsi"/>
          <w:b/>
          <w:bCs/>
        </w:rPr>
        <w:br w:type="page"/>
      </w:r>
    </w:p>
    <w:p w14:paraId="1982440E" w14:textId="5B0CA166" w:rsid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lastRenderedPageBreak/>
        <w:t xml:space="preserve">Table S2.  </w:t>
      </w:r>
      <w:r w:rsidRPr="00EB3A60">
        <w:rPr>
          <w:rFonts w:asciiTheme="minorHAnsi" w:hAnsiTheme="minorHAnsi" w:cstheme="minorHAnsi"/>
          <w:b/>
          <w:bCs/>
          <w:color w:val="000000" w:themeColor="text1"/>
          <w:lang w:val="en-US"/>
        </w:rPr>
        <w:t xml:space="preserve">Mapping of </w:t>
      </w:r>
      <w:proofErr w:type="spellStart"/>
      <w:r w:rsidRPr="00EB3A60">
        <w:rPr>
          <w:rFonts w:asciiTheme="minorHAnsi" w:hAnsiTheme="minorHAnsi" w:cstheme="minorHAnsi"/>
          <w:b/>
          <w:bCs/>
          <w:color w:val="000000" w:themeColor="text1"/>
          <w:lang w:val="en-US"/>
        </w:rPr>
        <w:t>ForC</w:t>
      </w:r>
      <w:proofErr w:type="spellEnd"/>
      <w:r w:rsidRPr="00EB3A60">
        <w:rPr>
          <w:rFonts w:asciiTheme="minorHAnsi" w:hAnsiTheme="minorHAnsi" w:cstheme="minorHAnsi"/>
          <w:b/>
          <w:bCs/>
          <w:color w:val="000000" w:themeColor="text1"/>
          <w:lang w:val="en-US"/>
        </w:rPr>
        <w:t xml:space="preserve"> fields to EFDB.</w:t>
      </w:r>
      <w:r w:rsidRPr="00EB3A60">
        <w:rPr>
          <w:rFonts w:asciiTheme="minorHAnsi" w:hAnsiTheme="minorHAnsi" w:cstheme="minorHAnsi"/>
          <w:color w:val="000000" w:themeColor="text1"/>
          <w:lang w:val="en-US"/>
        </w:rPr>
        <w:t xml:space="preserve"> Details documented in the public GitHub repository associated with the project, IPCC-EFDB-integration repository within the </w:t>
      </w:r>
      <w:proofErr w:type="spellStart"/>
      <w:r w:rsidRPr="00EB3A60">
        <w:rPr>
          <w:rFonts w:asciiTheme="minorHAnsi" w:hAnsiTheme="minorHAnsi" w:cstheme="minorHAnsi"/>
          <w:color w:val="000000" w:themeColor="text1"/>
          <w:lang w:val="en-US"/>
        </w:rPr>
        <w:t>ForC-db</w:t>
      </w:r>
      <w:proofErr w:type="spellEnd"/>
      <w:r w:rsidRPr="00EB3A60">
        <w:rPr>
          <w:rFonts w:asciiTheme="minorHAnsi" w:hAnsiTheme="minorHAnsi" w:cstheme="minorHAnsi"/>
          <w:color w:val="000000" w:themeColor="text1"/>
          <w:lang w:val="en-US"/>
        </w:rPr>
        <w:t xml:space="preserve"> organization (file </w:t>
      </w:r>
      <w:r w:rsidRPr="00EB3A60">
        <w:rPr>
          <w:rFonts w:asciiTheme="minorHAnsi" w:hAnsiTheme="minorHAnsi" w:cstheme="minorHAnsi"/>
          <w:i/>
          <w:iCs/>
          <w:color w:val="000000" w:themeColor="text1"/>
          <w:lang w:val="en-US"/>
        </w:rPr>
        <w:t>ForC-EFDB_mapping.csv</w:t>
      </w:r>
      <w:r w:rsidRPr="00EB3A60">
        <w:rPr>
          <w:rFonts w:asciiTheme="minorHAnsi" w:hAnsiTheme="minorHAnsi" w:cstheme="minorHAnsi"/>
          <w:color w:val="000000" w:themeColor="text1"/>
          <w:lang w:val="en-US"/>
        </w:rPr>
        <w:t xml:space="preserve"> available at </w:t>
      </w:r>
      <w:hyperlink r:id="rId8">
        <w:r w:rsidRPr="00EB3A60">
          <w:rPr>
            <w:rStyle w:val="Hyperlink"/>
            <w:rFonts w:asciiTheme="minorHAnsi" w:hAnsiTheme="minorHAnsi" w:cstheme="minorHAnsi"/>
            <w:lang w:val="en-US"/>
          </w:rPr>
          <w:t>https://github.com/forc-db/IPCC-EFDB-integration/blob/main/doc/ForC-EFDB_mapping/ForC-EFDB_mapping.csv</w:t>
        </w:r>
      </w:hyperlink>
      <w:r w:rsidRPr="00EB3A60">
        <w:rPr>
          <w:rFonts w:asciiTheme="minorHAnsi" w:hAnsiTheme="minorHAnsi" w:cstheme="minorHAnsi"/>
          <w:color w:val="000000" w:themeColor="text1"/>
          <w:lang w:val="en-US"/>
        </w:rPr>
        <w:t>).</w:t>
      </w:r>
    </w:p>
    <w:tbl>
      <w:tblPr>
        <w:tblW w:w="0" w:type="auto"/>
        <w:jc w:val="center"/>
        <w:tblLook w:val="0420" w:firstRow="1" w:lastRow="0" w:firstColumn="0" w:lastColumn="0" w:noHBand="0" w:noVBand="1"/>
      </w:tblPr>
      <w:tblGrid>
        <w:gridCol w:w="1391"/>
        <w:gridCol w:w="2322"/>
        <w:gridCol w:w="1702"/>
        <w:gridCol w:w="2763"/>
        <w:gridCol w:w="1182"/>
      </w:tblGrid>
      <w:tr w:rsidR="00EB3A60" w:rsidRPr="00EB3A60" w14:paraId="1858793E" w14:textId="77777777" w:rsidTr="00EB3A60">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4C982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w:t>
            </w:r>
            <w:proofErr w:type="spellEnd"/>
            <w:r w:rsidRPr="00EB3A60">
              <w:rPr>
                <w:rFonts w:ascii="Arial" w:eastAsia="Helvetica" w:hAnsi="Helvetica" w:cs="Helvetica"/>
                <w:color w:val="000000"/>
                <w:sz w:val="18"/>
                <w:szCs w:val="18"/>
              </w:rPr>
              <w:t xml:space="preserve"> table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770B9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w:t>
            </w:r>
            <w:proofErr w:type="spellEnd"/>
            <w:r w:rsidRPr="00EB3A60">
              <w:rPr>
                <w:rFonts w:ascii="Arial" w:eastAsia="Helvetica" w:hAnsi="Helvetica" w:cs="Helvetica"/>
                <w:color w:val="000000"/>
                <w:sz w:val="18"/>
                <w:szCs w:val="18"/>
              </w:rPr>
              <w:t xml:space="preserve"> 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050C8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EFDB 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BF75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Usage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193D7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Required*</w:t>
            </w:r>
          </w:p>
        </w:tc>
      </w:tr>
      <w:tr w:rsidR="00EB3A60" w:rsidRPr="00EB3A60" w14:paraId="1EF0B822" w14:textId="77777777" w:rsidTr="00EB3A60">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0060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Measurements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37D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measurement.ID</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E681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8E2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414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17506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4BA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863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dominant.life</w:t>
            </w:r>
            <w:proofErr w:type="gramEnd"/>
            <w:r w:rsidRPr="00EB3A60">
              <w:rPr>
                <w:rFonts w:ascii="Arial" w:eastAsia="Helvetica" w:hAnsi="Helvetica" w:cs="Helvetica"/>
                <w:color w:val="000000"/>
                <w:sz w:val="18"/>
                <w:szCs w:val="18"/>
              </w:rPr>
              <w:t>.form</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DAF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9C9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F2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6086FEB4"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371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D0F5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stand.age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751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 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D0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 directly listed in 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C3B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582A55D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61F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535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dominant.veg</w:t>
            </w:r>
            <w:proofErr w:type="spellEnd"/>
            <w:r w:rsidRPr="00EB3A60">
              <w:rPr>
                <w:rFonts w:ascii="Arial" w:eastAsia="Helvetica" w:hAnsi="Helvetica" w:cs="Helvetica"/>
                <w:color w:val="000000"/>
                <w:sz w:val="18"/>
                <w:szCs w:val="18"/>
              </w:rPr>
              <w:t xml:space="preserve">, </w:t>
            </w:r>
            <w:proofErr w:type="spellStart"/>
            <w:proofErr w:type="gramStart"/>
            <w:r w:rsidRPr="00EB3A60">
              <w:rPr>
                <w:rFonts w:ascii="Arial" w:eastAsia="Helvetica" w:hAnsi="Helvetica" w:cs="Helvetica"/>
                <w:color w:val="000000"/>
                <w:sz w:val="18"/>
                <w:szCs w:val="18"/>
              </w:rPr>
              <w:t>veg.notes</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min.dbh</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402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D29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direct mapping/ linking to </w:t>
            </w:r>
            <w:proofErr w:type="spellStart"/>
            <w:r w:rsidRPr="00EB3A60">
              <w:rPr>
                <w:rFonts w:ascii="Arial" w:eastAsia="Helvetica" w:hAnsi="Helvetica" w:cs="Helvetica"/>
                <w:color w:val="000000"/>
                <w:sz w:val="18"/>
                <w:szCs w:val="18"/>
              </w:rPr>
              <w:t>dominant.veg</w:t>
            </w:r>
            <w:proofErr w:type="spellEnd"/>
            <w:r w:rsidRPr="00EB3A60">
              <w:rPr>
                <w:rFonts w:ascii="Arial" w:eastAsia="Helvetica" w:hAnsi="Helvetica" w:cs="Helvetica"/>
                <w:color w:val="000000"/>
                <w:sz w:val="18"/>
                <w:szCs w:val="18"/>
              </w:rPr>
              <w:t xml:space="preserve"> 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78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2830976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CBB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84D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BEB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D9D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link to variable info in </w:t>
            </w:r>
            <w:proofErr w:type="spellStart"/>
            <w:r w:rsidRPr="00EB3A60">
              <w:rPr>
                <w:rFonts w:ascii="Arial" w:eastAsia="Helvetica" w:hAnsi="Helvetica" w:cs="Helvetica"/>
                <w:color w:val="000000"/>
                <w:sz w:val="18"/>
                <w:szCs w:val="18"/>
              </w:rPr>
              <w:t>ForC_variables</w:t>
            </w:r>
            <w:proofErr w:type="spellEnd"/>
            <w:r w:rsidRPr="00EB3A60">
              <w:rPr>
                <w:rFonts w:ascii="Arial" w:eastAsia="Helvetica" w:hAnsi="Helvetica" w:cs="Helvetica"/>
                <w:color w:val="000000"/>
                <w:sz w:val="18"/>
                <w:szCs w:val="18"/>
              </w:rPr>
              <w:t xml:space="preserve"> 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EA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FCD0EE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D975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403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date / </w:t>
            </w:r>
            <w:proofErr w:type="spellStart"/>
            <w:proofErr w:type="gramStart"/>
            <w:r w:rsidRPr="00EB3A60">
              <w:rPr>
                <w:rFonts w:ascii="Arial" w:eastAsia="Helvetica" w:hAnsi="Helvetica" w:cs="Helvetica"/>
                <w:color w:val="000000"/>
                <w:sz w:val="18"/>
                <w:szCs w:val="18"/>
              </w:rPr>
              <w:t>start.date</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end.date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416E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F78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812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A861751"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AE8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4FE6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0DBE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1445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7E7D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BF140F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74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6A8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mean.in.original</w:t>
            </w:r>
            <w:proofErr w:type="gramEnd"/>
            <w:r w:rsidRPr="00EB3A60">
              <w:rPr>
                <w:rFonts w:ascii="Arial" w:eastAsia="Helvetica" w:hAnsi="Helvetica" w:cs="Helvetica"/>
                <w:color w:val="000000"/>
                <w:sz w:val="18"/>
                <w:szCs w:val="18"/>
              </w:rPr>
              <w:t>.units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437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Value in Common 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23E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788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4795ABE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E6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81C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original.units</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080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Common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5ED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2A0F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DFF432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68A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C91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lower95%CI, upper 95%CI, se, </w:t>
            </w:r>
            <w:proofErr w:type="spellStart"/>
            <w:r w:rsidRPr="00EB3A60">
              <w:rPr>
                <w:rFonts w:ascii="Arial" w:eastAsia="Helvetica" w:hAnsi="Helvetica" w:cs="Helvetica"/>
                <w:color w:val="000000"/>
                <w:sz w:val="18"/>
                <w:szCs w:val="18"/>
              </w:rPr>
              <w:t>sd</w:t>
            </w:r>
            <w:proofErr w:type="spellEnd"/>
            <w:r w:rsidRPr="00EB3A60">
              <w:rPr>
                <w:rFonts w:ascii="Arial" w:eastAsia="Helvetica" w:hAnsi="Helvetica" w:cs="Helvetica"/>
                <w:color w:val="000000"/>
                <w:sz w:val="18"/>
                <w:szCs w:val="18"/>
              </w:rPr>
              <w:t xml:space="preserve"> and 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DC2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Lower Confidence Limit, Upper Confidence Limit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910B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or calculated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20D2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42070C2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C24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CDD7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depth, covariate_1, cov_1.value, covariate_2, cov_2.value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0A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39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14B0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DB34B2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AF7A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E1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allometry_1, allometry_2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BD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Comments from Data Provider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E9D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biomass allometry source, when provided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BAC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7FCCAE1"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680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17C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data.location</w:t>
            </w:r>
            <w:proofErr w:type="gramEnd"/>
            <w:r w:rsidRPr="00EB3A60">
              <w:rPr>
                <w:rFonts w:ascii="Arial" w:eastAsia="Helvetica" w:hAnsi="Helvetica" w:cs="Helvetica"/>
                <w:color w:val="000000"/>
                <w:sz w:val="18"/>
                <w:szCs w:val="18"/>
              </w:rPr>
              <w:t>.within.source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8215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CDF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confirm that data weren't digitized, facilitate finding data in original publication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00C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62C1DE0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0171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C93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ForC.investigator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002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Data Provider, Data Provider Contact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87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Data Provider, Data Provider Contact info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5CBA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5AE2D2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1DD1" w14:textId="0C9654CD"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lastRenderedPageBreak/>
              <w:t>Sites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4C24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site.ID, </w:t>
            </w:r>
            <w:proofErr w:type="spellStart"/>
            <w:proofErr w:type="gramStart"/>
            <w:r w:rsidRPr="00EB3A60">
              <w:rPr>
                <w:rFonts w:ascii="Arial" w:eastAsia="Helvetica" w:hAnsi="Helvetica" w:cs="Helvetica"/>
                <w:color w:val="000000"/>
                <w:sz w:val="18"/>
                <w:szCs w:val="18"/>
              </w:rPr>
              <w:t>sites.sitename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FD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9A31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247E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4B8533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49B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EB0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lat</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lon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77D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B78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direct mapping; used to extract continent, </w:t>
            </w:r>
            <w:proofErr w:type="spellStart"/>
            <w:r w:rsidRPr="00EB3A60">
              <w:rPr>
                <w:rFonts w:ascii="Arial" w:eastAsia="Helvetica" w:hAnsi="Helvetica" w:cs="Helvetica"/>
                <w:color w:val="000000"/>
                <w:sz w:val="18"/>
                <w:szCs w:val="18"/>
              </w:rPr>
              <w:t>Koeppen</w:t>
            </w:r>
            <w:proofErr w:type="spellEnd"/>
            <w:r w:rsidRPr="00EB3A60">
              <w:rPr>
                <w:rFonts w:ascii="Arial" w:eastAsia="Helvetica" w:hAnsi="Helvetica" w:cs="Helvetica"/>
                <w:color w:val="000000"/>
                <w:sz w:val="18"/>
                <w:szCs w:val="18"/>
              </w:rPr>
              <w:t xml:space="preserve">, and </w:t>
            </w:r>
            <w:proofErr w:type="spellStart"/>
            <w:r w:rsidRPr="00EB3A60">
              <w:rPr>
                <w:rFonts w:ascii="Arial" w:eastAsia="Helvetica" w:hAnsi="Helvetica" w:cs="Helvetica"/>
                <w:color w:val="000000"/>
                <w:sz w:val="18"/>
                <w:szCs w:val="18"/>
              </w:rPr>
              <w:t>FAO.ecozone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795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04A8C17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E2CF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F50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country, state, city, </w:t>
            </w:r>
            <w:proofErr w:type="spellStart"/>
            <w:proofErr w:type="gramStart"/>
            <w:r w:rsidRPr="00EB3A60">
              <w:rPr>
                <w:rFonts w:ascii="Arial" w:eastAsia="Helvetica" w:hAnsi="Helvetica" w:cs="Helvetica"/>
                <w:color w:val="000000"/>
                <w:sz w:val="18"/>
                <w:szCs w:val="18"/>
              </w:rPr>
              <w:t>masl</w:t>
            </w:r>
            <w:proofErr w:type="spellEnd"/>
            <w:r w:rsidRPr="00EB3A60">
              <w:rPr>
                <w:rFonts w:ascii="Arial" w:eastAsia="Helvetica" w:hAnsi="Helvetica" w:cs="Helvetica"/>
                <w:color w:val="000000"/>
                <w:sz w:val="18"/>
                <w:szCs w:val="18"/>
              </w:rPr>
              <w:t>,  mat</w:t>
            </w:r>
            <w:proofErr w:type="gramEnd"/>
            <w:r w:rsidRPr="00EB3A60">
              <w:rPr>
                <w:rFonts w:ascii="Arial" w:eastAsia="Helvetica" w:hAnsi="Helvetica" w:cs="Helvetica"/>
                <w:color w:val="000000"/>
                <w:sz w:val="18"/>
                <w:szCs w:val="18"/>
              </w:rPr>
              <w:t>, map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522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B93F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010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ADCF3F8"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278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704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continent, </w:t>
            </w:r>
            <w:proofErr w:type="spellStart"/>
            <w:r w:rsidRPr="00EB3A60">
              <w:rPr>
                <w:rFonts w:ascii="Arial" w:eastAsia="Helvetica" w:hAnsi="Helvetica" w:cs="Helvetica"/>
                <w:color w:val="000000"/>
                <w:sz w:val="18"/>
                <w:szCs w:val="18"/>
              </w:rPr>
              <w:t>Koeppen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546C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46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F65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0707CC8B"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849C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466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soil.texture</w:t>
            </w:r>
            <w:proofErr w:type="spellEnd"/>
            <w:proofErr w:type="gramEnd"/>
            <w:r w:rsidRPr="00EB3A60">
              <w:rPr>
                <w:rFonts w:ascii="Arial" w:eastAsia="Helvetica" w:hAnsi="Helvetica" w:cs="Helvetica"/>
                <w:color w:val="000000"/>
                <w:sz w:val="18"/>
                <w:szCs w:val="18"/>
              </w:rPr>
              <w:t xml:space="preserve">, sand, silt, clay, </w:t>
            </w:r>
            <w:proofErr w:type="spellStart"/>
            <w:r w:rsidRPr="00EB3A60">
              <w:rPr>
                <w:rFonts w:ascii="Arial" w:eastAsia="Helvetica" w:hAnsi="Helvetica" w:cs="Helvetica"/>
                <w:color w:val="000000"/>
                <w:sz w:val="18"/>
                <w:szCs w:val="18"/>
              </w:rPr>
              <w:t>soil.classification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AA12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5B7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065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59707F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B1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F425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FAO.ecozone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ED2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1B3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4CC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3088EDB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8C6F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531D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date, hist.cat, </w:t>
            </w:r>
            <w:proofErr w:type="spellStart"/>
            <w:proofErr w:type="gramStart"/>
            <w:r w:rsidRPr="00EB3A60">
              <w:rPr>
                <w:rFonts w:ascii="Arial" w:eastAsia="Helvetica" w:hAnsi="Helvetica" w:cs="Helvetica"/>
                <w:color w:val="000000"/>
                <w:sz w:val="18"/>
                <w:szCs w:val="18"/>
              </w:rPr>
              <w:t>hist.type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FB1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 Abatement/Control technologies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64D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used to determine </w:t>
            </w:r>
            <w:proofErr w:type="spellStart"/>
            <w:proofErr w:type="gramStart"/>
            <w:r w:rsidRPr="00EB3A60">
              <w:rPr>
                <w:rFonts w:ascii="Arial" w:eastAsia="Helvetica" w:hAnsi="Helvetica" w:cs="Helvetica"/>
                <w:color w:val="000000"/>
                <w:sz w:val="18"/>
                <w:szCs w:val="18"/>
              </w:rPr>
              <w:t>distmrs.type</w:t>
            </w:r>
            <w:proofErr w:type="spellEnd"/>
            <w:proofErr w:type="gramEnd"/>
            <w:r w:rsidRPr="00EB3A60">
              <w:rPr>
                <w:rFonts w:ascii="Arial" w:eastAsia="Helvetica" w:hAnsi="Helvetica" w:cs="Helvetica"/>
                <w:color w:val="000000"/>
                <w:sz w:val="18"/>
                <w:szCs w:val="18"/>
              </w:rPr>
              <w:t xml:space="preserve"> for Source/Sink Categories, generate list of events for Abatement/Control technologies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7656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most recent severe disturbance: (yes) / other history events: no</w:t>
            </w:r>
          </w:p>
        </w:tc>
      </w:tr>
      <w:tr w:rsidR="00EB3A60" w:rsidRPr="00EB3A60" w14:paraId="31CE55B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629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18C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plot.area</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B21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F13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02C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11006FF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4E4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Plots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DD1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plot.ID, plot.name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7A9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74C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32A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66A8001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FFC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8D6E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distmrs.type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932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A4A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06A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1CCDE4C9"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C1F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7A7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distmrs.type</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distmrs.year</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regrowth.type</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regrowth.year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21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5C27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275C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22DDCB24"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EA60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PFT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89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8E3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2D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492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7F68F8C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F9B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F94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variable.type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3F8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Gases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F3DD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For stocks in unit of organic matter, gases include CO2, CO, CH4, NO, NO2, N2O. For increments, fluxes, and stocks in units of C, gases </w:t>
            </w:r>
            <w:proofErr w:type="gramStart"/>
            <w:r w:rsidRPr="00EB3A60">
              <w:rPr>
                <w:rFonts w:ascii="Arial" w:eastAsia="Helvetica" w:hAnsi="Helvetica" w:cs="Helvetica"/>
                <w:color w:val="000000"/>
                <w:sz w:val="18"/>
                <w:szCs w:val="18"/>
              </w:rPr>
              <w:t>includes</w:t>
            </w:r>
            <w:proofErr w:type="gramEnd"/>
            <w:r w:rsidRPr="00EB3A60">
              <w:rPr>
                <w:rFonts w:ascii="Arial" w:eastAsia="Helvetica" w:hAnsi="Helvetica" w:cs="Helvetica"/>
                <w:color w:val="000000"/>
                <w:sz w:val="18"/>
                <w:szCs w:val="18"/>
              </w:rPr>
              <w:t xml:space="preserve"> only CO2.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40BE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F12A51E"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BB8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B3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587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 pool, Equation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678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C pool, Equation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6C2F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623EC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567D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356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23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6AFB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0F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1FA33FD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CCC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5B80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extended.description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18D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ADB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58D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70D6C61E"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D78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328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5E3F" w14:textId="4347045D" w:rsidR="00EB3A60" w:rsidRPr="00EB3A60" w:rsidRDefault="00EB3A60" w:rsidP="00EB3A60">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18"/>
                <w:szCs w:val="18"/>
              </w:rPr>
            </w:pPr>
            <w:r w:rsidRPr="00EB3A60">
              <w:rPr>
                <w:rFonts w:ascii="Arial" w:eastAsia="Helvetica" w:hAnsi="Helvetica" w:cs="Helvetica"/>
                <w:color w:val="000000"/>
                <w:sz w:val="18"/>
                <w:szCs w:val="18"/>
              </w:rPr>
              <w:t>Unit (ID)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C79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IPCC 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B21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EDD3135"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B66F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99AC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citation.citation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5D3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Full Technical Reference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465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E74A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yes/auto</w:t>
            </w:r>
          </w:p>
        </w:tc>
      </w:tr>
      <w:tr w:rsidR="00EB3A60" w:rsidRPr="00EB3A60" w14:paraId="6BF1C7C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5AD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9D6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citation.language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126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Reference Language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B23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F56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yes/auto</w:t>
            </w:r>
          </w:p>
        </w:tc>
      </w:tr>
      <w:tr w:rsidR="00EB3A60" w:rsidRPr="00EB3A60" w14:paraId="466902C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95F0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6BA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citation.url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0E26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0D8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409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no/auto</w:t>
            </w:r>
          </w:p>
        </w:tc>
      </w:tr>
      <w:tr w:rsidR="00EB3A60" w:rsidRPr="00EB3A60" w14:paraId="46983B1F"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540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F57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citation.abstract</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5BE0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Abstract in English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7F93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FC7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no/auto</w:t>
            </w:r>
          </w:p>
        </w:tc>
      </w:tr>
      <w:tr w:rsidR="00EB3A60" w:rsidRPr="00EB3A60" w14:paraId="2A789D7D" w14:textId="77777777" w:rsidTr="00EB3A60">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20FC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7794C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source.type</w:t>
            </w:r>
            <w:proofErr w:type="spellEnd"/>
            <w:proofErr w:type="gram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9474B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Source of Data</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4F18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61514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bl>
    <w:p w14:paraId="15904F32" w14:textId="4FECA6B8" w:rsidR="00EB3A60" w:rsidRPr="00EB3A60" w:rsidRDefault="00EB3A60" w:rsidP="00EB3A60">
      <w:pPr>
        <w:pStyle w:val="BodyText"/>
        <w:rPr>
          <w:rFonts w:ascii="Calibri" w:hAnsi="Calibri" w:cs="Calibri"/>
          <w:sz w:val="20"/>
          <w:szCs w:val="13"/>
        </w:rPr>
      </w:pPr>
      <w:r w:rsidRPr="00EB3A60">
        <w:rPr>
          <w:rFonts w:ascii="Calibri" w:hAnsi="Calibri" w:cs="Calibri"/>
          <w:sz w:val="20"/>
          <w:szCs w:val="13"/>
        </w:rPr>
        <w:t xml:space="preserve">* </w:t>
      </w:r>
      <w:r w:rsidRPr="00EB3A60">
        <w:rPr>
          <w:rFonts w:ascii="Calibri" w:hAnsi="Calibri" w:cs="Calibri"/>
          <w:i/>
          <w:iCs/>
          <w:sz w:val="20"/>
          <w:szCs w:val="13"/>
        </w:rPr>
        <w:t>Required</w:t>
      </w:r>
      <w:r w:rsidRPr="00EB3A60">
        <w:rPr>
          <w:rFonts w:ascii="Calibri" w:hAnsi="Calibri" w:cs="Calibri"/>
          <w:sz w:val="20"/>
          <w:szCs w:val="13"/>
        </w:rPr>
        <w:t xml:space="preserve"> field indicates whether the field is required by EFDB: yes = value required; (yes) = input required, missing value acceptable if not reported; auto = present within </w:t>
      </w:r>
      <w:proofErr w:type="spellStart"/>
      <w:r w:rsidRPr="00EB3A60">
        <w:rPr>
          <w:rFonts w:ascii="Calibri" w:hAnsi="Calibri" w:cs="Calibri"/>
          <w:sz w:val="20"/>
          <w:szCs w:val="13"/>
        </w:rPr>
        <w:t>ForC</w:t>
      </w:r>
      <w:proofErr w:type="spellEnd"/>
      <w:r w:rsidRPr="00EB3A60">
        <w:rPr>
          <w:rFonts w:ascii="Calibri" w:hAnsi="Calibri" w:cs="Calibri"/>
          <w:sz w:val="20"/>
          <w:szCs w:val="13"/>
        </w:rPr>
        <w:t xml:space="preserve"> </w:t>
      </w:r>
      <w:proofErr w:type="spellStart"/>
      <w:r w:rsidRPr="00EB3A60">
        <w:rPr>
          <w:rFonts w:ascii="Calibri" w:hAnsi="Calibri" w:cs="Calibri"/>
          <w:sz w:val="20"/>
          <w:szCs w:val="13"/>
        </w:rPr>
        <w:t>infrasructure</w:t>
      </w:r>
      <w:proofErr w:type="spellEnd"/>
      <w:r w:rsidRPr="00EB3A60">
        <w:rPr>
          <w:rFonts w:ascii="Calibri" w:hAnsi="Calibri" w:cs="Calibri"/>
          <w:sz w:val="20"/>
          <w:szCs w:val="13"/>
        </w:rPr>
        <w:t xml:space="preserve">, and therefore will always be exported to EFDB ; (no) = not required for EFDB, but required for </w:t>
      </w:r>
      <w:proofErr w:type="spellStart"/>
      <w:r w:rsidRPr="00EB3A60">
        <w:rPr>
          <w:rFonts w:ascii="Calibri" w:hAnsi="Calibri" w:cs="Calibri"/>
          <w:sz w:val="20"/>
          <w:szCs w:val="13"/>
        </w:rPr>
        <w:t>ForC</w:t>
      </w:r>
      <w:proofErr w:type="spellEnd"/>
      <w:r w:rsidRPr="00EB3A60">
        <w:rPr>
          <w:rFonts w:ascii="Calibri" w:hAnsi="Calibri" w:cs="Calibri"/>
          <w:sz w:val="20"/>
          <w:szCs w:val="13"/>
        </w:rPr>
        <w:t xml:space="preserve"> and therefore will always be exported to EFDB; no = not required, but exported to EFDB when a value is present.</w:t>
      </w:r>
    </w:p>
    <w:p w14:paraId="3DBE7DCB" w14:textId="77777777" w:rsidR="00EB3A60" w:rsidRDefault="00EB3A60">
      <w:pPr>
        <w:rPr>
          <w:rFonts w:asciiTheme="minorHAnsi" w:hAnsiTheme="minorHAnsi" w:cstheme="minorHAnsi"/>
          <w:color w:val="000000" w:themeColor="text1"/>
          <w:lang w:val="en-US"/>
        </w:rPr>
      </w:pPr>
    </w:p>
    <w:p w14:paraId="0E989E53" w14:textId="50A75040" w:rsidR="00EB3A60" w:rsidRDefault="00EB3A60">
      <w:pPr>
        <w:rPr>
          <w:rFonts w:asciiTheme="minorHAnsi" w:hAnsiTheme="minorHAnsi" w:cstheme="minorHAnsi"/>
          <w:color w:val="000000" w:themeColor="text1"/>
          <w:lang w:val="en-US"/>
        </w:rPr>
      </w:pPr>
      <w:r>
        <w:rPr>
          <w:rFonts w:asciiTheme="minorHAnsi" w:hAnsiTheme="minorHAnsi" w:cstheme="minorHAnsi"/>
          <w:color w:val="000000" w:themeColor="text1"/>
          <w:lang w:val="en-US"/>
        </w:rPr>
        <w:br w:type="page"/>
      </w:r>
    </w:p>
    <w:p w14:paraId="4E0CC701" w14:textId="31690183" w:rsidR="00EB3A60" w:rsidRP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lastRenderedPageBreak/>
        <w:t>Table S3</w:t>
      </w:r>
      <w:r w:rsidRPr="00EB3A60">
        <w:rPr>
          <w:rFonts w:asciiTheme="minorHAnsi" w:hAnsiTheme="minorHAnsi" w:cstheme="minorHAnsi"/>
          <w:b/>
          <w:bCs/>
          <w:color w:val="000000" w:themeColor="text1"/>
        </w:rPr>
        <w:t>.</w:t>
      </w:r>
      <w:r w:rsidRPr="00EB3A60">
        <w:rPr>
          <w:rFonts w:asciiTheme="minorHAnsi" w:hAnsiTheme="minorHAnsi" w:cstheme="minorHAnsi"/>
          <w:color w:val="000000" w:themeColor="text1"/>
        </w:rPr>
        <w:t xml:space="preserve"> </w:t>
      </w:r>
      <w:r w:rsidRPr="00EB3A60">
        <w:rPr>
          <w:rFonts w:asciiTheme="minorHAnsi" w:hAnsiTheme="minorHAnsi" w:cstheme="minorHAnsi"/>
          <w:b/>
          <w:bCs/>
          <w:color w:val="000000" w:themeColor="text1"/>
          <w:lang w:val="en-US"/>
        </w:rPr>
        <w:t xml:space="preserve">Numbers of </w:t>
      </w:r>
      <w:proofErr w:type="spellStart"/>
      <w:r w:rsidRPr="00EB3A60">
        <w:rPr>
          <w:rFonts w:asciiTheme="minorHAnsi" w:hAnsiTheme="minorHAnsi" w:cstheme="minorHAnsi"/>
          <w:b/>
          <w:bCs/>
          <w:color w:val="000000" w:themeColor="text1"/>
          <w:lang w:val="en-US"/>
        </w:rPr>
        <w:t>ForC</w:t>
      </w:r>
      <w:proofErr w:type="spellEnd"/>
      <w:r w:rsidRPr="00EB3A60">
        <w:rPr>
          <w:rFonts w:asciiTheme="minorHAnsi" w:hAnsiTheme="minorHAnsi" w:cstheme="minorHAnsi"/>
          <w:b/>
          <w:bCs/>
          <w:color w:val="000000" w:themeColor="text1"/>
          <w:lang w:val="en-US"/>
        </w:rPr>
        <w:t xml:space="preserve"> records and EFDB submissions by variable.</w:t>
      </w:r>
    </w:p>
    <w:tbl>
      <w:tblPr>
        <w:tblW w:w="0" w:type="auto"/>
        <w:tblLayout w:type="fixed"/>
        <w:tblLook w:val="0420" w:firstRow="1" w:lastRow="0" w:firstColumn="0" w:lastColumn="0" w:noHBand="0" w:noVBand="1"/>
      </w:tblPr>
      <w:tblGrid>
        <w:gridCol w:w="2880"/>
        <w:gridCol w:w="1440"/>
        <w:gridCol w:w="1440"/>
        <w:gridCol w:w="1440"/>
        <w:gridCol w:w="1440"/>
      </w:tblGrid>
      <w:tr w:rsidR="006D5D30" w:rsidRPr="00A51784" w14:paraId="14B03936" w14:textId="77777777" w:rsidTr="00A51784">
        <w:trPr>
          <w:tblHeader/>
        </w:trPr>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776CB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variable</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932B6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 xml:space="preserve">n in </w:t>
            </w:r>
            <w:proofErr w:type="spellStart"/>
            <w:r w:rsidRPr="00A51784">
              <w:rPr>
                <w:rFonts w:ascii="Arial" w:eastAsia="Helvetica" w:hAnsi="Helvetica" w:cs="Helvetica"/>
                <w:b/>
                <w:color w:val="000000"/>
                <w:sz w:val="18"/>
                <w:szCs w:val="18"/>
              </w:rPr>
              <w:t>ForC</w:t>
            </w:r>
            <w:proofErr w:type="spellEnd"/>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F6119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 xml:space="preserve">n independent records in </w:t>
            </w:r>
            <w:proofErr w:type="spellStart"/>
            <w:r w:rsidRPr="00A51784">
              <w:rPr>
                <w:rFonts w:ascii="Arial" w:eastAsia="Helvetica" w:hAnsi="Helvetica" w:cs="Helvetica"/>
                <w:b/>
                <w:color w:val="000000"/>
                <w:sz w:val="18"/>
                <w:szCs w:val="18"/>
              </w:rPr>
              <w:t>ForC</w:t>
            </w:r>
            <w:proofErr w:type="spellEnd"/>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0CFC7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n reviewed</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3EF10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n submitted to EFDB</w:t>
            </w:r>
          </w:p>
        </w:tc>
      </w:tr>
      <w:tr w:rsidR="006D5D30" w:rsidRPr="00A51784" w14:paraId="79F1A52D" w14:textId="77777777" w:rsidTr="00A51784">
        <w:tc>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F868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Biomass</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1F4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6A5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86D8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DE40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5F784779"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A97D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12ED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1094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A60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850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33B2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D36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50</w:t>
            </w:r>
          </w:p>
        </w:tc>
      </w:tr>
      <w:tr w:rsidR="006D5D30" w:rsidRPr="00A51784" w14:paraId="7E62D27A"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CF1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A51784">
              <w:rPr>
                <w:rFonts w:ascii="Arial" w:eastAsia="Helvetica" w:hAnsi="Helvetica" w:cs="Helvetica"/>
                <w:color w:val="000000"/>
                <w:sz w:val="18"/>
                <w:szCs w:val="18"/>
              </w:rPr>
              <w:t>delta.biomass</w:t>
            </w:r>
            <w:proofErr w:type="spellEnd"/>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636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B28E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D441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A113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7364C8FB"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835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NPP_woody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6A9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8E4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2F3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BCFE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6447ADA8"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F381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woody.mortality</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8EFA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A7C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42E4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EB8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5ABB6227"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CF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Aboveground 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D8D8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A738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61A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137E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580A0AAE"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150F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biomass_ag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B71D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C013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8148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7F50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1357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FB0B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764</w:t>
            </w:r>
          </w:p>
        </w:tc>
      </w:tr>
      <w:tr w:rsidR="006D5D30" w:rsidRPr="00A51784" w14:paraId="48824C94"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89EA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biomass_ag_woody</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A9C7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2805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2590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E500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10</w:t>
            </w:r>
          </w:p>
        </w:tc>
      </w:tr>
      <w:tr w:rsidR="006D5D30" w:rsidRPr="00A51784" w14:paraId="62DC2D69"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B0A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biomass_ag_foliage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56C7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F698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108E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FADD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45</w:t>
            </w:r>
          </w:p>
        </w:tc>
      </w:tr>
      <w:tr w:rsidR="006D5D30" w:rsidRPr="00A51784" w14:paraId="0612DFD6"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70EB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delta.agb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647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D95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A96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21F2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123</w:t>
            </w:r>
          </w:p>
        </w:tc>
      </w:tr>
      <w:tr w:rsidR="006D5D30" w:rsidRPr="00A51784" w14:paraId="04B7F983"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1CA1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ANPP_woody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2BAC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4701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DB9C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54A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33489C61"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D99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ANPP_woody_stem</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6C51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3609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4FE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F42F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61</w:t>
            </w:r>
          </w:p>
        </w:tc>
      </w:tr>
      <w:tr w:rsidR="006D5D30" w:rsidRPr="00A51784" w14:paraId="61E7BB7B"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3F3E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ANPP_woody_branch</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FD2E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014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F6D6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4471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w:t>
            </w:r>
          </w:p>
        </w:tc>
      </w:tr>
      <w:tr w:rsidR="006D5D30" w:rsidRPr="00A51784" w14:paraId="2AFB755B"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0492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woody.mortality</w:t>
            </w:r>
            <w:proofErr w:type="gramEnd"/>
            <w:r w:rsidRPr="00A51784">
              <w:rPr>
                <w:rFonts w:ascii="Arial" w:eastAsia="Helvetica" w:hAnsi="Helvetica" w:cs="Helvetica"/>
                <w:color w:val="000000"/>
                <w:sz w:val="18"/>
                <w:szCs w:val="18"/>
              </w:rPr>
              <w:t>_ag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279F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DBFB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9D4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26F1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50</w:t>
            </w:r>
          </w:p>
        </w:tc>
      </w:tr>
      <w:tr w:rsidR="006D5D30" w:rsidRPr="00A51784" w14:paraId="0D9D8E2A"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1F4E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stem_pC</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D41C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119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F48C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2D3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50DE1985"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A12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Belowground 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EC8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FCA5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204E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076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67E0CB7C"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5E83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biomass_root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B860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2F13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4185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EB3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52A9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57</w:t>
            </w:r>
          </w:p>
        </w:tc>
      </w:tr>
      <w:tr w:rsidR="006D5D30" w:rsidRPr="00A51784" w14:paraId="51CE06BE"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B370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biomass_root_fine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DF5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7A1C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5B1C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BD0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18</w:t>
            </w:r>
          </w:p>
        </w:tc>
      </w:tr>
      <w:tr w:rsidR="006D5D30" w:rsidRPr="00A51784" w14:paraId="15B5C8C2"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5864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biomass_root_coarse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C66A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AAB8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2F69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AE08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7</w:t>
            </w:r>
          </w:p>
        </w:tc>
      </w:tr>
      <w:tr w:rsidR="006D5D30" w:rsidRPr="00A51784" w14:paraId="15CD1F24"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892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A51784">
              <w:rPr>
                <w:rFonts w:ascii="Arial" w:eastAsia="Helvetica" w:hAnsi="Helvetica" w:cs="Helvetica"/>
                <w:color w:val="000000"/>
                <w:sz w:val="18"/>
                <w:szCs w:val="18"/>
              </w:rPr>
              <w:t>delta.biomass</w:t>
            </w:r>
            <w:proofErr w:type="gramEnd"/>
            <w:r w:rsidRPr="00A51784">
              <w:rPr>
                <w:rFonts w:ascii="Arial" w:eastAsia="Helvetica" w:hAnsi="Helvetica" w:cs="Helvetica"/>
                <w:color w:val="000000"/>
                <w:sz w:val="18"/>
                <w:szCs w:val="18"/>
              </w:rPr>
              <w:t>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16C5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72BD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9AD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60BB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45546E43"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0548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delta.biomass</w:t>
            </w:r>
            <w:proofErr w:type="gramEnd"/>
            <w:r w:rsidRPr="00A51784">
              <w:rPr>
                <w:rFonts w:ascii="Arial" w:eastAsia="Helvetica" w:hAnsi="Helvetica" w:cs="Helvetica"/>
                <w:color w:val="000000"/>
                <w:sz w:val="18"/>
                <w:szCs w:val="18"/>
              </w:rPr>
              <w:t>_root_coarse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F46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63A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A825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61AF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37EB5D0D"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6CA9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delta.biomass</w:t>
            </w:r>
            <w:proofErr w:type="gramEnd"/>
            <w:r w:rsidRPr="00A51784">
              <w:rPr>
                <w:rFonts w:ascii="Arial" w:eastAsia="Helvetica" w:hAnsi="Helvetica" w:cs="Helvetica"/>
                <w:color w:val="000000"/>
                <w:sz w:val="18"/>
                <w:szCs w:val="18"/>
              </w:rPr>
              <w:t>_root_fine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034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5C7B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C445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5F38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6B1959E5"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D96C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woody.mortality</w:t>
            </w:r>
            <w:proofErr w:type="gramEnd"/>
            <w:r w:rsidRPr="00A51784">
              <w:rPr>
                <w:rFonts w:ascii="Arial" w:eastAsia="Helvetica" w:hAnsi="Helvetica" w:cs="Helvetica"/>
                <w:color w:val="000000"/>
                <w:sz w:val="18"/>
                <w:szCs w:val="18"/>
              </w:rPr>
              <w:t>_root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D84E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0E92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AAA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5CF2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0111A523"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A85A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BNPP_root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61B0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7C0B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84EB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C65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7673385F"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8DA6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BNPP_root_fine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04F9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AC1A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387F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490C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5A00727C"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8E0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BNPP_</w:t>
            </w:r>
            <w:proofErr w:type="gramStart"/>
            <w:r w:rsidRPr="00A51784">
              <w:rPr>
                <w:rFonts w:ascii="Arial" w:eastAsia="Helvetica" w:hAnsi="Helvetica" w:cs="Helvetica"/>
                <w:color w:val="000000"/>
                <w:sz w:val="18"/>
                <w:szCs w:val="18"/>
              </w:rPr>
              <w:t>root.turnover</w:t>
            </w:r>
            <w:proofErr w:type="gramEnd"/>
            <w:r w:rsidRPr="00A51784">
              <w:rPr>
                <w:rFonts w:ascii="Arial" w:eastAsia="Helvetica" w:hAnsi="Helvetica" w:cs="Helvetica"/>
                <w:color w:val="000000"/>
                <w:sz w:val="18"/>
                <w:szCs w:val="18"/>
              </w:rPr>
              <w:t>_fine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42DD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5B0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70CE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719A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050C8373"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4F62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BNPP_root_coarse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3B9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295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E4F5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A66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1CF77523"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7DCBF" w14:textId="77777777" w:rsidR="008810C5" w:rsidRPr="00A51784" w:rsidRDefault="008810C5" w:rsidP="009619B6">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8"/>
                <w:szCs w:val="18"/>
              </w:rPr>
            </w:pPr>
          </w:p>
          <w:p w14:paraId="2A461EB8" w14:textId="77777777" w:rsidR="008810C5" w:rsidRPr="00A51784" w:rsidRDefault="008810C5" w:rsidP="009619B6">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8"/>
                <w:szCs w:val="18"/>
              </w:rPr>
            </w:pPr>
          </w:p>
          <w:p w14:paraId="4C1B8CB2" w14:textId="2A390ABD"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Dead 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1722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5858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F944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96A8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43A8CF08"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581E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deadwood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572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F3DE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2B4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F50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70</w:t>
            </w:r>
          </w:p>
        </w:tc>
      </w:tr>
      <w:tr w:rsidR="006D5D30" w:rsidRPr="00A51784" w14:paraId="0FE34E9F"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B364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deadwood_standing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F245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7E9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038C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322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17</w:t>
            </w:r>
          </w:p>
        </w:tc>
      </w:tr>
      <w:tr w:rsidR="006D5D30" w:rsidRPr="00A51784" w14:paraId="02EAC0FC"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DE7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deadwood_down</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3CC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4E90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C390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EE6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28</w:t>
            </w:r>
          </w:p>
        </w:tc>
      </w:tr>
      <w:tr w:rsidR="006D5D30" w:rsidRPr="00A51784" w14:paraId="2BEECEA1"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A35A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delta.deadwood</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F52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FD38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3A55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B8BC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43583C56"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9AEE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A51784">
              <w:rPr>
                <w:rFonts w:ascii="Arial" w:eastAsia="Helvetica" w:hAnsi="Helvetica" w:cs="Helvetica"/>
                <w:color w:val="000000"/>
                <w:sz w:val="18"/>
                <w:szCs w:val="18"/>
              </w:rPr>
              <w:t>delta.deadwood</w:t>
            </w:r>
            <w:proofErr w:type="gramEnd"/>
            <w:r w:rsidRPr="00A51784">
              <w:rPr>
                <w:rFonts w:ascii="Arial" w:eastAsia="Helvetica" w:hAnsi="Helvetica" w:cs="Helvetica"/>
                <w:color w:val="000000"/>
                <w:sz w:val="18"/>
                <w:szCs w:val="18"/>
              </w:rPr>
              <w:t>_standing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7F1D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6A79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832E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4D8A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474F5926"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F758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A51784">
              <w:rPr>
                <w:rFonts w:ascii="Arial" w:eastAsia="Helvetica" w:hAnsi="Helvetica" w:cs="Helvetica"/>
                <w:color w:val="000000"/>
                <w:sz w:val="18"/>
                <w:szCs w:val="18"/>
              </w:rPr>
              <w:t>delta.deadwood</w:t>
            </w:r>
            <w:proofErr w:type="gramEnd"/>
            <w:r w:rsidRPr="00A51784">
              <w:rPr>
                <w:rFonts w:ascii="Arial" w:eastAsia="Helvetica" w:hAnsi="Helvetica" w:cs="Helvetica"/>
                <w:color w:val="000000"/>
                <w:sz w:val="18"/>
                <w:szCs w:val="18"/>
              </w:rPr>
              <w:t>_down</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C951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F323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5888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346C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6A9D7789"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CF4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R_het_deadwood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B099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CC8C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FD7C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EAC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4C2748BF"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FC46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E39A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534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865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4A6F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7851953C"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EA58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O.horizon</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FD85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C892E"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78D4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4392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40</w:t>
            </w:r>
          </w:p>
        </w:tc>
      </w:tr>
      <w:tr w:rsidR="006D5D30" w:rsidRPr="00A51784" w14:paraId="5A71FE50"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7199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delta.</w:t>
            </w:r>
            <w:proofErr w:type="gramStart"/>
            <w:r w:rsidRPr="00A51784">
              <w:rPr>
                <w:rFonts w:ascii="Arial" w:eastAsia="Helvetica" w:hAnsi="Helvetica" w:cs="Helvetica"/>
                <w:color w:val="000000"/>
                <w:sz w:val="18"/>
                <w:szCs w:val="18"/>
              </w:rPr>
              <w:t>O.horizon</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E1E1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FBB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B91C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3C53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w:t>
            </w:r>
          </w:p>
        </w:tc>
      </w:tr>
      <w:tr w:rsidR="006D5D30" w:rsidRPr="00A51784" w14:paraId="7AAD9510"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1E66"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190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0F1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B882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3ABA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23</w:t>
            </w:r>
          </w:p>
        </w:tc>
      </w:tr>
      <w:tr w:rsidR="006D5D30" w:rsidRPr="00A51784" w14:paraId="4333CF2E"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6DC3"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A51784">
              <w:rPr>
                <w:rFonts w:ascii="Arial" w:eastAsia="Helvetica" w:hAnsi="Helvetica" w:cs="Helvetica"/>
                <w:color w:val="000000"/>
                <w:sz w:val="18"/>
                <w:szCs w:val="18"/>
              </w:rPr>
              <w:t>delta.litter</w:t>
            </w:r>
            <w:proofErr w:type="spellEnd"/>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C1D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DDA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D1DF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4ABE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192DA100"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FE0C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ANPP_litterfall</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E9CD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4A61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253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3EDF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CB2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11</w:t>
            </w:r>
          </w:p>
        </w:tc>
      </w:tr>
      <w:tr w:rsidR="006D5D30" w:rsidRPr="00A51784" w14:paraId="03ACA952"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6489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NPP_litter</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B069"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AA8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0373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2E15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71F2480B"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85DE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R_het_litter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7EF6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6F8C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143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260C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D18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16125F3E"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2B9D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Total Ecosystem C (excl. soils)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6F74"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3779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02D3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3111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316E62CC"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8B7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total.ecosystem</w:t>
            </w:r>
            <w:proofErr w:type="gramEnd"/>
            <w:r w:rsidRPr="00A51784">
              <w:rPr>
                <w:rFonts w:ascii="Arial" w:eastAsia="Helvetica" w:hAnsi="Helvetica" w:cs="Helvetica"/>
                <w:color w:val="000000"/>
                <w:sz w:val="18"/>
                <w:szCs w:val="18"/>
              </w:rPr>
              <w:t>_2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01C9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4BE9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F9D0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9473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7463B9E0"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072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gramStart"/>
            <w:r w:rsidRPr="00A51784">
              <w:rPr>
                <w:rFonts w:ascii="Arial" w:eastAsia="Helvetica" w:hAnsi="Helvetica" w:cs="Helvetica"/>
                <w:color w:val="000000"/>
                <w:sz w:val="18"/>
                <w:szCs w:val="18"/>
              </w:rPr>
              <w:t>delta.total</w:t>
            </w:r>
            <w:proofErr w:type="gramEnd"/>
            <w:r w:rsidRPr="00A51784">
              <w:rPr>
                <w:rFonts w:ascii="Arial" w:eastAsia="Helvetica" w:hAnsi="Helvetica" w:cs="Helvetica"/>
                <w:color w:val="000000"/>
                <w:sz w:val="18"/>
                <w:szCs w:val="18"/>
              </w:rPr>
              <w:t>.ecosystem_2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0AE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A3E1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BF45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38C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7879C197"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EBE30"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Soil organic matter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FBF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A4731"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A0FD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D03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r>
      <w:tr w:rsidR="006D5D30" w:rsidRPr="00A51784" w14:paraId="44993FD4"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C878"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SOM / SOC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A54C"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11845"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401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E9B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F7C8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56</w:t>
            </w:r>
          </w:p>
        </w:tc>
      </w:tr>
      <w:tr w:rsidR="006D5D30" w:rsidRPr="00A51784" w14:paraId="0762DE1C" w14:textId="77777777" w:rsidTr="00A51784">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27A5D"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A51784">
              <w:rPr>
                <w:rFonts w:ascii="Arial" w:eastAsia="Helvetica" w:hAnsi="Helvetica" w:cs="Helvetica"/>
                <w:color w:val="000000"/>
                <w:sz w:val="18"/>
                <w:szCs w:val="18"/>
              </w:rPr>
              <w:t>delta.SOM</w:t>
            </w:r>
            <w:proofErr w:type="spellEnd"/>
            <w:r w:rsidRPr="00A51784">
              <w:rPr>
                <w:rFonts w:ascii="Arial" w:eastAsia="Helvetica" w:hAnsi="Helvetica" w:cs="Helvetica"/>
                <w:color w:val="000000"/>
                <w:sz w:val="18"/>
                <w:szCs w:val="18"/>
              </w:rPr>
              <w:t xml:space="preserve"> / </w:t>
            </w:r>
            <w:proofErr w:type="spellStart"/>
            <w:r w:rsidRPr="00A51784">
              <w:rPr>
                <w:rFonts w:ascii="Arial" w:eastAsia="Helvetica" w:hAnsi="Helvetica" w:cs="Helvetica"/>
                <w:color w:val="000000"/>
                <w:sz w:val="18"/>
                <w:szCs w:val="18"/>
              </w:rPr>
              <w:t>delta.SOC</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D0D2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D3C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E889A"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B4E97"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color w:val="000000"/>
                <w:sz w:val="18"/>
                <w:szCs w:val="18"/>
              </w:rPr>
              <w:t>0</w:t>
            </w:r>
          </w:p>
        </w:tc>
      </w:tr>
      <w:tr w:rsidR="006D5D30" w:rsidRPr="00A51784" w14:paraId="02066548" w14:textId="77777777" w:rsidTr="00A51784">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EF972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TOTAL</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87DD0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23568</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38735F"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19316</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AEE512"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2292</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96AA0B" w14:textId="77777777" w:rsidR="006D5D30" w:rsidRPr="00A51784" w:rsidRDefault="006D5D3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A51784">
              <w:rPr>
                <w:rFonts w:ascii="Arial" w:eastAsia="Helvetica" w:hAnsi="Helvetica" w:cs="Helvetica"/>
                <w:b/>
                <w:color w:val="000000"/>
                <w:sz w:val="18"/>
                <w:szCs w:val="18"/>
              </w:rPr>
              <w:t>1438</w:t>
            </w:r>
          </w:p>
        </w:tc>
      </w:tr>
    </w:tbl>
    <w:p w14:paraId="1F3426DB" w14:textId="5B3B4F3F" w:rsidR="00EB3A60" w:rsidRDefault="00EB3A60" w:rsidP="00EB3A60">
      <w:pPr>
        <w:widowControl w:val="0"/>
        <w:spacing w:line="480" w:lineRule="auto"/>
        <w:rPr>
          <w:rFonts w:asciiTheme="minorHAnsi" w:hAnsiTheme="minorHAnsi" w:cstheme="minorHAnsi"/>
        </w:rPr>
      </w:pPr>
    </w:p>
    <w:p w14:paraId="45F0A06F" w14:textId="77777777" w:rsidR="005A3909" w:rsidRDefault="005A3909">
      <w:pPr>
        <w:rPr>
          <w:rFonts w:asciiTheme="minorHAnsi" w:hAnsiTheme="minorHAnsi" w:cstheme="minorHAnsi"/>
          <w:color w:val="000000" w:themeColor="text1"/>
          <w:lang w:val="en-US"/>
        </w:rPr>
      </w:pPr>
      <w:r>
        <w:rPr>
          <w:rFonts w:asciiTheme="minorHAnsi" w:hAnsiTheme="minorHAnsi" w:cstheme="minorHAnsi"/>
          <w:color w:val="000000" w:themeColor="text1"/>
          <w:lang w:val="en-US"/>
        </w:rPr>
        <w:br w:type="page"/>
      </w:r>
    </w:p>
    <w:p w14:paraId="5FA10250" w14:textId="068B1C0C" w:rsidR="00B95B60" w:rsidRPr="00B95B60" w:rsidRDefault="0062463F" w:rsidP="00B95B60">
      <w:pPr>
        <w:widowControl w:val="0"/>
        <w:spacing w:line="480" w:lineRule="auto"/>
        <w:rPr>
          <w:rFonts w:asciiTheme="minorHAnsi" w:hAnsiTheme="minorHAnsi" w:cstheme="minorHAnsi"/>
          <w:b/>
          <w:bCs/>
          <w:lang w:val="en-US"/>
        </w:rPr>
      </w:pPr>
      <w:r>
        <w:rPr>
          <w:rFonts w:asciiTheme="minorHAnsi" w:hAnsiTheme="minorHAnsi" w:cstheme="minorHAnsi"/>
          <w:b/>
          <w:bCs/>
        </w:rPr>
        <w:lastRenderedPageBreak/>
        <w:t>Methods S1</w:t>
      </w:r>
      <w:r w:rsidR="00B95B60">
        <w:rPr>
          <w:rFonts w:asciiTheme="minorHAnsi" w:hAnsiTheme="minorHAnsi" w:cstheme="minorHAnsi"/>
          <w:b/>
          <w:bCs/>
        </w:rPr>
        <w:t>.</w:t>
      </w:r>
      <w:r>
        <w:rPr>
          <w:rFonts w:asciiTheme="minorHAnsi" w:hAnsiTheme="minorHAnsi" w:cstheme="minorHAnsi"/>
        </w:rPr>
        <w:t xml:space="preserve"> </w:t>
      </w:r>
      <w:r w:rsidR="00B95B60" w:rsidRPr="00B95B60">
        <w:rPr>
          <w:rFonts w:asciiTheme="minorHAnsi" w:hAnsiTheme="minorHAnsi" w:cstheme="minorHAnsi"/>
          <w:b/>
          <w:bCs/>
          <w:lang w:val="en-US"/>
        </w:rPr>
        <w:t xml:space="preserve">Updates to </w:t>
      </w:r>
      <w:proofErr w:type="spellStart"/>
      <w:r w:rsidR="00B95B60" w:rsidRPr="00B95B60">
        <w:rPr>
          <w:rFonts w:asciiTheme="minorHAnsi" w:hAnsiTheme="minorHAnsi" w:cstheme="minorHAnsi"/>
          <w:b/>
          <w:bCs/>
          <w:lang w:val="en-US"/>
        </w:rPr>
        <w:t>ForC</w:t>
      </w:r>
      <w:proofErr w:type="spellEnd"/>
      <w:r w:rsidR="00B95B60" w:rsidRPr="00B95B60">
        <w:rPr>
          <w:rFonts w:asciiTheme="minorHAnsi" w:hAnsiTheme="minorHAnsi" w:cstheme="minorHAnsi"/>
          <w:b/>
          <w:bCs/>
          <w:lang w:val="en-US"/>
        </w:rPr>
        <w:t xml:space="preserve"> (</w:t>
      </w:r>
      <w:proofErr w:type="spellStart"/>
      <w:r w:rsidR="00B95B60" w:rsidRPr="00B95B60">
        <w:rPr>
          <w:rFonts w:asciiTheme="minorHAnsi" w:hAnsiTheme="minorHAnsi" w:cstheme="minorHAnsi"/>
          <w:b/>
          <w:bCs/>
          <w:lang w:val="en-US"/>
        </w:rPr>
        <w:t>ForC</w:t>
      </w:r>
      <w:proofErr w:type="spellEnd"/>
      <w:r w:rsidR="00B95B60" w:rsidRPr="00B95B60">
        <w:rPr>
          <w:rFonts w:asciiTheme="minorHAnsi" w:hAnsiTheme="minorHAnsi" w:cstheme="minorHAnsi"/>
          <w:b/>
          <w:bCs/>
          <w:lang w:val="en-US"/>
        </w:rPr>
        <w:t xml:space="preserve"> v4.0)</w:t>
      </w:r>
    </w:p>
    <w:p w14:paraId="77FFDCFF" w14:textId="2DCE18E0"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Here, we describe changes relative to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v3.0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which were implemented prior to the release of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w:t>
      </w:r>
    </w:p>
    <w:p w14:paraId="7D4F0651" w14:textId="77777777" w:rsidR="004A0950" w:rsidRDefault="004A0950" w:rsidP="00B95B60">
      <w:pPr>
        <w:widowControl w:val="0"/>
        <w:spacing w:line="480" w:lineRule="auto"/>
        <w:rPr>
          <w:rFonts w:asciiTheme="minorHAnsi" w:hAnsiTheme="minorHAnsi" w:cstheme="minorHAnsi"/>
          <w:b/>
          <w:bCs/>
          <w:lang w:val="en-US"/>
        </w:rPr>
      </w:pPr>
      <w:bookmarkStart w:id="0" w:name="new-or-modified-fields"/>
    </w:p>
    <w:p w14:paraId="17368490" w14:textId="706567E1"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New or modified fields</w:t>
      </w:r>
    </w:p>
    <w:p w14:paraId="21885065" w14:textId="4FE6FB7B"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We added or modified a total of 18 fields (Table S1). Most notably, these included improvement of the representation of uncertainty, recording of original units and organic matter to C conversion factors, and expanding the information recorded in the citations table. For the latter, we used an R script to automatically harvest (scrape) the URL, citation, abstract and language of the publications, based on their DOI, using R package </w:t>
      </w:r>
      <w:proofErr w:type="spellStart"/>
      <w:r w:rsidRPr="00B95B60">
        <w:rPr>
          <w:rFonts w:asciiTheme="minorHAnsi" w:hAnsiTheme="minorHAnsi" w:cstheme="minorHAnsi"/>
          <w:lang w:val="en-US"/>
        </w:rPr>
        <w:t>rvest</w:t>
      </w:r>
      <w:proofErr w:type="spellEnd"/>
      <w:r w:rsidR="00604610">
        <w:rPr>
          <w:rFonts w:asciiTheme="minorHAnsi" w:hAnsiTheme="minorHAnsi" w:cstheme="minorHAnsi"/>
          <w:lang w:val="en-US"/>
        </w:rPr>
        <w:t xml:space="preserve"> </w:t>
      </w:r>
      <w:r w:rsidRPr="00B95B60">
        <w:rPr>
          <w:rFonts w:asciiTheme="minorHAnsi" w:hAnsiTheme="minorHAnsi" w:cstheme="minorHAnsi"/>
          <w:lang w:val="en-US"/>
        </w:rPr>
        <w:t>(Wickham &amp; RStudio, 2022). That information was manually retrieved when the web scraping failed.</w:t>
      </w:r>
    </w:p>
    <w:p w14:paraId="79B978A9" w14:textId="77777777" w:rsidR="004A0950" w:rsidRDefault="004A0950" w:rsidP="00B95B60">
      <w:pPr>
        <w:widowControl w:val="0"/>
        <w:spacing w:line="480" w:lineRule="auto"/>
        <w:rPr>
          <w:rFonts w:asciiTheme="minorHAnsi" w:hAnsiTheme="minorHAnsi" w:cstheme="minorHAnsi"/>
          <w:i/>
          <w:iCs/>
          <w:lang w:val="en-US"/>
        </w:rPr>
      </w:pPr>
      <w:bookmarkStart w:id="1" w:name="new-variables"/>
      <w:bookmarkEnd w:id="0"/>
    </w:p>
    <w:p w14:paraId="0581027E" w14:textId="5235EC5C"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New variables</w:t>
      </w:r>
    </w:p>
    <w:p w14:paraId="41496068" w14:textId="77777777"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To create structure for EFDB-relevant records, we added a total of 15 new variables to the set of named and defined variables, counting each pair of variables with units in C (ending in _C) or organic matter (ending in _OM) as one. The majority of these were increment variables (n=11), adding to only one previously defined increment variable (aboveground biomass increment, </w:t>
      </w:r>
      <w:r w:rsidRPr="00B95B60">
        <w:rPr>
          <w:rFonts w:asciiTheme="minorHAnsi" w:hAnsiTheme="minorHAnsi" w:cstheme="minorHAnsi"/>
          <w:i/>
          <w:iCs/>
          <w:lang w:val="en-US"/>
        </w:rPr>
        <w:t>delta.agb</w:t>
      </w:r>
      <w:r w:rsidRPr="00B95B60">
        <w:rPr>
          <w:rFonts w:asciiTheme="minorHAnsi" w:hAnsiTheme="minorHAnsi" w:cstheme="minorHAnsi"/>
          <w:lang w:val="en-US"/>
        </w:rPr>
        <w:t xml:space="preserve">). These are directly related to C stocks as previously defined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with “</w:t>
      </w:r>
      <w:r w:rsidRPr="00B95B60">
        <w:rPr>
          <w:rFonts w:asciiTheme="minorHAnsi" w:hAnsiTheme="minorHAnsi" w:cstheme="minorHAnsi"/>
          <w:i/>
          <w:iCs/>
          <w:lang w:val="en-US"/>
        </w:rPr>
        <w:t>delta.</w:t>
      </w:r>
      <w:r w:rsidRPr="00B95B60">
        <w:rPr>
          <w:rFonts w:asciiTheme="minorHAnsi" w:hAnsiTheme="minorHAnsi" w:cstheme="minorHAnsi"/>
          <w:lang w:val="en-US"/>
        </w:rPr>
        <w:t>” added in front of the variable name. Further, we added variables capturing the belowground component of woody mortality (</w:t>
      </w:r>
      <w:proofErr w:type="gramStart"/>
      <w:r w:rsidRPr="00B95B60">
        <w:rPr>
          <w:rFonts w:asciiTheme="minorHAnsi" w:hAnsiTheme="minorHAnsi" w:cstheme="minorHAnsi"/>
          <w:i/>
          <w:iCs/>
          <w:lang w:val="en-US"/>
        </w:rPr>
        <w:t>woody.mortality</w:t>
      </w:r>
      <w:proofErr w:type="gramEnd"/>
      <w:r w:rsidRPr="00B95B60">
        <w:rPr>
          <w:rFonts w:asciiTheme="minorHAnsi" w:hAnsiTheme="minorHAnsi" w:cstheme="minorHAnsi"/>
          <w:i/>
          <w:iCs/>
          <w:lang w:val="en-US"/>
        </w:rPr>
        <w:t>_root</w:t>
      </w:r>
      <w:r w:rsidRPr="00B95B60">
        <w:rPr>
          <w:rFonts w:asciiTheme="minorHAnsi" w:hAnsiTheme="minorHAnsi" w:cstheme="minorHAnsi"/>
          <w:lang w:val="en-US"/>
        </w:rPr>
        <w:t>) and the combined aboveground and belowground components of woody mortality (</w:t>
      </w:r>
      <w:r w:rsidRPr="00B95B60">
        <w:rPr>
          <w:rFonts w:asciiTheme="minorHAnsi" w:hAnsiTheme="minorHAnsi" w:cstheme="minorHAnsi"/>
          <w:i/>
          <w:iCs/>
          <w:lang w:val="en-US"/>
        </w:rPr>
        <w:t>woody.mortality</w:t>
      </w:r>
      <w:r w:rsidRPr="00B95B60">
        <w:rPr>
          <w:rFonts w:asciiTheme="minorHAnsi" w:hAnsiTheme="minorHAnsi" w:cstheme="minorHAnsi"/>
          <w:lang w:val="en-US"/>
        </w:rPr>
        <w:t xml:space="preserve">). Although most of these variables lacked records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as of February 02, 2024, their addition gave the </w:t>
      </w:r>
      <w:r w:rsidRPr="00B95B60">
        <w:rPr>
          <w:rFonts w:asciiTheme="minorHAnsi" w:hAnsiTheme="minorHAnsi" w:cstheme="minorHAnsi"/>
          <w:lang w:val="en-US"/>
        </w:rPr>
        <w:lastRenderedPageBreak/>
        <w:t xml:space="preserve">structure such that records can be populated over time. Finally, to provide better definition of the previously existing variable </w:t>
      </w:r>
      <w:proofErr w:type="spellStart"/>
      <w:proofErr w:type="gramStart"/>
      <w:r w:rsidRPr="00B95B60">
        <w:rPr>
          <w:rFonts w:asciiTheme="minorHAnsi" w:hAnsiTheme="minorHAnsi" w:cstheme="minorHAnsi"/>
          <w:i/>
          <w:iCs/>
          <w:lang w:val="en-US"/>
        </w:rPr>
        <w:t>organic.layer</w:t>
      </w:r>
      <w:proofErr w:type="spellEnd"/>
      <w:proofErr w:type="gramEnd"/>
      <w:r w:rsidRPr="00B95B60">
        <w:rPr>
          <w:rFonts w:asciiTheme="minorHAnsi" w:hAnsiTheme="minorHAnsi" w:cstheme="minorHAnsi"/>
          <w:lang w:val="en-US"/>
        </w:rPr>
        <w:t xml:space="preserve">, which has a nebulous definition that reflects the varied definitions adopted by original studies, we added two clearly defined variables: </w:t>
      </w:r>
      <w:r w:rsidRPr="00B95B60">
        <w:rPr>
          <w:rFonts w:asciiTheme="minorHAnsi" w:hAnsiTheme="minorHAnsi" w:cstheme="minorHAnsi"/>
          <w:i/>
          <w:iCs/>
          <w:lang w:val="en-US"/>
        </w:rPr>
        <w:t>litter</w:t>
      </w:r>
      <w:r w:rsidRPr="00B95B60">
        <w:rPr>
          <w:rFonts w:asciiTheme="minorHAnsi" w:hAnsiTheme="minorHAnsi" w:cstheme="minorHAnsi"/>
          <w:lang w:val="en-US"/>
        </w:rPr>
        <w:t xml:space="preserve"> (relatively undecomposed plant material/ OL horizon), and </w:t>
      </w:r>
      <w:r w:rsidRPr="00B95B60">
        <w:rPr>
          <w:rFonts w:asciiTheme="minorHAnsi" w:hAnsiTheme="minorHAnsi" w:cstheme="minorHAnsi"/>
          <w:i/>
          <w:iCs/>
          <w:lang w:val="en-US"/>
        </w:rPr>
        <w:t>O.horizon</w:t>
      </w:r>
      <w:r w:rsidRPr="00B95B60">
        <w:rPr>
          <w:rFonts w:asciiTheme="minorHAnsi" w:hAnsiTheme="minorHAnsi" w:cstheme="minorHAnsi"/>
          <w:lang w:val="en-US"/>
        </w:rPr>
        <w:t xml:space="preserve"> (entire O-horizon, including OL).</w:t>
      </w:r>
    </w:p>
    <w:p w14:paraId="2CF0087E" w14:textId="77777777" w:rsidR="004A0950" w:rsidRDefault="004A0950" w:rsidP="00B95B60">
      <w:pPr>
        <w:widowControl w:val="0"/>
        <w:spacing w:line="480" w:lineRule="auto"/>
        <w:rPr>
          <w:rFonts w:asciiTheme="minorHAnsi" w:hAnsiTheme="minorHAnsi" w:cstheme="minorHAnsi"/>
          <w:i/>
          <w:iCs/>
          <w:lang w:val="en-US"/>
        </w:rPr>
      </w:pPr>
      <w:bookmarkStart w:id="2" w:name="quality-control-measures"/>
      <w:bookmarkEnd w:id="1"/>
    </w:p>
    <w:p w14:paraId="37045E4F" w14:textId="5B56D32B"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Quality control measures</w:t>
      </w:r>
    </w:p>
    <w:p w14:paraId="3DA2BF16" w14:textId="77777777"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Prior to releasing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 we executed several quality control measures. First, we implemented a system of continuous integration using GitHub Actions (</w:t>
      </w:r>
      <w:proofErr w:type="spellStart"/>
      <w:r w:rsidRPr="00B95B60">
        <w:rPr>
          <w:rFonts w:asciiTheme="minorHAnsi" w:hAnsiTheme="minorHAnsi" w:cstheme="minorHAnsi"/>
          <w:i/>
          <w:iCs/>
          <w:lang w:val="en-US"/>
        </w:rPr>
        <w:t>sensu</w:t>
      </w:r>
      <w:proofErr w:type="spellEnd"/>
      <w:r w:rsidRPr="00B95B60">
        <w:rPr>
          <w:rFonts w:asciiTheme="minorHAnsi" w:hAnsiTheme="minorHAnsi" w:cstheme="minorHAnsi"/>
          <w:lang w:val="en-US"/>
        </w:rPr>
        <w:t xml:space="preserve"> Kim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to run some automatic checks any time the master data files are updated, including outlier tests and checks for completeness and naming consistency of records across data files. Second, to improve information on geographic coordinates, we created a field to record coordinate precision (Table S1), and flagged and reviewed records with suspected low precision. Third, to identify erroneous climate data, we compared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climate values to those extracted from </w:t>
      </w:r>
      <w:proofErr w:type="spellStart"/>
      <w:r w:rsidRPr="00B95B60">
        <w:rPr>
          <w:rFonts w:asciiTheme="minorHAnsi" w:hAnsiTheme="minorHAnsi" w:cstheme="minorHAnsi"/>
          <w:lang w:val="en-US"/>
        </w:rPr>
        <w:t>WorldClim</w:t>
      </w:r>
      <w:proofErr w:type="spellEnd"/>
      <w:r w:rsidRPr="00B95B60">
        <w:rPr>
          <w:rFonts w:asciiTheme="minorHAnsi" w:hAnsiTheme="minorHAnsi" w:cstheme="minorHAnsi"/>
          <w:lang w:val="en-US"/>
        </w:rPr>
        <w:t xml:space="preserve"> version 2.1 (van de Pol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2016; Bailey &amp; Pol, 2016) based on site coordinates. Records deviating from </w:t>
      </w:r>
      <w:proofErr w:type="spellStart"/>
      <w:r w:rsidRPr="00B95B60">
        <w:rPr>
          <w:rFonts w:asciiTheme="minorHAnsi" w:hAnsiTheme="minorHAnsi" w:cstheme="minorHAnsi"/>
          <w:lang w:val="en-US"/>
        </w:rPr>
        <w:t>WorldClim</w:t>
      </w:r>
      <w:proofErr w:type="spellEnd"/>
      <w:r w:rsidRPr="00B95B60">
        <w:rPr>
          <w:rFonts w:asciiTheme="minorHAnsi" w:hAnsiTheme="minorHAnsi" w:cstheme="minorHAnsi"/>
          <w:lang w:val="en-US"/>
        </w:rPr>
        <w:t xml:space="preserve"> values by more variable-specific thresholds (&gt;5°C for mean annual temperature, &gt;7.5°C for mean temperatures of the warmest and coldest months, or &gt;1 for </w:t>
      </w:r>
      <w:proofErr w:type="gramStart"/>
      <w:r w:rsidRPr="00B95B60">
        <w:rPr>
          <w:rFonts w:asciiTheme="minorHAnsi" w:hAnsiTheme="minorHAnsi" w:cstheme="minorHAnsi"/>
          <w:lang w:val="en-US"/>
        </w:rPr>
        <w:t>log(</w:t>
      </w:r>
      <w:proofErr w:type="gramEnd"/>
      <w:r w:rsidRPr="00B95B60">
        <w:rPr>
          <w:rFonts w:asciiTheme="minorHAnsi" w:hAnsiTheme="minorHAnsi" w:cstheme="minorHAnsi"/>
          <w:lang w:val="en-US"/>
        </w:rPr>
        <w:t>mean annual precipitation in mm)) were flagged as requiring review prior to use in analysis or submission to EFDB.</w:t>
      </w:r>
    </w:p>
    <w:p w14:paraId="27898649"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Because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 contained known duplicate records, we used R scripts to identify likely duplicates, as detailed in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Henceforth, we refer to the set of records with likely duplicates removed as “independent records”. All records sent to EFDB </w:t>
      </w:r>
      <w:r w:rsidRPr="00B95B60">
        <w:rPr>
          <w:rFonts w:asciiTheme="minorHAnsi" w:hAnsiTheme="minorHAnsi" w:cstheme="minorHAnsi"/>
          <w:lang w:val="en-US"/>
        </w:rPr>
        <w:lastRenderedPageBreak/>
        <w:t>were ensured to be independent and original through manual review, as detailed below.</w:t>
      </w:r>
    </w:p>
    <w:p w14:paraId="57844ABC" w14:textId="77777777" w:rsidR="00406863" w:rsidRDefault="00406863" w:rsidP="00B95B60">
      <w:pPr>
        <w:widowControl w:val="0"/>
        <w:spacing w:line="480" w:lineRule="auto"/>
        <w:rPr>
          <w:rFonts w:asciiTheme="minorHAnsi" w:hAnsiTheme="minorHAnsi" w:cstheme="minorHAnsi"/>
          <w:b/>
          <w:bCs/>
          <w:i/>
          <w:iCs/>
          <w:lang w:val="en-US"/>
        </w:rPr>
      </w:pPr>
      <w:bookmarkStart w:id="3" w:name="X25d78ff5596b8a712e055a2d8babb0ccc23d20b"/>
      <w:bookmarkEnd w:id="2"/>
    </w:p>
    <w:p w14:paraId="61F16972" w14:textId="73EFF483"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 xml:space="preserve">Manual review of records to be sent to </w:t>
      </w:r>
      <w:proofErr w:type="gramStart"/>
      <w:r w:rsidRPr="00B95B60">
        <w:rPr>
          <w:rFonts w:asciiTheme="minorHAnsi" w:hAnsiTheme="minorHAnsi" w:cstheme="minorHAnsi"/>
          <w:b/>
          <w:bCs/>
          <w:i/>
          <w:iCs/>
          <w:lang w:val="en-US"/>
        </w:rPr>
        <w:t>EFDB</w:t>
      </w:r>
      <w:proofErr w:type="gramEnd"/>
    </w:p>
    <w:p w14:paraId="05672CD5"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EFDB data submissions required information that was not recorded in previous versions of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but for which new fields were created for EFDB compatibility (Table S1). It was therefore necessary to return to original publications to retrieve relevant information, including (1) estimates in original units, (2) confidence intervals (when not already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(3) whether records of interest were presented in tables or text or digitized from figures (EFDB will not accept digitized data), and (4) whether records of interest were presented directly, as opposed to having been calculated from related variables (for example, if a study presents aboveground biomass and root biomass but not total biomass, EFDB would not accept the sum of these as a valid record of total biomass). We also checked that existing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records were complete and correct.</w:t>
      </w:r>
    </w:p>
    <w:p w14:paraId="622FA8DD"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Manual review of records was the limiting step for data submission to EFDB. We prioritized review of (1) records from the Forest Global Earth Observatory (ForestGEO,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2015; Davies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(2) studies with confidence intervals recorded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(because uncertainty estimates are important to the IPCC), (3) original publications containing large numbers of EFDB-relevant records, and (4) records from tropical regions. The latter criteria was motivated by the fact that although tropical forest is the single most important biome for climate change mitigation (</w:t>
      </w:r>
      <w:proofErr w:type="spellStart"/>
      <w:r w:rsidRPr="00B95B60">
        <w:rPr>
          <w:rFonts w:asciiTheme="minorHAnsi" w:hAnsiTheme="minorHAnsi" w:cstheme="minorHAnsi"/>
          <w:lang w:val="en-US"/>
        </w:rPr>
        <w:t>Griscom</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2017; </w:t>
      </w:r>
      <w:proofErr w:type="spellStart"/>
      <w:r w:rsidRPr="00B95B60">
        <w:rPr>
          <w:rFonts w:asciiTheme="minorHAnsi" w:hAnsiTheme="minorHAnsi" w:cstheme="minorHAnsi"/>
          <w:lang w:val="en-US"/>
        </w:rPr>
        <w:t>Griscom</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2020), ground-based data on tropical forest C cycling tends to be more scarce due to a variety of challenges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de Lima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and tropical countries are </w:t>
      </w:r>
      <w:r w:rsidRPr="00B95B60">
        <w:rPr>
          <w:rFonts w:asciiTheme="minorHAnsi" w:hAnsiTheme="minorHAnsi" w:cstheme="minorHAnsi"/>
          <w:lang w:val="en-US"/>
        </w:rPr>
        <w:lastRenderedPageBreak/>
        <w:t>more likely to apply Tier 1 methodology that bases forest C budgets on internationally defined IPCC default values (</w:t>
      </w:r>
      <w:proofErr w:type="spellStart"/>
      <w:r w:rsidRPr="00B95B60">
        <w:rPr>
          <w:rFonts w:asciiTheme="minorHAnsi" w:hAnsiTheme="minorHAnsi" w:cstheme="minorHAnsi"/>
          <w:lang w:val="en-US"/>
        </w:rPr>
        <w:t>Romijn</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2015).</w:t>
      </w:r>
    </w:p>
    <w:p w14:paraId="1D22A561" w14:textId="77777777" w:rsidR="004A0950" w:rsidRDefault="004A0950" w:rsidP="00B95B60">
      <w:pPr>
        <w:widowControl w:val="0"/>
        <w:spacing w:line="480" w:lineRule="auto"/>
        <w:rPr>
          <w:rFonts w:asciiTheme="minorHAnsi" w:hAnsiTheme="minorHAnsi" w:cstheme="minorHAnsi"/>
          <w:b/>
          <w:bCs/>
          <w:lang w:val="en-US"/>
        </w:rPr>
      </w:pPr>
      <w:bookmarkStart w:id="4" w:name="addition-of-new-records"/>
      <w:bookmarkEnd w:id="3"/>
    </w:p>
    <w:p w14:paraId="596E1D0C" w14:textId="0F828485"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Addition of new records</w:t>
      </w:r>
    </w:p>
    <w:p w14:paraId="705D2B60"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In addition to reviewing existing records, we added a total of 329 new records to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These included 104 records from two studies (Lutz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t>
      </w:r>
      <w:proofErr w:type="spellStart"/>
      <w:r w:rsidRPr="00B95B60">
        <w:rPr>
          <w:rFonts w:asciiTheme="minorHAnsi" w:hAnsiTheme="minorHAnsi" w:cstheme="minorHAnsi"/>
          <w:lang w:val="en-US"/>
        </w:rPr>
        <w:t>Piponiot</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that were not previously included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In addition, we created new records for 225 EFDB-relevant estimates presented in the original publication that were not yet present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w:t>
      </w:r>
    </w:p>
    <w:p w14:paraId="31640E7A" w14:textId="77777777" w:rsidR="00B95B60" w:rsidRDefault="00B95B60" w:rsidP="00B95B60">
      <w:pPr>
        <w:widowControl w:val="0"/>
        <w:spacing w:line="480" w:lineRule="auto"/>
        <w:rPr>
          <w:rFonts w:asciiTheme="minorHAnsi" w:hAnsiTheme="minorHAnsi" w:cstheme="minorHAnsi"/>
          <w:b/>
          <w:bCs/>
          <w:lang w:val="en-US"/>
        </w:rPr>
      </w:pPr>
      <w:bookmarkStart w:id="5" w:name="references"/>
      <w:bookmarkEnd w:id="4"/>
    </w:p>
    <w:p w14:paraId="4155EFCC" w14:textId="773E7038"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References</w:t>
      </w:r>
    </w:p>
    <w:p w14:paraId="18DD2A92" w14:textId="77777777" w:rsidR="00B95B60" w:rsidRPr="00B95B60" w:rsidRDefault="00B95B60" w:rsidP="00604610">
      <w:pPr>
        <w:widowControl w:val="0"/>
        <w:spacing w:line="480" w:lineRule="auto"/>
        <w:rPr>
          <w:rFonts w:asciiTheme="minorHAnsi" w:hAnsiTheme="minorHAnsi" w:cstheme="minorHAnsi"/>
          <w:lang w:val="en-US"/>
        </w:rPr>
      </w:pPr>
      <w:bookmarkStart w:id="6" w:name="ref-anderson-teixeira_ctfsforestgeo_2015"/>
      <w:bookmarkStart w:id="7" w:name="refs"/>
      <w:r w:rsidRPr="00B95B60">
        <w:rPr>
          <w:rFonts w:asciiTheme="minorHAnsi" w:hAnsiTheme="minorHAnsi" w:cstheme="minorHAnsi"/>
          <w:b/>
          <w:bCs/>
          <w:lang w:val="en-US"/>
        </w:rPr>
        <w:t>Anderson-Teixeira KJ, Davies SJ, Bennett AC, Gonzalez-</w:t>
      </w:r>
      <w:proofErr w:type="spellStart"/>
      <w:r w:rsidRPr="00B95B60">
        <w:rPr>
          <w:rFonts w:asciiTheme="minorHAnsi" w:hAnsiTheme="minorHAnsi" w:cstheme="minorHAnsi"/>
          <w:b/>
          <w:bCs/>
          <w:lang w:val="en-US"/>
        </w:rPr>
        <w:t>Akre</w:t>
      </w:r>
      <w:proofErr w:type="spellEnd"/>
      <w:r w:rsidRPr="00B95B60">
        <w:rPr>
          <w:rFonts w:asciiTheme="minorHAnsi" w:hAnsiTheme="minorHAnsi" w:cstheme="minorHAnsi"/>
          <w:b/>
          <w:bCs/>
          <w:lang w:val="en-US"/>
        </w:rPr>
        <w:t xml:space="preserve"> EB, Muller-Landau HC, Joseph Wright S, Abu Salim K, </w:t>
      </w:r>
      <w:proofErr w:type="spellStart"/>
      <w:r w:rsidRPr="00B95B60">
        <w:rPr>
          <w:rFonts w:asciiTheme="minorHAnsi" w:hAnsiTheme="minorHAnsi" w:cstheme="minorHAnsi"/>
          <w:b/>
          <w:bCs/>
          <w:lang w:val="en-US"/>
        </w:rPr>
        <w:t>Almeyda</w:t>
      </w:r>
      <w:proofErr w:type="spellEnd"/>
      <w:r w:rsidRPr="00B95B60">
        <w:rPr>
          <w:rFonts w:asciiTheme="minorHAnsi" w:hAnsiTheme="minorHAnsi" w:cstheme="minorHAnsi"/>
          <w:b/>
          <w:bCs/>
          <w:lang w:val="en-US"/>
        </w:rPr>
        <w:t xml:space="preserve"> Zambrano AM, Alonso A, </w:t>
      </w:r>
      <w:proofErr w:type="spellStart"/>
      <w:r w:rsidRPr="00B95B60">
        <w:rPr>
          <w:rFonts w:asciiTheme="minorHAnsi" w:hAnsiTheme="minorHAnsi" w:cstheme="minorHAnsi"/>
          <w:b/>
          <w:bCs/>
          <w:lang w:val="en-US"/>
        </w:rPr>
        <w:t>Baltzer</w:t>
      </w:r>
      <w:proofErr w:type="spellEnd"/>
      <w:r w:rsidRPr="00B95B60">
        <w:rPr>
          <w:rFonts w:asciiTheme="minorHAnsi" w:hAnsiTheme="minorHAnsi" w:cstheme="minorHAnsi"/>
          <w:b/>
          <w:bCs/>
          <w:lang w:val="en-US"/>
        </w:rPr>
        <w:t xml:space="preserve"> JL,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2015</w:t>
      </w:r>
      <w:r w:rsidRPr="00B95B60">
        <w:rPr>
          <w:rFonts w:asciiTheme="minorHAnsi" w:hAnsiTheme="minorHAnsi" w:cstheme="minorHAnsi"/>
          <w:lang w:val="en-US"/>
        </w:rPr>
        <w:t xml:space="preserve">. </w:t>
      </w:r>
      <w:hyperlink r:id="rId9">
        <w:r w:rsidRPr="00B95B60">
          <w:rPr>
            <w:rStyle w:val="Hyperlink"/>
            <w:rFonts w:asciiTheme="minorHAnsi" w:hAnsiTheme="minorHAnsi" w:cstheme="minorHAnsi"/>
            <w:lang w:val="en-US"/>
          </w:rPr>
          <w:t>CTFS-</w:t>
        </w:r>
        <w:proofErr w:type="gramStart"/>
        <w:r w:rsidRPr="00B95B60">
          <w:rPr>
            <w:rStyle w:val="Hyperlink"/>
            <w:rFonts w:asciiTheme="minorHAnsi" w:hAnsiTheme="minorHAnsi" w:cstheme="minorHAnsi"/>
            <w:lang w:val="en-US"/>
          </w:rPr>
          <w:t>ForestGEO :</w:t>
        </w:r>
        <w:proofErr w:type="gramEnd"/>
        <w:r w:rsidRPr="00B95B60">
          <w:rPr>
            <w:rStyle w:val="Hyperlink"/>
            <w:rFonts w:asciiTheme="minorHAnsi" w:hAnsiTheme="minorHAnsi" w:cstheme="minorHAnsi"/>
            <w:lang w:val="en-US"/>
          </w:rPr>
          <w:t xml:space="preserve"> A worldwide network monitoring forests in an era of global change</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Global Change Biology</w:t>
      </w:r>
      <w:r w:rsidRPr="00B95B60">
        <w:rPr>
          <w:rFonts w:asciiTheme="minorHAnsi" w:hAnsiTheme="minorHAnsi" w:cstheme="minorHAnsi"/>
          <w:lang w:val="en-US"/>
        </w:rPr>
        <w:t xml:space="preserve"> </w:t>
      </w:r>
      <w:r w:rsidRPr="00B95B60">
        <w:rPr>
          <w:rFonts w:asciiTheme="minorHAnsi" w:hAnsiTheme="minorHAnsi" w:cstheme="minorHAnsi"/>
          <w:b/>
          <w:bCs/>
          <w:lang w:val="en-US"/>
        </w:rPr>
        <w:t>21</w:t>
      </w:r>
      <w:r w:rsidRPr="00B95B60">
        <w:rPr>
          <w:rFonts w:asciiTheme="minorHAnsi" w:hAnsiTheme="minorHAnsi" w:cstheme="minorHAnsi"/>
          <w:lang w:val="en-US"/>
        </w:rPr>
        <w:t>: 528–549.</w:t>
      </w:r>
    </w:p>
    <w:p w14:paraId="77B6E51F" w14:textId="77777777" w:rsidR="00B95B60" w:rsidRPr="00B95B60" w:rsidRDefault="00B95B60" w:rsidP="00604610">
      <w:pPr>
        <w:widowControl w:val="0"/>
        <w:spacing w:line="480" w:lineRule="auto"/>
        <w:rPr>
          <w:rFonts w:asciiTheme="minorHAnsi" w:hAnsiTheme="minorHAnsi" w:cstheme="minorHAnsi"/>
          <w:lang w:val="en-US"/>
        </w:rPr>
      </w:pPr>
      <w:bookmarkStart w:id="8" w:name="ref-anderson-teixeira_carbon_2021"/>
      <w:bookmarkEnd w:id="6"/>
      <w:r w:rsidRPr="00B95B60">
        <w:rPr>
          <w:rFonts w:asciiTheme="minorHAnsi" w:hAnsiTheme="minorHAnsi" w:cstheme="minorHAnsi"/>
          <w:b/>
          <w:bCs/>
          <w:lang w:val="en-US"/>
        </w:rPr>
        <w:t>Anderson-Teixeira KJ, Herrmann V, Morgan RB, Bond-</w:t>
      </w:r>
      <w:proofErr w:type="spellStart"/>
      <w:r w:rsidRPr="00B95B60">
        <w:rPr>
          <w:rFonts w:asciiTheme="minorHAnsi" w:hAnsiTheme="minorHAnsi" w:cstheme="minorHAnsi"/>
          <w:b/>
          <w:bCs/>
          <w:lang w:val="en-US"/>
        </w:rPr>
        <w:t>Lamberty</w:t>
      </w:r>
      <w:proofErr w:type="spellEnd"/>
      <w:r w:rsidRPr="00B95B60">
        <w:rPr>
          <w:rFonts w:asciiTheme="minorHAnsi" w:hAnsiTheme="minorHAnsi" w:cstheme="minorHAnsi"/>
          <w:b/>
          <w:bCs/>
          <w:lang w:val="en-US"/>
        </w:rPr>
        <w:t xml:space="preserve"> B, Cook-Patton SC, </w:t>
      </w:r>
      <w:proofErr w:type="spellStart"/>
      <w:r w:rsidRPr="00B95B60">
        <w:rPr>
          <w:rFonts w:asciiTheme="minorHAnsi" w:hAnsiTheme="minorHAnsi" w:cstheme="minorHAnsi"/>
          <w:b/>
          <w:bCs/>
          <w:lang w:val="en-US"/>
        </w:rPr>
        <w:t>Ferson</w:t>
      </w:r>
      <w:proofErr w:type="spellEnd"/>
      <w:r w:rsidRPr="00B95B60">
        <w:rPr>
          <w:rFonts w:asciiTheme="minorHAnsi" w:hAnsiTheme="minorHAnsi" w:cstheme="minorHAnsi"/>
          <w:b/>
          <w:bCs/>
          <w:lang w:val="en-US"/>
        </w:rPr>
        <w:t xml:space="preserve"> AE, Muller-Landau HC, Wang MMH</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0">
        <w:r w:rsidRPr="00B95B60">
          <w:rPr>
            <w:rStyle w:val="Hyperlink"/>
            <w:rFonts w:asciiTheme="minorHAnsi" w:hAnsiTheme="minorHAnsi" w:cstheme="minorHAnsi"/>
            <w:lang w:val="en-US"/>
          </w:rPr>
          <w:t>Carbon cycling in mature and regrowth forests globally</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Environmental Research Letters</w:t>
      </w:r>
      <w:r w:rsidRPr="00B95B60">
        <w:rPr>
          <w:rFonts w:asciiTheme="minorHAnsi" w:hAnsiTheme="minorHAnsi" w:cstheme="minorHAnsi"/>
          <w:lang w:val="en-US"/>
        </w:rPr>
        <w:t xml:space="preserve"> </w:t>
      </w:r>
      <w:r w:rsidRPr="00B95B60">
        <w:rPr>
          <w:rFonts w:asciiTheme="minorHAnsi" w:hAnsiTheme="minorHAnsi" w:cstheme="minorHAnsi"/>
          <w:b/>
          <w:bCs/>
          <w:lang w:val="en-US"/>
        </w:rPr>
        <w:t>16</w:t>
      </w:r>
      <w:r w:rsidRPr="00B95B60">
        <w:rPr>
          <w:rFonts w:asciiTheme="minorHAnsi" w:hAnsiTheme="minorHAnsi" w:cstheme="minorHAnsi"/>
          <w:lang w:val="en-US"/>
        </w:rPr>
        <w:t>: 053009.</w:t>
      </w:r>
    </w:p>
    <w:p w14:paraId="3E80DE68" w14:textId="77777777" w:rsidR="00B95B60" w:rsidRPr="00B95B60" w:rsidRDefault="00B95B60" w:rsidP="00604610">
      <w:pPr>
        <w:widowControl w:val="0"/>
        <w:spacing w:line="480" w:lineRule="auto"/>
        <w:rPr>
          <w:rFonts w:asciiTheme="minorHAnsi" w:hAnsiTheme="minorHAnsi" w:cstheme="minorHAnsi"/>
          <w:lang w:val="en-US"/>
        </w:rPr>
      </w:pPr>
      <w:bookmarkStart w:id="9" w:name="ref-bailey_climwin_2016"/>
      <w:bookmarkEnd w:id="8"/>
      <w:r w:rsidRPr="00B95B60">
        <w:rPr>
          <w:rFonts w:asciiTheme="minorHAnsi" w:hAnsiTheme="minorHAnsi" w:cstheme="minorHAnsi"/>
          <w:b/>
          <w:bCs/>
          <w:lang w:val="en-US"/>
        </w:rPr>
        <w:t>Bailey LD, Pol M van de</w:t>
      </w:r>
      <w:r w:rsidRPr="00B95B60">
        <w:rPr>
          <w:rFonts w:asciiTheme="minorHAnsi" w:hAnsiTheme="minorHAnsi" w:cstheme="minorHAnsi"/>
          <w:lang w:val="en-US"/>
        </w:rPr>
        <w:t xml:space="preserve">. </w:t>
      </w:r>
      <w:r w:rsidRPr="00B95B60">
        <w:rPr>
          <w:rFonts w:asciiTheme="minorHAnsi" w:hAnsiTheme="minorHAnsi" w:cstheme="minorHAnsi"/>
          <w:b/>
          <w:bCs/>
          <w:lang w:val="en-US"/>
        </w:rPr>
        <w:t>2016</w:t>
      </w:r>
      <w:r w:rsidRPr="00B95B60">
        <w:rPr>
          <w:rFonts w:asciiTheme="minorHAnsi" w:hAnsiTheme="minorHAnsi" w:cstheme="minorHAnsi"/>
          <w:lang w:val="en-US"/>
        </w:rPr>
        <w:t xml:space="preserve">. </w:t>
      </w:r>
      <w:hyperlink r:id="rId11">
        <w:proofErr w:type="spellStart"/>
        <w:r w:rsidRPr="00B95B60">
          <w:rPr>
            <w:rStyle w:val="Hyperlink"/>
            <w:rFonts w:asciiTheme="minorHAnsi" w:hAnsiTheme="minorHAnsi" w:cstheme="minorHAnsi"/>
            <w:lang w:val="en-US"/>
          </w:rPr>
          <w:t>Climwin</w:t>
        </w:r>
        <w:proofErr w:type="spellEnd"/>
        <w:r w:rsidRPr="00B95B60">
          <w:rPr>
            <w:rStyle w:val="Hyperlink"/>
            <w:rFonts w:asciiTheme="minorHAnsi" w:hAnsiTheme="minorHAnsi" w:cstheme="minorHAnsi"/>
            <w:lang w:val="en-US"/>
          </w:rPr>
          <w:t>: An R Toolbox for Climate Window Analysis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PLOS ONE</w:t>
      </w:r>
      <w:r w:rsidRPr="00B95B60">
        <w:rPr>
          <w:rFonts w:asciiTheme="minorHAnsi" w:hAnsiTheme="minorHAnsi" w:cstheme="minorHAnsi"/>
          <w:lang w:val="en-US"/>
        </w:rPr>
        <w:t xml:space="preserve"> </w:t>
      </w:r>
      <w:r w:rsidRPr="00B95B60">
        <w:rPr>
          <w:rFonts w:asciiTheme="minorHAnsi" w:hAnsiTheme="minorHAnsi" w:cstheme="minorHAnsi"/>
          <w:b/>
          <w:bCs/>
          <w:lang w:val="en-US"/>
        </w:rPr>
        <w:t>11</w:t>
      </w:r>
      <w:r w:rsidRPr="00B95B60">
        <w:rPr>
          <w:rFonts w:asciiTheme="minorHAnsi" w:hAnsiTheme="minorHAnsi" w:cstheme="minorHAnsi"/>
          <w:lang w:val="en-US"/>
        </w:rPr>
        <w:t>: e0167980.</w:t>
      </w:r>
    </w:p>
    <w:p w14:paraId="70E11744" w14:textId="77777777" w:rsidR="00B95B60" w:rsidRPr="00B95B60" w:rsidRDefault="00B95B60" w:rsidP="00604610">
      <w:pPr>
        <w:widowControl w:val="0"/>
        <w:spacing w:line="480" w:lineRule="auto"/>
        <w:rPr>
          <w:rFonts w:asciiTheme="minorHAnsi" w:hAnsiTheme="minorHAnsi" w:cstheme="minorHAnsi"/>
          <w:lang w:val="en-US"/>
        </w:rPr>
      </w:pPr>
      <w:bookmarkStart w:id="10" w:name="ref-davies_forestgeo_2021"/>
      <w:bookmarkEnd w:id="9"/>
      <w:r w:rsidRPr="00B95B60">
        <w:rPr>
          <w:rFonts w:asciiTheme="minorHAnsi" w:hAnsiTheme="minorHAnsi" w:cstheme="minorHAnsi"/>
          <w:b/>
          <w:bCs/>
          <w:lang w:val="en-US"/>
        </w:rPr>
        <w:t xml:space="preserve">Davies SJ, </w:t>
      </w:r>
      <w:proofErr w:type="spellStart"/>
      <w:r w:rsidRPr="00B95B60">
        <w:rPr>
          <w:rFonts w:asciiTheme="minorHAnsi" w:hAnsiTheme="minorHAnsi" w:cstheme="minorHAnsi"/>
          <w:b/>
          <w:bCs/>
          <w:lang w:val="en-US"/>
        </w:rPr>
        <w:t>Abiem</w:t>
      </w:r>
      <w:proofErr w:type="spellEnd"/>
      <w:r w:rsidRPr="00B95B60">
        <w:rPr>
          <w:rFonts w:asciiTheme="minorHAnsi" w:hAnsiTheme="minorHAnsi" w:cstheme="minorHAnsi"/>
          <w:b/>
          <w:bCs/>
          <w:lang w:val="en-US"/>
        </w:rPr>
        <w:t xml:space="preserve"> I, Abu Salim K, Aguilar S, Allen D, Alonso A, Anderson-Teixeira K, Andrade A, Arellano G, Ashton PS,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2">
        <w:r w:rsidRPr="00B95B60">
          <w:rPr>
            <w:rStyle w:val="Hyperlink"/>
            <w:rFonts w:asciiTheme="minorHAnsi" w:hAnsiTheme="minorHAnsi" w:cstheme="minorHAnsi"/>
            <w:lang w:val="en-US"/>
          </w:rPr>
          <w:t xml:space="preserve">ForestGEO: </w:t>
        </w:r>
        <w:proofErr w:type="gramStart"/>
        <w:r w:rsidRPr="00B95B60">
          <w:rPr>
            <w:rStyle w:val="Hyperlink"/>
            <w:rFonts w:asciiTheme="minorHAnsi" w:hAnsiTheme="minorHAnsi" w:cstheme="minorHAnsi"/>
            <w:lang w:val="en-US"/>
          </w:rPr>
          <w:t>Understanding forest</w:t>
        </w:r>
        <w:proofErr w:type="gramEnd"/>
        <w:r w:rsidRPr="00B95B60">
          <w:rPr>
            <w:rStyle w:val="Hyperlink"/>
            <w:rFonts w:asciiTheme="minorHAnsi" w:hAnsiTheme="minorHAnsi" w:cstheme="minorHAnsi"/>
            <w:lang w:val="en-US"/>
          </w:rPr>
          <w:t xml:space="preserve"> diversity and dynamics through a global observatory network</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Biological Conservation</w:t>
      </w:r>
      <w:r w:rsidRPr="00B95B60">
        <w:rPr>
          <w:rFonts w:asciiTheme="minorHAnsi" w:hAnsiTheme="minorHAnsi" w:cstheme="minorHAnsi"/>
          <w:lang w:val="en-US"/>
        </w:rPr>
        <w:t xml:space="preserve"> </w:t>
      </w:r>
      <w:r w:rsidRPr="00B95B60">
        <w:rPr>
          <w:rFonts w:asciiTheme="minorHAnsi" w:hAnsiTheme="minorHAnsi" w:cstheme="minorHAnsi"/>
          <w:b/>
          <w:bCs/>
          <w:lang w:val="en-US"/>
        </w:rPr>
        <w:t>253</w:t>
      </w:r>
      <w:r w:rsidRPr="00B95B60">
        <w:rPr>
          <w:rFonts w:asciiTheme="minorHAnsi" w:hAnsiTheme="minorHAnsi" w:cstheme="minorHAnsi"/>
          <w:lang w:val="en-US"/>
        </w:rPr>
        <w:t>: 108907.</w:t>
      </w:r>
    </w:p>
    <w:p w14:paraId="06468398" w14:textId="77777777" w:rsidR="00B95B60" w:rsidRPr="00B95B60" w:rsidRDefault="00B95B60" w:rsidP="00604610">
      <w:pPr>
        <w:widowControl w:val="0"/>
        <w:spacing w:line="480" w:lineRule="auto"/>
        <w:rPr>
          <w:rFonts w:asciiTheme="minorHAnsi" w:hAnsiTheme="minorHAnsi" w:cstheme="minorHAnsi"/>
          <w:lang w:val="en-US"/>
        </w:rPr>
      </w:pPr>
      <w:bookmarkStart w:id="11" w:name="ref-delima_making_2022"/>
      <w:bookmarkEnd w:id="10"/>
      <w:r w:rsidRPr="00B95B60">
        <w:rPr>
          <w:rFonts w:asciiTheme="minorHAnsi" w:hAnsiTheme="minorHAnsi" w:cstheme="minorHAnsi"/>
          <w:b/>
          <w:bCs/>
          <w:lang w:val="en-US"/>
        </w:rPr>
        <w:lastRenderedPageBreak/>
        <w:t xml:space="preserve">de Lima RAF, Phillips OL, Duque A, Tello JS, Davies SJ, de Oliveira AA, Muller S, </w:t>
      </w:r>
      <w:proofErr w:type="spellStart"/>
      <w:r w:rsidRPr="00B95B60">
        <w:rPr>
          <w:rFonts w:asciiTheme="minorHAnsi" w:hAnsiTheme="minorHAnsi" w:cstheme="minorHAnsi"/>
          <w:b/>
          <w:bCs/>
          <w:lang w:val="en-US"/>
        </w:rPr>
        <w:t>Honorio</w:t>
      </w:r>
      <w:proofErr w:type="spellEnd"/>
      <w:r w:rsidRPr="00B95B60">
        <w:rPr>
          <w:rFonts w:asciiTheme="minorHAnsi" w:hAnsiTheme="minorHAnsi" w:cstheme="minorHAnsi"/>
          <w:b/>
          <w:bCs/>
          <w:lang w:val="en-US"/>
        </w:rPr>
        <w:t xml:space="preserve"> Coronado EN, </w:t>
      </w:r>
      <w:proofErr w:type="spellStart"/>
      <w:r w:rsidRPr="00B95B60">
        <w:rPr>
          <w:rFonts w:asciiTheme="minorHAnsi" w:hAnsiTheme="minorHAnsi" w:cstheme="minorHAnsi"/>
          <w:b/>
          <w:bCs/>
          <w:lang w:val="en-US"/>
        </w:rPr>
        <w:t>Vilanova</w:t>
      </w:r>
      <w:proofErr w:type="spellEnd"/>
      <w:r w:rsidRPr="00B95B60">
        <w:rPr>
          <w:rFonts w:asciiTheme="minorHAnsi" w:hAnsiTheme="minorHAnsi" w:cstheme="minorHAnsi"/>
          <w:b/>
          <w:bCs/>
          <w:lang w:val="en-US"/>
        </w:rPr>
        <w:t xml:space="preserve"> E, </w:t>
      </w:r>
      <w:proofErr w:type="spellStart"/>
      <w:r w:rsidRPr="00B95B60">
        <w:rPr>
          <w:rFonts w:asciiTheme="minorHAnsi" w:hAnsiTheme="minorHAnsi" w:cstheme="minorHAnsi"/>
          <w:b/>
          <w:bCs/>
          <w:lang w:val="en-US"/>
        </w:rPr>
        <w:t>Cuni</w:t>
      </w:r>
      <w:proofErr w:type="spellEnd"/>
      <w:r w:rsidRPr="00B95B60">
        <w:rPr>
          <w:rFonts w:asciiTheme="minorHAnsi" w:hAnsiTheme="minorHAnsi" w:cstheme="minorHAnsi"/>
          <w:b/>
          <w:bCs/>
          <w:lang w:val="en-US"/>
        </w:rPr>
        <w:t xml:space="preserve">-Sanchez A,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3">
        <w:r w:rsidRPr="00B95B60">
          <w:rPr>
            <w:rStyle w:val="Hyperlink"/>
            <w:rFonts w:asciiTheme="minorHAnsi" w:hAnsiTheme="minorHAnsi" w:cstheme="minorHAnsi"/>
            <w:lang w:val="en-US"/>
          </w:rPr>
          <w:t>Making forest data fair and open</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Nature Ecology &amp; Evolution</w:t>
      </w:r>
      <w:r w:rsidRPr="00B95B60">
        <w:rPr>
          <w:rFonts w:asciiTheme="minorHAnsi" w:hAnsiTheme="minorHAnsi" w:cstheme="minorHAnsi"/>
          <w:lang w:val="en-US"/>
        </w:rPr>
        <w:t>.</w:t>
      </w:r>
    </w:p>
    <w:p w14:paraId="5A33034F" w14:textId="77777777" w:rsidR="00B95B60" w:rsidRPr="00B95B60" w:rsidRDefault="00B95B60" w:rsidP="00604610">
      <w:pPr>
        <w:widowControl w:val="0"/>
        <w:spacing w:line="480" w:lineRule="auto"/>
        <w:rPr>
          <w:rFonts w:asciiTheme="minorHAnsi" w:hAnsiTheme="minorHAnsi" w:cstheme="minorHAnsi"/>
          <w:lang w:val="en-US"/>
        </w:rPr>
      </w:pPr>
      <w:bookmarkStart w:id="12" w:name="ref-griscom_natural_2017"/>
      <w:bookmarkEnd w:id="11"/>
      <w:proofErr w:type="spellStart"/>
      <w:r w:rsidRPr="00B95B60">
        <w:rPr>
          <w:rFonts w:asciiTheme="minorHAnsi" w:hAnsiTheme="minorHAnsi" w:cstheme="minorHAnsi"/>
          <w:b/>
          <w:bCs/>
          <w:lang w:val="en-US"/>
        </w:rPr>
        <w:t>Griscom</w:t>
      </w:r>
      <w:proofErr w:type="spellEnd"/>
      <w:r w:rsidRPr="00B95B60">
        <w:rPr>
          <w:rFonts w:asciiTheme="minorHAnsi" w:hAnsiTheme="minorHAnsi" w:cstheme="minorHAnsi"/>
          <w:b/>
          <w:bCs/>
          <w:lang w:val="en-US"/>
        </w:rPr>
        <w:t xml:space="preserve"> BW, Adams J, Ellis PW, Houghton RA, Lomax G, </w:t>
      </w:r>
      <w:proofErr w:type="spellStart"/>
      <w:r w:rsidRPr="00B95B60">
        <w:rPr>
          <w:rFonts w:asciiTheme="minorHAnsi" w:hAnsiTheme="minorHAnsi" w:cstheme="minorHAnsi"/>
          <w:b/>
          <w:bCs/>
          <w:lang w:val="en-US"/>
        </w:rPr>
        <w:t>Miteva</w:t>
      </w:r>
      <w:proofErr w:type="spellEnd"/>
      <w:r w:rsidRPr="00B95B60">
        <w:rPr>
          <w:rFonts w:asciiTheme="minorHAnsi" w:hAnsiTheme="minorHAnsi" w:cstheme="minorHAnsi"/>
          <w:b/>
          <w:bCs/>
          <w:lang w:val="en-US"/>
        </w:rPr>
        <w:t xml:space="preserve"> DA, Schlesinger WH, Shoch D, </w:t>
      </w:r>
      <w:proofErr w:type="spellStart"/>
      <w:r w:rsidRPr="00B95B60">
        <w:rPr>
          <w:rFonts w:asciiTheme="minorHAnsi" w:hAnsiTheme="minorHAnsi" w:cstheme="minorHAnsi"/>
          <w:b/>
          <w:bCs/>
          <w:lang w:val="en-US"/>
        </w:rPr>
        <w:t>Siikamäki</w:t>
      </w:r>
      <w:proofErr w:type="spellEnd"/>
      <w:r w:rsidRPr="00B95B60">
        <w:rPr>
          <w:rFonts w:asciiTheme="minorHAnsi" w:hAnsiTheme="minorHAnsi" w:cstheme="minorHAnsi"/>
          <w:b/>
          <w:bCs/>
          <w:lang w:val="en-US"/>
        </w:rPr>
        <w:t xml:space="preserve"> JV, Smith P,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2017</w:t>
      </w:r>
      <w:r w:rsidRPr="00B95B60">
        <w:rPr>
          <w:rFonts w:asciiTheme="minorHAnsi" w:hAnsiTheme="minorHAnsi" w:cstheme="minorHAnsi"/>
          <w:lang w:val="en-US"/>
        </w:rPr>
        <w:t xml:space="preserve">. </w:t>
      </w:r>
      <w:hyperlink r:id="rId14">
        <w:r w:rsidRPr="00B95B60">
          <w:rPr>
            <w:rStyle w:val="Hyperlink"/>
            <w:rFonts w:asciiTheme="minorHAnsi" w:hAnsiTheme="minorHAnsi" w:cstheme="minorHAnsi"/>
            <w:lang w:val="en-US"/>
          </w:rPr>
          <w:t>Natural climate solutions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Proceedings of the National Academy of Sciences</w:t>
      </w:r>
      <w:r w:rsidRPr="00B95B60">
        <w:rPr>
          <w:rFonts w:asciiTheme="minorHAnsi" w:hAnsiTheme="minorHAnsi" w:cstheme="minorHAnsi"/>
          <w:lang w:val="en-US"/>
        </w:rPr>
        <w:t xml:space="preserve"> </w:t>
      </w:r>
      <w:r w:rsidRPr="00B95B60">
        <w:rPr>
          <w:rFonts w:asciiTheme="minorHAnsi" w:hAnsiTheme="minorHAnsi" w:cstheme="minorHAnsi"/>
          <w:b/>
          <w:bCs/>
          <w:lang w:val="en-US"/>
        </w:rPr>
        <w:t>114</w:t>
      </w:r>
      <w:r w:rsidRPr="00B95B60">
        <w:rPr>
          <w:rFonts w:asciiTheme="minorHAnsi" w:hAnsiTheme="minorHAnsi" w:cstheme="minorHAnsi"/>
          <w:lang w:val="en-US"/>
        </w:rPr>
        <w:t>: 11645–11650.</w:t>
      </w:r>
    </w:p>
    <w:p w14:paraId="7212C42A" w14:textId="77777777" w:rsidR="00B95B60" w:rsidRPr="00B95B60" w:rsidRDefault="00B95B60" w:rsidP="00604610">
      <w:pPr>
        <w:widowControl w:val="0"/>
        <w:spacing w:line="480" w:lineRule="auto"/>
        <w:rPr>
          <w:rFonts w:asciiTheme="minorHAnsi" w:hAnsiTheme="minorHAnsi" w:cstheme="minorHAnsi"/>
          <w:lang w:val="en-US"/>
        </w:rPr>
      </w:pPr>
      <w:bookmarkStart w:id="13" w:name="ref-griscom_national_2020"/>
      <w:bookmarkEnd w:id="12"/>
      <w:proofErr w:type="spellStart"/>
      <w:r w:rsidRPr="00B95B60">
        <w:rPr>
          <w:rFonts w:asciiTheme="minorHAnsi" w:hAnsiTheme="minorHAnsi" w:cstheme="minorHAnsi"/>
          <w:b/>
          <w:bCs/>
          <w:lang w:val="en-US"/>
        </w:rPr>
        <w:t>Griscom</w:t>
      </w:r>
      <w:proofErr w:type="spellEnd"/>
      <w:r w:rsidRPr="00B95B60">
        <w:rPr>
          <w:rFonts w:asciiTheme="minorHAnsi" w:hAnsiTheme="minorHAnsi" w:cstheme="minorHAnsi"/>
          <w:b/>
          <w:bCs/>
          <w:lang w:val="en-US"/>
        </w:rPr>
        <w:t xml:space="preserve"> BW, Busch J, Cook-Patton SC, Ellis PW, Funk J, Leavitt SM, Lomax G, Turner WR, Chapman M, Engelmann J,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2020</w:t>
      </w:r>
      <w:r w:rsidRPr="00B95B60">
        <w:rPr>
          <w:rFonts w:asciiTheme="minorHAnsi" w:hAnsiTheme="minorHAnsi" w:cstheme="minorHAnsi"/>
          <w:lang w:val="en-US"/>
        </w:rPr>
        <w:t xml:space="preserve">. </w:t>
      </w:r>
      <w:hyperlink r:id="rId15">
        <w:r w:rsidRPr="00B95B60">
          <w:rPr>
            <w:rStyle w:val="Hyperlink"/>
            <w:rFonts w:asciiTheme="minorHAnsi" w:hAnsiTheme="minorHAnsi" w:cstheme="minorHAnsi"/>
            <w:lang w:val="en-US"/>
          </w:rPr>
          <w:t>National mitigation potential from natural climate solutions in the tropics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Philosophical Transactions of the Royal Society B: Biological Sciences</w:t>
      </w:r>
      <w:r w:rsidRPr="00B95B60">
        <w:rPr>
          <w:rFonts w:asciiTheme="minorHAnsi" w:hAnsiTheme="minorHAnsi" w:cstheme="minorHAnsi"/>
          <w:lang w:val="en-US"/>
        </w:rPr>
        <w:t xml:space="preserve"> </w:t>
      </w:r>
      <w:r w:rsidRPr="00B95B60">
        <w:rPr>
          <w:rFonts w:asciiTheme="minorHAnsi" w:hAnsiTheme="minorHAnsi" w:cstheme="minorHAnsi"/>
          <w:b/>
          <w:bCs/>
          <w:lang w:val="en-US"/>
        </w:rPr>
        <w:t>375</w:t>
      </w:r>
      <w:r w:rsidRPr="00B95B60">
        <w:rPr>
          <w:rFonts w:asciiTheme="minorHAnsi" w:hAnsiTheme="minorHAnsi" w:cstheme="minorHAnsi"/>
          <w:lang w:val="en-US"/>
        </w:rPr>
        <w:t>: 20190126.</w:t>
      </w:r>
    </w:p>
    <w:p w14:paraId="54FC70A0" w14:textId="77777777" w:rsidR="00B95B60" w:rsidRPr="00B95B60" w:rsidRDefault="00B95B60" w:rsidP="00604610">
      <w:pPr>
        <w:widowControl w:val="0"/>
        <w:spacing w:line="480" w:lineRule="auto"/>
        <w:rPr>
          <w:rFonts w:asciiTheme="minorHAnsi" w:hAnsiTheme="minorHAnsi" w:cstheme="minorHAnsi"/>
          <w:lang w:val="en-US"/>
        </w:rPr>
      </w:pPr>
      <w:bookmarkStart w:id="14" w:name="ref-kim_implementing_2022"/>
      <w:bookmarkEnd w:id="13"/>
      <w:r w:rsidRPr="00B95B60">
        <w:rPr>
          <w:rFonts w:asciiTheme="minorHAnsi" w:hAnsiTheme="minorHAnsi" w:cstheme="minorHAnsi"/>
          <w:b/>
          <w:bCs/>
          <w:lang w:val="en-US"/>
        </w:rPr>
        <w:t xml:space="preserve">Kim AY, Herrmann V, </w:t>
      </w:r>
      <w:proofErr w:type="spellStart"/>
      <w:r w:rsidRPr="00B95B60">
        <w:rPr>
          <w:rFonts w:asciiTheme="minorHAnsi" w:hAnsiTheme="minorHAnsi" w:cstheme="minorHAnsi"/>
          <w:b/>
          <w:bCs/>
          <w:lang w:val="en-US"/>
        </w:rPr>
        <w:t>Bareto</w:t>
      </w:r>
      <w:proofErr w:type="spellEnd"/>
      <w:r w:rsidRPr="00B95B60">
        <w:rPr>
          <w:rFonts w:asciiTheme="minorHAnsi" w:hAnsiTheme="minorHAnsi" w:cstheme="minorHAnsi"/>
          <w:b/>
          <w:bCs/>
          <w:lang w:val="en-US"/>
        </w:rPr>
        <w:t xml:space="preserve"> R, Calkins B, Gonzalez-</w:t>
      </w:r>
      <w:proofErr w:type="spellStart"/>
      <w:r w:rsidRPr="00B95B60">
        <w:rPr>
          <w:rFonts w:asciiTheme="minorHAnsi" w:hAnsiTheme="minorHAnsi" w:cstheme="minorHAnsi"/>
          <w:b/>
          <w:bCs/>
          <w:lang w:val="en-US"/>
        </w:rPr>
        <w:t>Akre</w:t>
      </w:r>
      <w:proofErr w:type="spellEnd"/>
      <w:r w:rsidRPr="00B95B60">
        <w:rPr>
          <w:rFonts w:asciiTheme="minorHAnsi" w:hAnsiTheme="minorHAnsi" w:cstheme="minorHAnsi"/>
          <w:b/>
          <w:bCs/>
          <w:lang w:val="en-US"/>
        </w:rPr>
        <w:t xml:space="preserve"> E, Johnson DJ, Jordan JA, Magee L, McGregor IR, Montero N,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6">
        <w:r w:rsidRPr="00B95B60">
          <w:rPr>
            <w:rStyle w:val="Hyperlink"/>
            <w:rFonts w:asciiTheme="minorHAnsi" w:hAnsiTheme="minorHAnsi" w:cstheme="minorHAnsi"/>
            <w:lang w:val="en-US"/>
          </w:rPr>
          <w:t>Implementing GitHub Actions continuous integration to reduce error rates in ecological data collection</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Methods in Ecology and Evolution</w:t>
      </w:r>
      <w:r w:rsidRPr="00B95B60">
        <w:rPr>
          <w:rFonts w:asciiTheme="minorHAnsi" w:hAnsiTheme="minorHAnsi" w:cstheme="minorHAnsi"/>
          <w:lang w:val="en-US"/>
        </w:rPr>
        <w:t xml:space="preserve"> </w:t>
      </w:r>
      <w:r w:rsidRPr="00B95B60">
        <w:rPr>
          <w:rFonts w:asciiTheme="minorHAnsi" w:hAnsiTheme="minorHAnsi" w:cstheme="minorHAnsi"/>
          <w:b/>
          <w:bCs/>
          <w:lang w:val="en-US"/>
        </w:rPr>
        <w:t>13</w:t>
      </w:r>
      <w:r w:rsidRPr="00B95B60">
        <w:rPr>
          <w:rFonts w:asciiTheme="minorHAnsi" w:hAnsiTheme="minorHAnsi" w:cstheme="minorHAnsi"/>
          <w:lang w:val="en-US"/>
        </w:rPr>
        <w:t>: 2572–2585.</w:t>
      </w:r>
    </w:p>
    <w:p w14:paraId="73797D38" w14:textId="77777777" w:rsidR="00B95B60" w:rsidRPr="00B95B60" w:rsidRDefault="00B95B60" w:rsidP="00604610">
      <w:pPr>
        <w:widowControl w:val="0"/>
        <w:spacing w:line="480" w:lineRule="auto"/>
        <w:rPr>
          <w:rFonts w:asciiTheme="minorHAnsi" w:hAnsiTheme="minorHAnsi" w:cstheme="minorHAnsi"/>
          <w:lang w:val="en-US"/>
        </w:rPr>
      </w:pPr>
      <w:bookmarkStart w:id="15" w:name="ref-lutz_largediameter_2021"/>
      <w:bookmarkEnd w:id="14"/>
      <w:r w:rsidRPr="00B95B60">
        <w:rPr>
          <w:rFonts w:asciiTheme="minorHAnsi" w:hAnsiTheme="minorHAnsi" w:cstheme="minorHAnsi"/>
          <w:b/>
          <w:bCs/>
          <w:lang w:val="en-US"/>
        </w:rPr>
        <w:t xml:space="preserve">Lutz JA, </w:t>
      </w:r>
      <w:proofErr w:type="spellStart"/>
      <w:r w:rsidRPr="00B95B60">
        <w:rPr>
          <w:rFonts w:asciiTheme="minorHAnsi" w:hAnsiTheme="minorHAnsi" w:cstheme="minorHAnsi"/>
          <w:b/>
          <w:bCs/>
          <w:lang w:val="en-US"/>
        </w:rPr>
        <w:t>Struckman</w:t>
      </w:r>
      <w:proofErr w:type="spellEnd"/>
      <w:r w:rsidRPr="00B95B60">
        <w:rPr>
          <w:rFonts w:asciiTheme="minorHAnsi" w:hAnsiTheme="minorHAnsi" w:cstheme="minorHAnsi"/>
          <w:b/>
          <w:bCs/>
          <w:lang w:val="en-US"/>
        </w:rPr>
        <w:t xml:space="preserve"> S, Furniss TJ, Birch JD, </w:t>
      </w:r>
      <w:proofErr w:type="spellStart"/>
      <w:r w:rsidRPr="00B95B60">
        <w:rPr>
          <w:rFonts w:asciiTheme="minorHAnsi" w:hAnsiTheme="minorHAnsi" w:cstheme="minorHAnsi"/>
          <w:b/>
          <w:bCs/>
          <w:lang w:val="en-US"/>
        </w:rPr>
        <w:t>Yocom</w:t>
      </w:r>
      <w:proofErr w:type="spellEnd"/>
      <w:r w:rsidRPr="00B95B60">
        <w:rPr>
          <w:rFonts w:asciiTheme="minorHAnsi" w:hAnsiTheme="minorHAnsi" w:cstheme="minorHAnsi"/>
          <w:b/>
          <w:bCs/>
          <w:lang w:val="en-US"/>
        </w:rPr>
        <w:t xml:space="preserve"> LL, McAvoy DJ</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7">
        <w:r w:rsidRPr="00B95B60">
          <w:rPr>
            <w:rStyle w:val="Hyperlink"/>
            <w:rFonts w:asciiTheme="minorHAnsi" w:hAnsiTheme="minorHAnsi" w:cstheme="minorHAnsi"/>
            <w:lang w:val="en-US"/>
          </w:rPr>
          <w:t>Large-diameter trees, snags, and deadwood in southern Utah, USA</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Ecological Processes</w:t>
      </w:r>
      <w:r w:rsidRPr="00B95B60">
        <w:rPr>
          <w:rFonts w:asciiTheme="minorHAnsi" w:hAnsiTheme="minorHAnsi" w:cstheme="minorHAnsi"/>
          <w:lang w:val="en-US"/>
        </w:rPr>
        <w:t xml:space="preserve"> </w:t>
      </w:r>
      <w:r w:rsidRPr="00B95B60">
        <w:rPr>
          <w:rFonts w:asciiTheme="minorHAnsi" w:hAnsiTheme="minorHAnsi" w:cstheme="minorHAnsi"/>
          <w:b/>
          <w:bCs/>
          <w:lang w:val="en-US"/>
        </w:rPr>
        <w:t>10</w:t>
      </w:r>
      <w:r w:rsidRPr="00B95B60">
        <w:rPr>
          <w:rFonts w:asciiTheme="minorHAnsi" w:hAnsiTheme="minorHAnsi" w:cstheme="minorHAnsi"/>
          <w:lang w:val="en-US"/>
        </w:rPr>
        <w:t>: 9.</w:t>
      </w:r>
    </w:p>
    <w:p w14:paraId="16C5B80B" w14:textId="77777777" w:rsidR="00B95B60" w:rsidRPr="00B95B60" w:rsidRDefault="00B95B60" w:rsidP="00604610">
      <w:pPr>
        <w:widowControl w:val="0"/>
        <w:spacing w:line="480" w:lineRule="auto"/>
        <w:rPr>
          <w:rFonts w:asciiTheme="minorHAnsi" w:hAnsiTheme="minorHAnsi" w:cstheme="minorHAnsi"/>
          <w:lang w:val="en-US"/>
        </w:rPr>
      </w:pPr>
      <w:bookmarkStart w:id="16" w:name="ref-piponiot_distribution_2022"/>
      <w:bookmarkEnd w:id="15"/>
      <w:proofErr w:type="spellStart"/>
      <w:r w:rsidRPr="00B95B60">
        <w:rPr>
          <w:rFonts w:asciiTheme="minorHAnsi" w:hAnsiTheme="minorHAnsi" w:cstheme="minorHAnsi"/>
          <w:b/>
          <w:bCs/>
          <w:lang w:val="en-US"/>
        </w:rPr>
        <w:t>Piponiot</w:t>
      </w:r>
      <w:proofErr w:type="spellEnd"/>
      <w:r w:rsidRPr="00B95B60">
        <w:rPr>
          <w:rFonts w:asciiTheme="minorHAnsi" w:hAnsiTheme="minorHAnsi" w:cstheme="minorHAnsi"/>
          <w:b/>
          <w:bCs/>
          <w:lang w:val="en-US"/>
        </w:rPr>
        <w:t xml:space="preserve"> C, Anderson-Teixeira KJ, Davies SJ, Allen D, Bourg NA, </w:t>
      </w:r>
      <w:proofErr w:type="spellStart"/>
      <w:r w:rsidRPr="00B95B60">
        <w:rPr>
          <w:rFonts w:asciiTheme="minorHAnsi" w:hAnsiTheme="minorHAnsi" w:cstheme="minorHAnsi"/>
          <w:b/>
          <w:bCs/>
          <w:lang w:val="en-US"/>
        </w:rPr>
        <w:t>Burslem</w:t>
      </w:r>
      <w:proofErr w:type="spellEnd"/>
      <w:r w:rsidRPr="00B95B60">
        <w:rPr>
          <w:rFonts w:asciiTheme="minorHAnsi" w:hAnsiTheme="minorHAnsi" w:cstheme="minorHAnsi"/>
          <w:b/>
          <w:bCs/>
          <w:lang w:val="en-US"/>
        </w:rPr>
        <w:t xml:space="preserve"> DFRP, Cárdenas D, Chang-Yang C-H, </w:t>
      </w:r>
      <w:proofErr w:type="spellStart"/>
      <w:r w:rsidRPr="00B95B60">
        <w:rPr>
          <w:rFonts w:asciiTheme="minorHAnsi" w:hAnsiTheme="minorHAnsi" w:cstheme="minorHAnsi"/>
          <w:b/>
          <w:bCs/>
          <w:lang w:val="en-US"/>
        </w:rPr>
        <w:t>Chuyong</w:t>
      </w:r>
      <w:proofErr w:type="spellEnd"/>
      <w:r w:rsidRPr="00B95B60">
        <w:rPr>
          <w:rFonts w:asciiTheme="minorHAnsi" w:hAnsiTheme="minorHAnsi" w:cstheme="minorHAnsi"/>
          <w:b/>
          <w:bCs/>
          <w:lang w:val="en-US"/>
        </w:rPr>
        <w:t xml:space="preserve"> G, Cordell S,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8">
        <w:r w:rsidRPr="00B95B60">
          <w:rPr>
            <w:rStyle w:val="Hyperlink"/>
            <w:rFonts w:asciiTheme="minorHAnsi" w:hAnsiTheme="minorHAnsi" w:cstheme="minorHAnsi"/>
            <w:lang w:val="en-US"/>
          </w:rPr>
          <w:t>Distribution of biomass dynamics in relation to tree size in forests across the world</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New Phytologist</w:t>
      </w:r>
      <w:r w:rsidRPr="00B95B60">
        <w:rPr>
          <w:rFonts w:asciiTheme="minorHAnsi" w:hAnsiTheme="minorHAnsi" w:cstheme="minorHAnsi"/>
          <w:lang w:val="en-US"/>
        </w:rPr>
        <w:t xml:space="preserve"> </w:t>
      </w:r>
      <w:r w:rsidRPr="00B95B60">
        <w:rPr>
          <w:rFonts w:asciiTheme="minorHAnsi" w:hAnsiTheme="minorHAnsi" w:cstheme="minorHAnsi"/>
          <w:b/>
          <w:bCs/>
          <w:lang w:val="en-US"/>
        </w:rPr>
        <w:t>n/a</w:t>
      </w:r>
      <w:r w:rsidRPr="00B95B60">
        <w:rPr>
          <w:rFonts w:asciiTheme="minorHAnsi" w:hAnsiTheme="minorHAnsi" w:cstheme="minorHAnsi"/>
          <w:lang w:val="en-US"/>
        </w:rPr>
        <w:t>.</w:t>
      </w:r>
    </w:p>
    <w:p w14:paraId="3A324AA6" w14:textId="77777777" w:rsidR="00B95B60" w:rsidRPr="00B95B60" w:rsidRDefault="00B95B60" w:rsidP="00604610">
      <w:pPr>
        <w:widowControl w:val="0"/>
        <w:spacing w:line="480" w:lineRule="auto"/>
        <w:rPr>
          <w:rFonts w:asciiTheme="minorHAnsi" w:hAnsiTheme="minorHAnsi" w:cstheme="minorHAnsi"/>
          <w:lang w:val="en-US"/>
        </w:rPr>
      </w:pPr>
      <w:bookmarkStart w:id="17" w:name="ref-romijn_assessing_2015"/>
      <w:bookmarkEnd w:id="16"/>
      <w:proofErr w:type="spellStart"/>
      <w:r w:rsidRPr="00B95B60">
        <w:rPr>
          <w:rFonts w:asciiTheme="minorHAnsi" w:hAnsiTheme="minorHAnsi" w:cstheme="minorHAnsi"/>
          <w:b/>
          <w:bCs/>
          <w:lang w:val="en-US"/>
        </w:rPr>
        <w:t>Romijn</w:t>
      </w:r>
      <w:proofErr w:type="spellEnd"/>
      <w:r w:rsidRPr="00B95B60">
        <w:rPr>
          <w:rFonts w:asciiTheme="minorHAnsi" w:hAnsiTheme="minorHAnsi" w:cstheme="minorHAnsi"/>
          <w:b/>
          <w:bCs/>
          <w:lang w:val="en-US"/>
        </w:rPr>
        <w:t xml:space="preserve"> E, </w:t>
      </w:r>
      <w:proofErr w:type="spellStart"/>
      <w:r w:rsidRPr="00B95B60">
        <w:rPr>
          <w:rFonts w:asciiTheme="minorHAnsi" w:hAnsiTheme="minorHAnsi" w:cstheme="minorHAnsi"/>
          <w:b/>
          <w:bCs/>
          <w:lang w:val="en-US"/>
        </w:rPr>
        <w:t>Lantican</w:t>
      </w:r>
      <w:proofErr w:type="spellEnd"/>
      <w:r w:rsidRPr="00B95B60">
        <w:rPr>
          <w:rFonts w:asciiTheme="minorHAnsi" w:hAnsiTheme="minorHAnsi" w:cstheme="minorHAnsi"/>
          <w:b/>
          <w:bCs/>
          <w:lang w:val="en-US"/>
        </w:rPr>
        <w:t xml:space="preserve"> CB, Herold M, Lindquist E, Ochieng R, Wijaya A, </w:t>
      </w:r>
      <w:proofErr w:type="spellStart"/>
      <w:r w:rsidRPr="00B95B60">
        <w:rPr>
          <w:rFonts w:asciiTheme="minorHAnsi" w:hAnsiTheme="minorHAnsi" w:cstheme="minorHAnsi"/>
          <w:b/>
          <w:bCs/>
          <w:lang w:val="en-US"/>
        </w:rPr>
        <w:t>Murdiyarso</w:t>
      </w:r>
      <w:proofErr w:type="spellEnd"/>
      <w:r w:rsidRPr="00B95B60">
        <w:rPr>
          <w:rFonts w:asciiTheme="minorHAnsi" w:hAnsiTheme="minorHAnsi" w:cstheme="minorHAnsi"/>
          <w:b/>
          <w:bCs/>
          <w:lang w:val="en-US"/>
        </w:rPr>
        <w:t xml:space="preserve"> D, </w:t>
      </w:r>
      <w:proofErr w:type="spellStart"/>
      <w:r w:rsidRPr="00B95B60">
        <w:rPr>
          <w:rFonts w:asciiTheme="minorHAnsi" w:hAnsiTheme="minorHAnsi" w:cstheme="minorHAnsi"/>
          <w:b/>
          <w:bCs/>
          <w:lang w:val="en-US"/>
        </w:rPr>
        <w:t>Verchot</w:t>
      </w:r>
      <w:proofErr w:type="spellEnd"/>
      <w:r w:rsidRPr="00B95B60">
        <w:rPr>
          <w:rFonts w:asciiTheme="minorHAnsi" w:hAnsiTheme="minorHAnsi" w:cstheme="minorHAnsi"/>
          <w:b/>
          <w:bCs/>
          <w:lang w:val="en-US"/>
        </w:rPr>
        <w:t xml:space="preserve"> L</w:t>
      </w:r>
      <w:r w:rsidRPr="00B95B60">
        <w:rPr>
          <w:rFonts w:asciiTheme="minorHAnsi" w:hAnsiTheme="minorHAnsi" w:cstheme="minorHAnsi"/>
          <w:lang w:val="en-US"/>
        </w:rPr>
        <w:t xml:space="preserve">. </w:t>
      </w:r>
      <w:r w:rsidRPr="00B95B60">
        <w:rPr>
          <w:rFonts w:asciiTheme="minorHAnsi" w:hAnsiTheme="minorHAnsi" w:cstheme="minorHAnsi"/>
          <w:b/>
          <w:bCs/>
          <w:lang w:val="en-US"/>
        </w:rPr>
        <w:t>2015</w:t>
      </w:r>
      <w:r w:rsidRPr="00B95B60">
        <w:rPr>
          <w:rFonts w:asciiTheme="minorHAnsi" w:hAnsiTheme="minorHAnsi" w:cstheme="minorHAnsi"/>
          <w:lang w:val="en-US"/>
        </w:rPr>
        <w:t xml:space="preserve">. </w:t>
      </w:r>
      <w:hyperlink r:id="rId19">
        <w:r w:rsidRPr="00B95B60">
          <w:rPr>
            <w:rStyle w:val="Hyperlink"/>
            <w:rFonts w:asciiTheme="minorHAnsi" w:hAnsiTheme="minorHAnsi" w:cstheme="minorHAnsi"/>
            <w:lang w:val="en-US"/>
          </w:rPr>
          <w:t>Assessing change in national forest monitoring capacities of 99 tropical countries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Forest Ecology and Management</w:t>
      </w:r>
      <w:r w:rsidRPr="00B95B60">
        <w:rPr>
          <w:rFonts w:asciiTheme="minorHAnsi" w:hAnsiTheme="minorHAnsi" w:cstheme="minorHAnsi"/>
          <w:lang w:val="en-US"/>
        </w:rPr>
        <w:t xml:space="preserve"> </w:t>
      </w:r>
      <w:r w:rsidRPr="00B95B60">
        <w:rPr>
          <w:rFonts w:asciiTheme="minorHAnsi" w:hAnsiTheme="minorHAnsi" w:cstheme="minorHAnsi"/>
          <w:b/>
          <w:bCs/>
          <w:lang w:val="en-US"/>
        </w:rPr>
        <w:t>352</w:t>
      </w:r>
      <w:r w:rsidRPr="00B95B60">
        <w:rPr>
          <w:rFonts w:asciiTheme="minorHAnsi" w:hAnsiTheme="minorHAnsi" w:cstheme="minorHAnsi"/>
          <w:lang w:val="en-US"/>
        </w:rPr>
        <w:t>: 109–123.</w:t>
      </w:r>
    </w:p>
    <w:p w14:paraId="3666952D" w14:textId="77777777" w:rsidR="00B95B60" w:rsidRPr="00B95B60" w:rsidRDefault="00B95B60" w:rsidP="00604610">
      <w:pPr>
        <w:widowControl w:val="0"/>
        <w:spacing w:line="480" w:lineRule="auto"/>
        <w:rPr>
          <w:rFonts w:asciiTheme="minorHAnsi" w:hAnsiTheme="minorHAnsi" w:cstheme="minorHAnsi"/>
          <w:lang w:val="en-US"/>
        </w:rPr>
      </w:pPr>
      <w:bookmarkStart w:id="18" w:name="ref-vandepol_identifying_2016"/>
      <w:bookmarkEnd w:id="17"/>
      <w:r w:rsidRPr="00B95B60">
        <w:rPr>
          <w:rFonts w:asciiTheme="minorHAnsi" w:hAnsiTheme="minorHAnsi" w:cstheme="minorHAnsi"/>
          <w:b/>
          <w:bCs/>
          <w:lang w:val="en-US"/>
        </w:rPr>
        <w:lastRenderedPageBreak/>
        <w:t xml:space="preserve">van de Pol M, Bailey LD, McLean N, </w:t>
      </w:r>
      <w:proofErr w:type="spellStart"/>
      <w:r w:rsidRPr="00B95B60">
        <w:rPr>
          <w:rFonts w:asciiTheme="minorHAnsi" w:hAnsiTheme="minorHAnsi" w:cstheme="minorHAnsi"/>
          <w:b/>
          <w:bCs/>
          <w:lang w:val="en-US"/>
        </w:rPr>
        <w:t>Rijsdijk</w:t>
      </w:r>
      <w:proofErr w:type="spellEnd"/>
      <w:r w:rsidRPr="00B95B60">
        <w:rPr>
          <w:rFonts w:asciiTheme="minorHAnsi" w:hAnsiTheme="minorHAnsi" w:cstheme="minorHAnsi"/>
          <w:b/>
          <w:bCs/>
          <w:lang w:val="en-US"/>
        </w:rPr>
        <w:t xml:space="preserve"> L, Lawson CR, Brouwer L</w:t>
      </w:r>
      <w:r w:rsidRPr="00B95B60">
        <w:rPr>
          <w:rFonts w:asciiTheme="minorHAnsi" w:hAnsiTheme="minorHAnsi" w:cstheme="minorHAnsi"/>
          <w:lang w:val="en-US"/>
        </w:rPr>
        <w:t xml:space="preserve">. </w:t>
      </w:r>
      <w:r w:rsidRPr="00B95B60">
        <w:rPr>
          <w:rFonts w:asciiTheme="minorHAnsi" w:hAnsiTheme="minorHAnsi" w:cstheme="minorHAnsi"/>
          <w:b/>
          <w:bCs/>
          <w:lang w:val="en-US"/>
        </w:rPr>
        <w:t>2016</w:t>
      </w:r>
      <w:r w:rsidRPr="00B95B60">
        <w:rPr>
          <w:rFonts w:asciiTheme="minorHAnsi" w:hAnsiTheme="minorHAnsi" w:cstheme="minorHAnsi"/>
          <w:lang w:val="en-US"/>
        </w:rPr>
        <w:t xml:space="preserve">. </w:t>
      </w:r>
      <w:hyperlink r:id="rId20">
        <w:r w:rsidRPr="00B95B60">
          <w:rPr>
            <w:rStyle w:val="Hyperlink"/>
            <w:rFonts w:asciiTheme="minorHAnsi" w:hAnsiTheme="minorHAnsi" w:cstheme="minorHAnsi"/>
            <w:lang w:val="en-US"/>
          </w:rPr>
          <w:t>Identifying the best climatic predictors in ecology and evolution</w:t>
        </w:r>
      </w:hyperlink>
      <w:r w:rsidRPr="00B95B60">
        <w:rPr>
          <w:rFonts w:asciiTheme="minorHAnsi" w:hAnsiTheme="minorHAnsi" w:cstheme="minorHAnsi"/>
          <w:lang w:val="en-US"/>
        </w:rPr>
        <w:t xml:space="preserve"> (O Gimenez, Ed.). </w:t>
      </w:r>
      <w:r w:rsidRPr="00B95B60">
        <w:rPr>
          <w:rFonts w:asciiTheme="minorHAnsi" w:hAnsiTheme="minorHAnsi" w:cstheme="minorHAnsi"/>
          <w:i/>
          <w:iCs/>
          <w:lang w:val="en-US"/>
        </w:rPr>
        <w:t>Methods in Ecology and Evolution</w:t>
      </w:r>
      <w:r w:rsidRPr="00B95B60">
        <w:rPr>
          <w:rFonts w:asciiTheme="minorHAnsi" w:hAnsiTheme="minorHAnsi" w:cstheme="minorHAnsi"/>
          <w:lang w:val="en-US"/>
        </w:rPr>
        <w:t xml:space="preserve"> </w:t>
      </w:r>
      <w:r w:rsidRPr="00B95B60">
        <w:rPr>
          <w:rFonts w:asciiTheme="minorHAnsi" w:hAnsiTheme="minorHAnsi" w:cstheme="minorHAnsi"/>
          <w:b/>
          <w:bCs/>
          <w:lang w:val="en-US"/>
        </w:rPr>
        <w:t>7</w:t>
      </w:r>
      <w:r w:rsidRPr="00B95B60">
        <w:rPr>
          <w:rFonts w:asciiTheme="minorHAnsi" w:hAnsiTheme="minorHAnsi" w:cstheme="minorHAnsi"/>
          <w:lang w:val="en-US"/>
        </w:rPr>
        <w:t>: 1246–1257.</w:t>
      </w:r>
    </w:p>
    <w:p w14:paraId="1875B525" w14:textId="77777777" w:rsidR="00B95B60" w:rsidRPr="00B95B60" w:rsidRDefault="00B95B60" w:rsidP="00604610">
      <w:pPr>
        <w:widowControl w:val="0"/>
        <w:spacing w:line="480" w:lineRule="auto"/>
        <w:rPr>
          <w:rFonts w:asciiTheme="minorHAnsi" w:hAnsiTheme="minorHAnsi" w:cstheme="minorHAnsi"/>
          <w:lang w:val="en-US"/>
        </w:rPr>
      </w:pPr>
      <w:bookmarkStart w:id="19" w:name="ref-wickham_rvest_2022"/>
      <w:bookmarkEnd w:id="18"/>
      <w:r w:rsidRPr="00B95B60">
        <w:rPr>
          <w:rFonts w:asciiTheme="minorHAnsi" w:hAnsiTheme="minorHAnsi" w:cstheme="minorHAnsi"/>
          <w:b/>
          <w:bCs/>
          <w:lang w:val="en-US"/>
        </w:rPr>
        <w:t>Wickham H, RStudio</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proofErr w:type="spellStart"/>
      <w:r w:rsidRPr="00B95B60">
        <w:rPr>
          <w:rFonts w:asciiTheme="minorHAnsi" w:hAnsiTheme="minorHAnsi" w:cstheme="minorHAnsi"/>
          <w:lang w:val="en-US"/>
        </w:rPr>
        <w:t>Rvest</w:t>
      </w:r>
      <w:proofErr w:type="spellEnd"/>
      <w:r w:rsidRPr="00B95B60">
        <w:rPr>
          <w:rFonts w:asciiTheme="minorHAnsi" w:hAnsiTheme="minorHAnsi" w:cstheme="minorHAnsi"/>
          <w:lang w:val="en-US"/>
        </w:rPr>
        <w:t>: Easily Harvest (Scrape) Web Pages.</w:t>
      </w:r>
    </w:p>
    <w:bookmarkEnd w:id="5"/>
    <w:bookmarkEnd w:id="7"/>
    <w:bookmarkEnd w:id="19"/>
    <w:p w14:paraId="14CC6C47" w14:textId="77777777" w:rsidR="00B95B60" w:rsidRDefault="00B95B60">
      <w:pPr>
        <w:rPr>
          <w:rStyle w:val="PlaceholderText"/>
          <w:rFonts w:asciiTheme="minorHAnsi" w:hAnsiTheme="minorHAnsi" w:cstheme="minorHAnsi"/>
        </w:rPr>
      </w:pPr>
      <w:r>
        <w:rPr>
          <w:rStyle w:val="PlaceholderText"/>
          <w:rFonts w:asciiTheme="minorHAnsi" w:hAnsiTheme="minorHAnsi" w:cstheme="minorHAnsi"/>
        </w:rPr>
        <w:br w:type="page"/>
      </w:r>
    </w:p>
    <w:p w14:paraId="480FAB2D" w14:textId="77777777" w:rsidR="00406863" w:rsidRPr="00406863" w:rsidRDefault="0062463F" w:rsidP="00406863">
      <w:pPr>
        <w:widowControl w:val="0"/>
        <w:spacing w:line="480" w:lineRule="auto"/>
        <w:rPr>
          <w:rFonts w:asciiTheme="minorHAnsi" w:hAnsiTheme="minorHAnsi" w:cstheme="minorHAnsi"/>
          <w:b/>
          <w:bCs/>
          <w:lang w:val="en-US"/>
        </w:rPr>
      </w:pPr>
      <w:r>
        <w:rPr>
          <w:rFonts w:asciiTheme="minorHAnsi" w:hAnsiTheme="minorHAnsi" w:cstheme="minorHAnsi"/>
          <w:b/>
          <w:bCs/>
        </w:rPr>
        <w:lastRenderedPageBreak/>
        <w:t>Notes S1</w:t>
      </w:r>
      <w:r w:rsidR="00406863">
        <w:rPr>
          <w:rFonts w:asciiTheme="minorHAnsi" w:hAnsiTheme="minorHAnsi" w:cstheme="minorHAnsi"/>
          <w:b/>
          <w:bCs/>
        </w:rPr>
        <w:t>.</w:t>
      </w:r>
      <w:r>
        <w:rPr>
          <w:rFonts w:asciiTheme="minorHAnsi" w:hAnsiTheme="minorHAnsi" w:cstheme="minorHAnsi"/>
        </w:rPr>
        <w:t xml:space="preserve"> </w:t>
      </w:r>
      <w:r w:rsidR="00406863" w:rsidRPr="00406863">
        <w:rPr>
          <w:rFonts w:asciiTheme="minorHAnsi" w:hAnsiTheme="minorHAnsi" w:cstheme="minorHAnsi"/>
          <w:b/>
          <w:bCs/>
          <w:lang w:val="en-US"/>
        </w:rPr>
        <w:t>Primer on forest land classification and carbon pools under IPCC guidelines</w:t>
      </w:r>
    </w:p>
    <w:p w14:paraId="1C26AD99" w14:textId="77777777" w:rsidR="00406863" w:rsidRPr="00406863" w:rsidRDefault="00406863" w:rsidP="00406863">
      <w:pPr>
        <w:widowControl w:val="0"/>
        <w:spacing w:line="480" w:lineRule="auto"/>
        <w:rPr>
          <w:rFonts w:asciiTheme="minorHAnsi" w:hAnsiTheme="minorHAnsi" w:cstheme="minorHAnsi"/>
          <w:b/>
          <w:bCs/>
          <w:i/>
          <w:iCs/>
          <w:lang w:val="en-US"/>
        </w:rPr>
      </w:pPr>
      <w:bookmarkStart w:id="20" w:name="land-classification"/>
      <w:r w:rsidRPr="00406863">
        <w:rPr>
          <w:rFonts w:asciiTheme="minorHAnsi" w:hAnsiTheme="minorHAnsi" w:cstheme="minorHAnsi"/>
          <w:b/>
          <w:bCs/>
          <w:i/>
          <w:iCs/>
          <w:lang w:val="en-US"/>
        </w:rPr>
        <w:t xml:space="preserve">Land </w:t>
      </w:r>
      <w:proofErr w:type="gramStart"/>
      <w:r w:rsidRPr="00406863">
        <w:rPr>
          <w:rFonts w:asciiTheme="minorHAnsi" w:hAnsiTheme="minorHAnsi" w:cstheme="minorHAnsi"/>
          <w:b/>
          <w:bCs/>
          <w:i/>
          <w:iCs/>
          <w:lang w:val="en-US"/>
        </w:rPr>
        <w:t>classification</w:t>
      </w:r>
      <w:proofErr w:type="gramEnd"/>
    </w:p>
    <w:p w14:paraId="12DE8EAB" w14:textId="4EDBF1FD"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IPCC defines land-use categories to include six categories – Forest Land, Grassland, Wetlands, Cropland, Settlements, and Other Land (IPCC, 2006). Sub-divisions include land that has remained in a particular category for &gt;20 years (e.g., Forest Land remaining Forest Land) and land that has been converted from one category to another in the past 20 years (e.g., Cropland converted to Forest Land). Forest Land is defined as at least 10-30% crown cover of trees with potential to reach a minimum height of 2-5 m </w:t>
      </w:r>
      <w:r w:rsidRPr="00406863">
        <w:rPr>
          <w:rFonts w:asciiTheme="minorHAnsi" w:hAnsiTheme="minorHAnsi" w:cstheme="minorHAnsi"/>
          <w:i/>
          <w:iCs/>
          <w:lang w:val="en-US"/>
        </w:rPr>
        <w:t>in situ</w:t>
      </w:r>
      <w:r w:rsidRPr="00406863">
        <w:rPr>
          <w:rFonts w:asciiTheme="minorHAnsi" w:hAnsiTheme="minorHAnsi" w:cstheme="minorHAnsi"/>
          <w:lang w:val="en-US"/>
        </w:rPr>
        <w:t>, and shorter-stature natural vegetation would be classified as Grassland (IPCC, 2003). Definitions of forest are allowed to vary by country but must be applied consistently. Forest Land includes land where vegetation temporarily falls below the threshold values for forest (e.g., due to disturbance), but is expected to exceed those thresholds in the future (IPCC, 2003).</w:t>
      </w:r>
    </w:p>
    <w:p w14:paraId="7F13DF8E" w14:textId="77777777" w:rsidR="00406863" w:rsidRPr="00406863"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The UNFCCC requires greenhouse gas reporting for all managed lands in a country, where management is defined as “human interventions and practices have been applied to perform production, ecological or social functions” (IPCC, 2006). This expansive definition of managed land implies that </w:t>
      </w:r>
      <w:proofErr w:type="gramStart"/>
      <w:r w:rsidRPr="00406863">
        <w:rPr>
          <w:rFonts w:asciiTheme="minorHAnsi" w:hAnsiTheme="minorHAnsi" w:cstheme="minorHAnsi"/>
          <w:lang w:val="en-US"/>
        </w:rPr>
        <w:t>the majority of</w:t>
      </w:r>
      <w:proofErr w:type="gramEnd"/>
      <w:r w:rsidRPr="00406863">
        <w:rPr>
          <w:rFonts w:asciiTheme="minorHAnsi" w:hAnsiTheme="minorHAnsi" w:cstheme="minorHAnsi"/>
          <w:lang w:val="en-US"/>
        </w:rPr>
        <w:t xml:space="preserve"> Forest Land in most countries is managed. However, the definition is applied differently across countries, and </w:t>
      </w:r>
      <w:proofErr w:type="gramStart"/>
      <w:r w:rsidRPr="00406863">
        <w:rPr>
          <w:rFonts w:asciiTheme="minorHAnsi" w:hAnsiTheme="minorHAnsi" w:cstheme="minorHAnsi"/>
          <w:lang w:val="en-US"/>
        </w:rPr>
        <w:t>the majority of</w:t>
      </w:r>
      <w:proofErr w:type="gramEnd"/>
      <w:r w:rsidRPr="00406863">
        <w:rPr>
          <w:rFonts w:asciiTheme="minorHAnsi" w:hAnsiTheme="minorHAnsi" w:cstheme="minorHAnsi"/>
          <w:lang w:val="en-US"/>
        </w:rPr>
        <w:t xml:space="preserve"> governments have yet to report their approach for defining managed land or provide maps of managed land (Ogle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2018; Deng </w:t>
      </w:r>
      <w:r w:rsidRPr="00406863">
        <w:rPr>
          <w:rFonts w:asciiTheme="minorHAnsi" w:hAnsiTheme="minorHAnsi" w:cstheme="minorHAnsi"/>
          <w:i/>
          <w:iCs/>
          <w:lang w:val="en-US"/>
        </w:rPr>
        <w:t>et al.</w:t>
      </w:r>
      <w:r w:rsidRPr="00406863">
        <w:rPr>
          <w:rFonts w:asciiTheme="minorHAnsi" w:hAnsiTheme="minorHAnsi" w:cstheme="minorHAnsi"/>
          <w:lang w:val="en-US"/>
        </w:rPr>
        <w:t>, 2021).</w:t>
      </w:r>
    </w:p>
    <w:p w14:paraId="683F6F92" w14:textId="77777777" w:rsidR="00406863" w:rsidRDefault="00406863" w:rsidP="00406863">
      <w:pPr>
        <w:widowControl w:val="0"/>
        <w:spacing w:line="480" w:lineRule="auto"/>
        <w:rPr>
          <w:rFonts w:asciiTheme="minorHAnsi" w:hAnsiTheme="minorHAnsi" w:cstheme="minorHAnsi"/>
          <w:b/>
          <w:bCs/>
          <w:lang w:val="en-US"/>
        </w:rPr>
      </w:pPr>
      <w:bookmarkStart w:id="21" w:name="carbon-pools"/>
      <w:bookmarkEnd w:id="20"/>
    </w:p>
    <w:p w14:paraId="38743596" w14:textId="3055D7AA" w:rsidR="00406863" w:rsidRPr="00406863" w:rsidRDefault="00406863" w:rsidP="00406863">
      <w:pPr>
        <w:widowControl w:val="0"/>
        <w:spacing w:line="480" w:lineRule="auto"/>
        <w:rPr>
          <w:rFonts w:asciiTheme="minorHAnsi" w:hAnsiTheme="minorHAnsi" w:cstheme="minorHAnsi"/>
          <w:b/>
          <w:bCs/>
          <w:i/>
          <w:iCs/>
          <w:lang w:val="en-US"/>
        </w:rPr>
      </w:pPr>
      <w:r w:rsidRPr="00406863">
        <w:rPr>
          <w:rFonts w:asciiTheme="minorHAnsi" w:hAnsiTheme="minorHAnsi" w:cstheme="minorHAnsi"/>
          <w:b/>
          <w:bCs/>
          <w:i/>
          <w:iCs/>
          <w:lang w:val="en-US"/>
        </w:rPr>
        <w:t>Carbon pools</w:t>
      </w:r>
    </w:p>
    <w:p w14:paraId="5D387DA7" w14:textId="2C0D2F5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For each stratum of subdivision within a land-use category, annual stock changes (</w:t>
      </w:r>
      <m:oMath>
        <m:r>
          <w:rPr>
            <w:rFonts w:ascii="Cambria Math" w:hAnsi="Cambria Math" w:cstheme="minorHAnsi"/>
            <w:lang w:val="en-US"/>
          </w:rPr>
          <m:t>ΔC</m:t>
        </m:r>
      </m:oMath>
      <w:r w:rsidRPr="00406863">
        <w:rPr>
          <w:rFonts w:asciiTheme="minorHAnsi" w:hAnsiTheme="minorHAnsi" w:cstheme="minorHAnsi"/>
          <w:lang w:val="en-US"/>
        </w:rPr>
        <w:t xml:space="preserve">; t </w:t>
      </w:r>
      <w:r w:rsidRPr="00406863">
        <w:rPr>
          <w:rFonts w:asciiTheme="minorHAnsi" w:hAnsiTheme="minorHAnsi" w:cstheme="minorHAnsi"/>
          <w:lang w:val="en-US"/>
        </w:rPr>
        <w:lastRenderedPageBreak/>
        <w:t>C yr</w:t>
      </w:r>
      <w:r w:rsidRPr="00406863">
        <w:rPr>
          <w:rFonts w:asciiTheme="minorHAnsi" w:hAnsiTheme="minorHAnsi" w:cstheme="minorHAnsi"/>
          <w:vertAlign w:val="superscript"/>
          <w:lang w:val="en-US"/>
        </w:rPr>
        <w:t>-1</w:t>
      </w:r>
      <w:r w:rsidRPr="00406863">
        <w:rPr>
          <w:rFonts w:asciiTheme="minorHAnsi" w:hAnsiTheme="minorHAnsi" w:cstheme="minorHAnsi"/>
          <w:lang w:val="en-US"/>
        </w:rPr>
        <w:t>) are calculated as the sum of changes in various pools, plus any harvested wood products. Thus, C cycle variables relevant to the IPCC methodology and to EFDB include C stocks, net annual increments, and fluxes in the IPCC-defined pools.</w:t>
      </w:r>
    </w:p>
    <w:p w14:paraId="22882C23" w14:textId="150F9DBB" w:rsidR="00406863" w:rsidRPr="009D47DD"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Forest ecosystem C pools may be parsed in various ways, and while certain definitions and thresholds are more common than others, there is no single standard for measuring or reporting that is adhered to by all – or even most – scientific studies. IPCC parses forest C pools into biomass (aboveground and belowground), dead organic matter (dead wood and litter), and soil organic matter (Table 1). While there is some flexibility around the components included in each pool, each national inventory must apply these in a consistent manner.</w:t>
      </w:r>
      <w:bookmarkStart w:id="22" w:name="biomass"/>
    </w:p>
    <w:p w14:paraId="4201D82A" w14:textId="66DF608F" w:rsidR="00406863" w:rsidRPr="00406863" w:rsidRDefault="00406863" w:rsidP="00406863">
      <w:pPr>
        <w:widowControl w:val="0"/>
        <w:spacing w:line="480" w:lineRule="auto"/>
        <w:rPr>
          <w:rFonts w:asciiTheme="minorHAnsi" w:hAnsiTheme="minorHAnsi" w:cstheme="minorHAnsi"/>
          <w:i/>
          <w:iCs/>
          <w:lang w:val="en-US"/>
        </w:rPr>
      </w:pPr>
      <w:r w:rsidRPr="00406863">
        <w:rPr>
          <w:rFonts w:asciiTheme="minorHAnsi" w:hAnsiTheme="minorHAnsi" w:cstheme="minorHAnsi"/>
          <w:i/>
          <w:iCs/>
          <w:lang w:val="en-US"/>
        </w:rPr>
        <w:t>Biomass</w:t>
      </w:r>
    </w:p>
    <w:p w14:paraId="5BCE8E2F" w14:textId="77777777" w:rsidR="00406863" w:rsidRPr="00406863"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Biomass includes living vegetation, above- and below-ground, both woody and herbaceous, but with a focus on woody plants and trees given their much greater potential to sequester large amounts of C (IPCC, 2006).</w:t>
      </w:r>
    </w:p>
    <w:p w14:paraId="1E31937E" w14:textId="376392CB"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Aboveground biomass, which is typically &lt;200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700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the IPCC as “all biomass of living vegetation above the soil including stems, stumps, branches, bark, seeds, and foliage” (IPCC, 2003; IPCC, 2006). IPCC’s guidance is that the understory may be excluded if it constitutes a “minor” component (defined as &lt; 25 - 30 % of emissions/removals for the overall category, IPCC, 2006), and where a commonly applied minimum size sampling threshold for mature forests would be 10 cm stem diameter at breast height (DBH). A recent study characterizing the contributions of trees in different DBH classes to ecosystem C stocks and fluxes found that trees 1 - 10 cm DBH contributed up to ~8% aboveground biomass, ~17% aboveground woody net primary </w:t>
      </w:r>
      <w:r w:rsidRPr="00406863">
        <w:rPr>
          <w:rFonts w:asciiTheme="minorHAnsi" w:hAnsiTheme="minorHAnsi" w:cstheme="minorHAnsi"/>
          <w:lang w:val="en-US"/>
        </w:rPr>
        <w:lastRenderedPageBreak/>
        <w:t>productivity (</w:t>
      </w:r>
      <m:oMath>
        <m:r>
          <w:rPr>
            <w:rFonts w:ascii="Cambria Math" w:hAnsi="Cambria Math" w:cstheme="minorHAnsi"/>
            <w:lang w:val="en-US"/>
          </w:rPr>
          <m:t>ANP</m:t>
        </m:r>
        <m:sSub>
          <m:sSubPr>
            <m:ctrlPr>
              <w:rPr>
                <w:rFonts w:ascii="Cambria Math" w:hAnsi="Cambria Math" w:cstheme="minorHAnsi"/>
                <w:lang w:val="en-US"/>
              </w:rPr>
            </m:ctrlPr>
          </m:sSubPr>
          <m:e>
            <m:r>
              <w:rPr>
                <w:rFonts w:ascii="Cambria Math" w:hAnsi="Cambria Math" w:cstheme="minorHAnsi"/>
                <w:lang w:val="en-US"/>
              </w:rPr>
              <m:t>P</m:t>
            </m:r>
          </m:e>
          <m:sub>
            <m:r>
              <w:rPr>
                <w:rFonts w:ascii="Cambria Math" w:hAnsi="Cambria Math" w:cstheme="minorHAnsi"/>
                <w:lang w:val="en-US"/>
              </w:rPr>
              <m:t>woody</m:t>
            </m:r>
            <m:r>
              <m:rPr>
                <m:sty m:val="p"/>
              </m:rPr>
              <w:rPr>
                <w:rFonts w:ascii="Cambria Math" w:hAnsi="Cambria Math" w:cstheme="minorHAnsi"/>
                <w:lang w:val="en-US"/>
              </w:rPr>
              <m:t>.</m:t>
            </m:r>
            <m:r>
              <w:rPr>
                <w:rFonts w:ascii="Cambria Math" w:hAnsi="Cambria Math" w:cstheme="minorHAnsi"/>
                <w:lang w:val="en-US"/>
              </w:rPr>
              <m:t>stem</m:t>
            </m:r>
          </m:sub>
        </m:sSub>
      </m:oMath>
      <w:r w:rsidRPr="00406863">
        <w:rPr>
          <w:rFonts w:asciiTheme="minorHAnsi" w:hAnsiTheme="minorHAnsi" w:cstheme="minorHAnsi"/>
          <w:lang w:val="en-US"/>
        </w:rPr>
        <w:t>), and ~20% woody mortality (</w:t>
      </w:r>
      <m:oMath>
        <m:sSub>
          <m:sSubPr>
            <m:ctrlPr>
              <w:rPr>
                <w:rFonts w:ascii="Cambria Math" w:hAnsi="Cambria Math" w:cstheme="minorHAnsi"/>
                <w:lang w:val="en-US"/>
              </w:rPr>
            </m:ctrlPr>
          </m:sSubPr>
          <m:e>
            <m:r>
              <w:rPr>
                <w:rFonts w:ascii="Cambria Math" w:hAnsi="Cambria Math" w:cstheme="minorHAnsi"/>
                <w:lang w:val="en-US"/>
              </w:rPr>
              <m:t>M</m:t>
            </m:r>
          </m:e>
          <m:sub>
            <m:r>
              <w:rPr>
                <w:rFonts w:ascii="Cambria Math" w:hAnsi="Cambria Math" w:cstheme="minorHAnsi"/>
                <w:lang w:val="en-US"/>
              </w:rPr>
              <m:t>woody</m:t>
            </m:r>
          </m:sub>
        </m:sSub>
      </m:oMath>
      <w:r w:rsidRPr="00406863">
        <w:rPr>
          <w:rFonts w:asciiTheme="minorHAnsi" w:hAnsiTheme="minorHAnsi" w:cstheme="minorHAnsi"/>
          <w:lang w:val="en-US"/>
        </w:rPr>
        <w:t xml:space="preserve">) of mature closed-canopy forests worldwide (Piponiot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and therefore stems &lt; 10 cm DBH can usually be considered a minor component of aboveground biomass for these forests. In regrowth forests, woodlands, or savannas, small trees and shrubs contribute a much larger proportion of C stocks and fluxes (Hughes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1999; Lutz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2018; </w:t>
      </w:r>
      <w:proofErr w:type="spellStart"/>
      <w:r w:rsidRPr="00406863">
        <w:rPr>
          <w:rFonts w:asciiTheme="minorHAnsi" w:hAnsiTheme="minorHAnsi" w:cstheme="minorHAnsi"/>
          <w:lang w:val="en-US"/>
        </w:rPr>
        <w:t>Piponiot</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and, correspondingly, biomass estimates for these ecosystems tend include smaller size classes. 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 (e.g., Fukushima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2007). Further, it is important to note that the IPCC definition of aboveground biomass excludes standing dead wood, which is included in remote sensing biomass estimates (Duncanson </w:t>
      </w:r>
      <w:r w:rsidRPr="00406863">
        <w:rPr>
          <w:rFonts w:asciiTheme="minorHAnsi" w:hAnsiTheme="minorHAnsi" w:cstheme="minorHAnsi"/>
          <w:i/>
          <w:iCs/>
          <w:lang w:val="en-US"/>
        </w:rPr>
        <w:t>et al.</w:t>
      </w:r>
      <w:r w:rsidRPr="00406863">
        <w:rPr>
          <w:rFonts w:asciiTheme="minorHAnsi" w:hAnsiTheme="minorHAnsi" w:cstheme="minorHAnsi"/>
          <w:lang w:val="en-US"/>
        </w:rPr>
        <w:t>, 2021).</w:t>
      </w:r>
    </w:p>
    <w:p w14:paraId="6EF40A42"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 (Clark &amp; Clark, 2000; Clark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2001; </w:t>
      </w:r>
      <w:proofErr w:type="spellStart"/>
      <w:r w:rsidRPr="00406863">
        <w:rPr>
          <w:rFonts w:asciiTheme="minorHAnsi" w:hAnsiTheme="minorHAnsi" w:cstheme="minorHAnsi"/>
          <w:lang w:val="en-US"/>
        </w:rPr>
        <w:t>Calders</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2022). While trusted and standardized allometric models are becoming increasingly available (</w:t>
      </w:r>
      <w:proofErr w:type="spellStart"/>
      <w:r w:rsidRPr="00406863">
        <w:rPr>
          <w:rFonts w:asciiTheme="minorHAnsi" w:hAnsiTheme="minorHAnsi" w:cstheme="minorHAnsi"/>
          <w:lang w:val="en-US"/>
        </w:rPr>
        <w:t>Chave</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2014; </w:t>
      </w:r>
      <w:proofErr w:type="spellStart"/>
      <w:r w:rsidRPr="00406863">
        <w:rPr>
          <w:rFonts w:asciiTheme="minorHAnsi" w:hAnsiTheme="minorHAnsi" w:cstheme="minorHAnsi"/>
          <w:lang w:val="en-US"/>
        </w:rPr>
        <w:t>Réjou-Méchain</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2017; Gonzalez-</w:t>
      </w:r>
      <w:proofErr w:type="spellStart"/>
      <w:r w:rsidRPr="00406863">
        <w:rPr>
          <w:rFonts w:asciiTheme="minorHAnsi" w:hAnsiTheme="minorHAnsi" w:cstheme="minorHAnsi"/>
          <w:lang w:val="en-US"/>
        </w:rPr>
        <w:t>Akre</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large uncertainties remain. IPCC Tier 1 values currently draw on studies applying a variety of allometric models (e.g., </w:t>
      </w:r>
      <w:proofErr w:type="spellStart"/>
      <w:r w:rsidRPr="00406863">
        <w:rPr>
          <w:rFonts w:asciiTheme="minorHAnsi" w:hAnsiTheme="minorHAnsi" w:cstheme="minorHAnsi"/>
          <w:lang w:val="en-US"/>
        </w:rPr>
        <w:t>Requena</w:t>
      </w:r>
      <w:proofErr w:type="spellEnd"/>
      <w:r w:rsidRPr="00406863">
        <w:rPr>
          <w:rFonts w:asciiTheme="minorHAnsi" w:hAnsiTheme="minorHAnsi" w:cstheme="minorHAnsi"/>
          <w:lang w:val="en-US"/>
        </w:rPr>
        <w:t xml:space="preserve"> Suarez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2019; </w:t>
      </w:r>
      <w:proofErr w:type="spellStart"/>
      <w:r w:rsidRPr="00406863">
        <w:rPr>
          <w:rFonts w:asciiTheme="minorHAnsi" w:hAnsiTheme="minorHAnsi" w:cstheme="minorHAnsi"/>
          <w:lang w:val="en-US"/>
        </w:rPr>
        <w:t>Rozendaal</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2022).</w:t>
      </w:r>
    </w:p>
    <w:p w14:paraId="15C5EA23" w14:textId="32C39A9F" w:rsidR="00406863" w:rsidRPr="009D47DD"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Belowground biomass is defined as “all biomass of live roots” (IPCC, 2003; IPCC, 2006), a definition including both coarse roots, whose biomass is typically estimated based on stem </w:t>
      </w:r>
      <w:r w:rsidRPr="00406863">
        <w:rPr>
          <w:rFonts w:asciiTheme="minorHAnsi" w:hAnsiTheme="minorHAnsi" w:cstheme="minorHAnsi"/>
          <w:lang w:val="en-US"/>
        </w:rPr>
        <w:lastRenderedPageBreak/>
        <w:t>censuses and allometries or belowground to aboveground biomass ratios, and fine roots, whose biomass is typically estimated via extraction of roots from soil samples. The former, which is typically &lt;40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methodologically linked to aboveground biomass estimates, sharing the same methodological sources of variation, and tending to be very uncertain (e.g., Keller </w:t>
      </w:r>
      <w:r w:rsidRPr="00406863">
        <w:rPr>
          <w:rFonts w:asciiTheme="minorHAnsi" w:hAnsiTheme="minorHAnsi" w:cstheme="minorHAnsi"/>
          <w:i/>
          <w:iCs/>
          <w:lang w:val="en-US"/>
        </w:rPr>
        <w:t>et al.</w:t>
      </w:r>
      <w:r w:rsidRPr="00406863">
        <w:rPr>
          <w:rFonts w:asciiTheme="minorHAnsi" w:hAnsiTheme="minorHAnsi" w:cstheme="minorHAnsi"/>
          <w:lang w:val="en-US"/>
        </w:rPr>
        <w:t>, 2001). Fine root biomass generally constitutes a much smaller C pool (typically &lt;5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2021), and IPCC guidance is that it can be excluded when fine roots cannot be distinguished empirically from soil organic matter or litter (IPCC, 2006), which can be a painstaking process. Field methods for estimating root biomass are highly variable (</w:t>
      </w:r>
      <w:proofErr w:type="spellStart"/>
      <w:r w:rsidRPr="00406863">
        <w:rPr>
          <w:rFonts w:asciiTheme="minorHAnsi" w:hAnsiTheme="minorHAnsi" w:cstheme="minorHAnsi"/>
          <w:lang w:val="en-US"/>
        </w:rPr>
        <w:t>Freschet</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2021). IPCC’s default method for Tier 1 estimates is to apply a ratio of belowground to aboveground biomass, with default factors defined based on ecological zone, continent, and forest age (IPCC, 2006; IPCC, 2019).</w:t>
      </w:r>
      <w:bookmarkStart w:id="23" w:name="dead-organic-matter"/>
      <w:bookmarkEnd w:id="22"/>
    </w:p>
    <w:p w14:paraId="15D034C1" w14:textId="5D11FA8D" w:rsidR="00406863" w:rsidRPr="00406863" w:rsidRDefault="00406863" w:rsidP="00406863">
      <w:pPr>
        <w:widowControl w:val="0"/>
        <w:spacing w:line="480" w:lineRule="auto"/>
        <w:rPr>
          <w:rFonts w:asciiTheme="minorHAnsi" w:hAnsiTheme="minorHAnsi" w:cstheme="minorHAnsi"/>
          <w:i/>
          <w:iCs/>
          <w:lang w:val="en-US"/>
        </w:rPr>
      </w:pPr>
      <w:r w:rsidRPr="00406863">
        <w:rPr>
          <w:rFonts w:asciiTheme="minorHAnsi" w:hAnsiTheme="minorHAnsi" w:cstheme="minorHAnsi"/>
          <w:i/>
          <w:iCs/>
          <w:lang w:val="en-US"/>
        </w:rPr>
        <w:t>Dead Organic Matter</w:t>
      </w:r>
    </w:p>
    <w:p w14:paraId="6F849EA3" w14:textId="291FC052"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Dead organic matter includes all non-living biomass larger than the litter size threshold. Its inclusion in inventories is not required under Tier 1 methodology for Forest Land remaining Forest Land but is required for land that has transitioned to or from forest within the past 20 years (IPCC, 2006).</w:t>
      </w:r>
    </w:p>
    <w:p w14:paraId="4DC6BAD7"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Dead wood, which is typically &lt;50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150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IPCC as “all non-living woody biomass not contained in the litter, either standing, lying on the ground, or in the soil” (IPCC, 2003; IPCC, 2006). This pool includes standing and fallen dead wood, stumps, and dead roots of diameter ≥10 cm (or a diameter specified by the country). Dead wood stocks and fluxes can be quite variable across forests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and can at times be the dominant pool in a forest ecosystem </w:t>
      </w:r>
      <w:r w:rsidRPr="00406863">
        <w:rPr>
          <w:rFonts w:asciiTheme="minorHAnsi" w:hAnsiTheme="minorHAnsi" w:cstheme="minorHAnsi"/>
          <w:lang w:val="en-US"/>
        </w:rPr>
        <w:lastRenderedPageBreak/>
        <w:t xml:space="preserve">(e.g., following a severe natural disturbance, Carmona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2002). However, aboveground dead wood remains relatively poorly characterized at a global scale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2021), and belowground dead wood is rarely studied (</w:t>
      </w:r>
      <w:proofErr w:type="spellStart"/>
      <w:r w:rsidRPr="00406863">
        <w:rPr>
          <w:rFonts w:asciiTheme="minorHAnsi" w:hAnsiTheme="minorHAnsi" w:cstheme="minorHAnsi"/>
          <w:lang w:val="en-US"/>
        </w:rPr>
        <w:t>Merganičová</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2012). In turn, dead wood pools are poorly characterized in large-scale forest C budgets (Pan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2011; Harris </w:t>
      </w:r>
      <w:r w:rsidRPr="00406863">
        <w:rPr>
          <w:rFonts w:asciiTheme="minorHAnsi" w:hAnsiTheme="minorHAnsi" w:cstheme="minorHAnsi"/>
          <w:i/>
          <w:iCs/>
          <w:lang w:val="en-US"/>
        </w:rPr>
        <w:t>et al.</w:t>
      </w:r>
      <w:r w:rsidRPr="00406863">
        <w:rPr>
          <w:rFonts w:asciiTheme="minorHAnsi" w:hAnsiTheme="minorHAnsi" w:cstheme="minorHAnsi"/>
          <w:lang w:val="en-US"/>
        </w:rPr>
        <w:t>, 2021), and IPCC’s latest Tier 1 default values are based on just 1-31 references per climate zone (Table 2.2 in IPCC, 2019).</w:t>
      </w:r>
    </w:p>
    <w:p w14:paraId="5BFAAC09"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Litter, which is typically &lt;40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100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IPCC as including “all non-living biomass with a diameter less than a minimum diameter chosen by the country (for example 10 cm), lying dead, in various states of decomposition above the mineral or organic soil” (IPCC, 2003; IPCC, 2006). As noted above, live fine roots may be included in litter when difficult to separate empirically. The definition includes the entire O horizon, including litter (OL), </w:t>
      </w:r>
      <w:proofErr w:type="spellStart"/>
      <w:r w:rsidRPr="00406863">
        <w:rPr>
          <w:rFonts w:asciiTheme="minorHAnsi" w:hAnsiTheme="minorHAnsi" w:cstheme="minorHAnsi"/>
          <w:lang w:val="en-US"/>
        </w:rPr>
        <w:t>fumic</w:t>
      </w:r>
      <w:proofErr w:type="spellEnd"/>
      <w:r w:rsidRPr="00406863">
        <w:rPr>
          <w:rFonts w:asciiTheme="minorHAnsi" w:hAnsiTheme="minorHAnsi" w:cstheme="minorHAnsi"/>
          <w:lang w:val="en-US"/>
        </w:rPr>
        <w:t xml:space="preserve"> (OF), and </w:t>
      </w:r>
      <w:proofErr w:type="spellStart"/>
      <w:r w:rsidRPr="00406863">
        <w:rPr>
          <w:rFonts w:asciiTheme="minorHAnsi" w:hAnsiTheme="minorHAnsi" w:cstheme="minorHAnsi"/>
          <w:lang w:val="en-US"/>
        </w:rPr>
        <w:t>humic</w:t>
      </w:r>
      <w:proofErr w:type="spellEnd"/>
      <w:r w:rsidRPr="00406863">
        <w:rPr>
          <w:rFonts w:asciiTheme="minorHAnsi" w:hAnsiTheme="minorHAnsi" w:cstheme="minorHAnsi"/>
          <w:lang w:val="en-US"/>
        </w:rPr>
        <w:t xml:space="preserve"> (OH) layers, in addition to litter embedded within the soil. This definition contrasts with empirical studies that focus on aboveground litter, often including only the OL layer in the definition of litter, and do not always specify the components included. </w:t>
      </w:r>
      <w:proofErr w:type="gramStart"/>
      <w:r w:rsidRPr="00406863">
        <w:rPr>
          <w:rFonts w:asciiTheme="minorHAnsi" w:hAnsiTheme="minorHAnsi" w:cstheme="minorHAnsi"/>
          <w:lang w:val="en-US"/>
        </w:rPr>
        <w:t>Similar to</w:t>
      </w:r>
      <w:proofErr w:type="gramEnd"/>
      <w:r w:rsidRPr="00406863">
        <w:rPr>
          <w:rFonts w:asciiTheme="minorHAnsi" w:hAnsiTheme="minorHAnsi" w:cstheme="minorHAnsi"/>
          <w:lang w:val="en-US"/>
        </w:rPr>
        <w:t xml:space="preserve"> dead wood, litter is poorly characterized in large-scale forest C budgets (Pan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2011; Harris </w:t>
      </w:r>
      <w:r w:rsidRPr="00406863">
        <w:rPr>
          <w:rFonts w:asciiTheme="minorHAnsi" w:hAnsiTheme="minorHAnsi" w:cstheme="minorHAnsi"/>
          <w:i/>
          <w:iCs/>
          <w:lang w:val="en-US"/>
        </w:rPr>
        <w:t>et al.</w:t>
      </w:r>
      <w:r w:rsidRPr="00406863">
        <w:rPr>
          <w:rFonts w:asciiTheme="minorHAnsi" w:hAnsiTheme="minorHAnsi" w:cstheme="minorHAnsi"/>
          <w:lang w:val="en-US"/>
        </w:rPr>
        <w:t>, 2021), and IPCC’s latest Tier 1 default values are based on just 1-7 references per climate zone (Table 2.2 in IPCC, 2019).</w:t>
      </w:r>
    </w:p>
    <w:p w14:paraId="3AA6BE9F" w14:textId="64B3FE4E" w:rsidR="00406863" w:rsidRPr="00406863" w:rsidRDefault="00406863" w:rsidP="00406863">
      <w:pPr>
        <w:widowControl w:val="0"/>
        <w:spacing w:line="480" w:lineRule="auto"/>
        <w:rPr>
          <w:rFonts w:asciiTheme="minorHAnsi" w:hAnsiTheme="minorHAnsi" w:cstheme="minorHAnsi"/>
          <w:i/>
          <w:iCs/>
          <w:lang w:val="en-US"/>
        </w:rPr>
      </w:pPr>
      <w:bookmarkStart w:id="24" w:name="soil-organic-matter-carbon"/>
      <w:bookmarkEnd w:id="23"/>
      <w:r w:rsidRPr="00406863">
        <w:rPr>
          <w:rFonts w:asciiTheme="minorHAnsi" w:hAnsiTheme="minorHAnsi" w:cstheme="minorHAnsi"/>
          <w:i/>
          <w:iCs/>
          <w:lang w:val="en-US"/>
        </w:rPr>
        <w:t>Soil Organic Matter/ Carbon</w:t>
      </w:r>
    </w:p>
    <w:p w14:paraId="29EB9C13"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Soil organic matter/ carbon (SOM/ SOC), which is typically &gt;100 t C and can exceed 300 t C in the top two meters of soil (</w:t>
      </w:r>
      <w:proofErr w:type="spellStart"/>
      <w:r w:rsidRPr="00406863">
        <w:rPr>
          <w:rFonts w:asciiTheme="minorHAnsi" w:hAnsiTheme="minorHAnsi" w:cstheme="minorHAnsi"/>
          <w:lang w:val="en-US"/>
        </w:rPr>
        <w:t>Sanderman</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2017), is defined by IPCC as “organic carbon in mineral and organic soils (including peat) to a specified depth chosen by the country and applied consistently through the time series” (IPCC, 2003; IPCC, 2006). Live fine roots may be </w:t>
      </w:r>
      <w:r w:rsidRPr="00406863">
        <w:rPr>
          <w:rFonts w:asciiTheme="minorHAnsi" w:hAnsiTheme="minorHAnsi" w:cstheme="minorHAnsi"/>
          <w:lang w:val="en-US"/>
        </w:rPr>
        <w:lastRenderedPageBreak/>
        <w:t>included with soil organic matter when it is not feasible to distinguish them empirically. The greatest source of methodological variation in measuring SOM/ SOC is sampling depth, which has a suggested default of 30 cm but may vary by country provided that consistent criteria are applied.</w:t>
      </w:r>
    </w:p>
    <w:bookmarkEnd w:id="21"/>
    <w:bookmarkEnd w:id="24"/>
    <w:p w14:paraId="321893EF" w14:textId="77777777" w:rsidR="00406863" w:rsidRDefault="00406863" w:rsidP="00406863">
      <w:pPr>
        <w:widowControl w:val="0"/>
        <w:spacing w:line="480" w:lineRule="auto"/>
        <w:rPr>
          <w:rFonts w:asciiTheme="minorHAnsi" w:hAnsiTheme="minorHAnsi" w:cstheme="minorHAnsi"/>
          <w:b/>
          <w:bCs/>
          <w:i/>
          <w:iCs/>
          <w:lang w:val="en-US"/>
        </w:rPr>
      </w:pPr>
    </w:p>
    <w:p w14:paraId="4ECF553A" w14:textId="0F184B97" w:rsidR="00406863" w:rsidRPr="00406863" w:rsidRDefault="00406863" w:rsidP="00406863">
      <w:pPr>
        <w:widowControl w:val="0"/>
        <w:spacing w:line="480" w:lineRule="auto"/>
        <w:rPr>
          <w:rFonts w:asciiTheme="minorHAnsi" w:hAnsiTheme="minorHAnsi" w:cstheme="minorHAnsi"/>
          <w:b/>
          <w:bCs/>
          <w:i/>
          <w:iCs/>
          <w:lang w:val="en-US"/>
        </w:rPr>
      </w:pPr>
      <w:r w:rsidRPr="00406863">
        <w:rPr>
          <w:rFonts w:asciiTheme="minorHAnsi" w:hAnsiTheme="minorHAnsi" w:cstheme="minorHAnsi"/>
          <w:b/>
          <w:bCs/>
          <w:i/>
          <w:iCs/>
          <w:lang w:val="en-US"/>
        </w:rPr>
        <w:t>References</w:t>
      </w:r>
    </w:p>
    <w:p w14:paraId="03056120" w14:textId="77777777" w:rsidR="00406863" w:rsidRPr="00406863" w:rsidRDefault="00406863" w:rsidP="00406863">
      <w:pPr>
        <w:widowControl w:val="0"/>
        <w:spacing w:line="480" w:lineRule="auto"/>
        <w:rPr>
          <w:rFonts w:asciiTheme="minorHAnsi" w:hAnsiTheme="minorHAnsi" w:cstheme="minorHAnsi"/>
          <w:lang w:val="en-US"/>
        </w:rPr>
      </w:pPr>
      <w:r w:rsidRPr="00406863">
        <w:rPr>
          <w:rFonts w:asciiTheme="minorHAnsi" w:hAnsiTheme="minorHAnsi" w:cstheme="minorHAnsi"/>
          <w:b/>
          <w:bCs/>
          <w:lang w:val="en-US"/>
        </w:rPr>
        <w:t>Anderson-Teixeira KJ, Herrmann V, Morgan RB, Bond-</w:t>
      </w:r>
      <w:proofErr w:type="spellStart"/>
      <w:r w:rsidRPr="00406863">
        <w:rPr>
          <w:rFonts w:asciiTheme="minorHAnsi" w:hAnsiTheme="minorHAnsi" w:cstheme="minorHAnsi"/>
          <w:b/>
          <w:bCs/>
          <w:lang w:val="en-US"/>
        </w:rPr>
        <w:t>Lamberty</w:t>
      </w:r>
      <w:proofErr w:type="spellEnd"/>
      <w:r w:rsidRPr="00406863">
        <w:rPr>
          <w:rFonts w:asciiTheme="minorHAnsi" w:hAnsiTheme="minorHAnsi" w:cstheme="minorHAnsi"/>
          <w:b/>
          <w:bCs/>
          <w:lang w:val="en-US"/>
        </w:rPr>
        <w:t xml:space="preserve"> B, Cook-Patton SC, </w:t>
      </w:r>
      <w:proofErr w:type="spellStart"/>
      <w:r w:rsidRPr="00406863">
        <w:rPr>
          <w:rFonts w:asciiTheme="minorHAnsi" w:hAnsiTheme="minorHAnsi" w:cstheme="minorHAnsi"/>
          <w:b/>
          <w:bCs/>
          <w:lang w:val="en-US"/>
        </w:rPr>
        <w:t>Ferson</w:t>
      </w:r>
      <w:proofErr w:type="spellEnd"/>
      <w:r w:rsidRPr="00406863">
        <w:rPr>
          <w:rFonts w:asciiTheme="minorHAnsi" w:hAnsiTheme="minorHAnsi" w:cstheme="minorHAnsi"/>
          <w:b/>
          <w:bCs/>
          <w:lang w:val="en-US"/>
        </w:rPr>
        <w:t xml:space="preserve"> AE, Muller-Landau HC, Wang MMH</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1">
        <w:r w:rsidRPr="00406863">
          <w:rPr>
            <w:rStyle w:val="Hyperlink"/>
            <w:rFonts w:asciiTheme="minorHAnsi" w:hAnsiTheme="minorHAnsi" w:cstheme="minorHAnsi"/>
            <w:lang w:val="en-US"/>
          </w:rPr>
          <w:t>Carbon cycling in mature and regrowth forests globally</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Environmental Research Letters</w:t>
      </w:r>
      <w:r w:rsidRPr="00406863">
        <w:rPr>
          <w:rFonts w:asciiTheme="minorHAnsi" w:hAnsiTheme="minorHAnsi" w:cstheme="minorHAnsi"/>
          <w:lang w:val="en-US"/>
        </w:rPr>
        <w:t xml:space="preserve"> </w:t>
      </w:r>
      <w:r w:rsidRPr="00406863">
        <w:rPr>
          <w:rFonts w:asciiTheme="minorHAnsi" w:hAnsiTheme="minorHAnsi" w:cstheme="minorHAnsi"/>
          <w:b/>
          <w:bCs/>
          <w:lang w:val="en-US"/>
        </w:rPr>
        <w:t>16</w:t>
      </w:r>
      <w:r w:rsidRPr="00406863">
        <w:rPr>
          <w:rFonts w:asciiTheme="minorHAnsi" w:hAnsiTheme="minorHAnsi" w:cstheme="minorHAnsi"/>
          <w:lang w:val="en-US"/>
        </w:rPr>
        <w:t>: 053009.</w:t>
      </w:r>
    </w:p>
    <w:p w14:paraId="006BADF2" w14:textId="77777777" w:rsidR="00406863" w:rsidRPr="00406863" w:rsidRDefault="00406863" w:rsidP="00406863">
      <w:pPr>
        <w:widowControl w:val="0"/>
        <w:spacing w:line="480" w:lineRule="auto"/>
        <w:rPr>
          <w:rFonts w:asciiTheme="minorHAnsi" w:hAnsiTheme="minorHAnsi" w:cstheme="minorHAnsi"/>
          <w:lang w:val="en-US"/>
        </w:rPr>
      </w:pPr>
      <w:bookmarkStart w:id="25" w:name="ref-calders_laser_2022"/>
      <w:proofErr w:type="spellStart"/>
      <w:r w:rsidRPr="00406863">
        <w:rPr>
          <w:rFonts w:asciiTheme="minorHAnsi" w:hAnsiTheme="minorHAnsi" w:cstheme="minorHAnsi"/>
          <w:b/>
          <w:bCs/>
          <w:lang w:val="en-US"/>
        </w:rPr>
        <w:t>Calders</w:t>
      </w:r>
      <w:proofErr w:type="spellEnd"/>
      <w:r w:rsidRPr="00406863">
        <w:rPr>
          <w:rFonts w:asciiTheme="minorHAnsi" w:hAnsiTheme="minorHAnsi" w:cstheme="minorHAnsi"/>
          <w:b/>
          <w:bCs/>
          <w:lang w:val="en-US"/>
        </w:rPr>
        <w:t xml:space="preserve"> K, Verbeeck H, Burt A, </w:t>
      </w:r>
      <w:proofErr w:type="spellStart"/>
      <w:r w:rsidRPr="00406863">
        <w:rPr>
          <w:rFonts w:asciiTheme="minorHAnsi" w:hAnsiTheme="minorHAnsi" w:cstheme="minorHAnsi"/>
          <w:b/>
          <w:bCs/>
          <w:lang w:val="en-US"/>
        </w:rPr>
        <w:t>Origo</w:t>
      </w:r>
      <w:proofErr w:type="spellEnd"/>
      <w:r w:rsidRPr="00406863">
        <w:rPr>
          <w:rFonts w:asciiTheme="minorHAnsi" w:hAnsiTheme="minorHAnsi" w:cstheme="minorHAnsi"/>
          <w:b/>
          <w:bCs/>
          <w:lang w:val="en-US"/>
        </w:rPr>
        <w:t xml:space="preserve"> N, Nightingale J, </w:t>
      </w:r>
      <w:proofErr w:type="spellStart"/>
      <w:r w:rsidRPr="00406863">
        <w:rPr>
          <w:rFonts w:asciiTheme="minorHAnsi" w:hAnsiTheme="minorHAnsi" w:cstheme="minorHAnsi"/>
          <w:b/>
          <w:bCs/>
          <w:lang w:val="en-US"/>
        </w:rPr>
        <w:t>Malhi</w:t>
      </w:r>
      <w:proofErr w:type="spellEnd"/>
      <w:r w:rsidRPr="00406863">
        <w:rPr>
          <w:rFonts w:asciiTheme="minorHAnsi" w:hAnsiTheme="minorHAnsi" w:cstheme="minorHAnsi"/>
          <w:b/>
          <w:bCs/>
          <w:lang w:val="en-US"/>
        </w:rPr>
        <w:t xml:space="preserve"> Y, Wilkes P, </w:t>
      </w:r>
      <w:proofErr w:type="spellStart"/>
      <w:r w:rsidRPr="00406863">
        <w:rPr>
          <w:rFonts w:asciiTheme="minorHAnsi" w:hAnsiTheme="minorHAnsi" w:cstheme="minorHAnsi"/>
          <w:b/>
          <w:bCs/>
          <w:lang w:val="en-US"/>
        </w:rPr>
        <w:t>Raumonen</w:t>
      </w:r>
      <w:proofErr w:type="spellEnd"/>
      <w:r w:rsidRPr="00406863">
        <w:rPr>
          <w:rFonts w:asciiTheme="minorHAnsi" w:hAnsiTheme="minorHAnsi" w:cstheme="minorHAnsi"/>
          <w:b/>
          <w:bCs/>
          <w:lang w:val="en-US"/>
        </w:rPr>
        <w:t xml:space="preserve"> P, Bunce RGH, Disney M</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22">
        <w:r w:rsidRPr="00406863">
          <w:rPr>
            <w:rStyle w:val="Hyperlink"/>
            <w:rFonts w:asciiTheme="minorHAnsi" w:hAnsiTheme="minorHAnsi" w:cstheme="minorHAnsi"/>
            <w:lang w:val="en-US"/>
          </w:rPr>
          <w:t>Laser scanning reveals potential underestimation of biomass carbon in temperate forest</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Ecological Solutions and Evidence</w:t>
      </w:r>
      <w:r w:rsidRPr="00406863">
        <w:rPr>
          <w:rFonts w:asciiTheme="minorHAnsi" w:hAnsiTheme="minorHAnsi" w:cstheme="minorHAnsi"/>
          <w:lang w:val="en-US"/>
        </w:rPr>
        <w:t xml:space="preserve"> </w:t>
      </w:r>
      <w:r w:rsidRPr="00406863">
        <w:rPr>
          <w:rFonts w:asciiTheme="minorHAnsi" w:hAnsiTheme="minorHAnsi" w:cstheme="minorHAnsi"/>
          <w:b/>
          <w:bCs/>
          <w:lang w:val="en-US"/>
        </w:rPr>
        <w:t>3</w:t>
      </w:r>
      <w:r w:rsidRPr="00406863">
        <w:rPr>
          <w:rFonts w:asciiTheme="minorHAnsi" w:hAnsiTheme="minorHAnsi" w:cstheme="minorHAnsi"/>
          <w:lang w:val="en-US"/>
        </w:rPr>
        <w:t>: e12197.</w:t>
      </w:r>
    </w:p>
    <w:p w14:paraId="3DFCBB90" w14:textId="77777777" w:rsidR="00406863" w:rsidRPr="00406863" w:rsidRDefault="00406863" w:rsidP="00406863">
      <w:pPr>
        <w:widowControl w:val="0"/>
        <w:spacing w:line="480" w:lineRule="auto"/>
        <w:rPr>
          <w:rFonts w:asciiTheme="minorHAnsi" w:hAnsiTheme="minorHAnsi" w:cstheme="minorHAnsi"/>
          <w:lang w:val="en-US"/>
        </w:rPr>
      </w:pPr>
      <w:bookmarkStart w:id="26" w:name="ref-carmona_coarse_2002"/>
      <w:bookmarkEnd w:id="25"/>
      <w:r w:rsidRPr="00406863">
        <w:rPr>
          <w:rFonts w:asciiTheme="minorHAnsi" w:hAnsiTheme="minorHAnsi" w:cstheme="minorHAnsi"/>
          <w:b/>
          <w:bCs/>
          <w:lang w:val="en-US"/>
        </w:rPr>
        <w:t xml:space="preserve">Carmona MR, </w:t>
      </w:r>
      <w:proofErr w:type="spellStart"/>
      <w:r w:rsidRPr="00406863">
        <w:rPr>
          <w:rFonts w:asciiTheme="minorHAnsi" w:hAnsiTheme="minorHAnsi" w:cstheme="minorHAnsi"/>
          <w:b/>
          <w:bCs/>
          <w:lang w:val="en-US"/>
        </w:rPr>
        <w:t>Armesto</w:t>
      </w:r>
      <w:proofErr w:type="spellEnd"/>
      <w:r w:rsidRPr="00406863">
        <w:rPr>
          <w:rFonts w:asciiTheme="minorHAnsi" w:hAnsiTheme="minorHAnsi" w:cstheme="minorHAnsi"/>
          <w:b/>
          <w:bCs/>
          <w:lang w:val="en-US"/>
        </w:rPr>
        <w:t xml:space="preserve"> JJ, </w:t>
      </w:r>
      <w:proofErr w:type="spellStart"/>
      <w:r w:rsidRPr="00406863">
        <w:rPr>
          <w:rFonts w:asciiTheme="minorHAnsi" w:hAnsiTheme="minorHAnsi" w:cstheme="minorHAnsi"/>
          <w:b/>
          <w:bCs/>
          <w:lang w:val="en-US"/>
        </w:rPr>
        <w:t>Aravena</w:t>
      </w:r>
      <w:proofErr w:type="spellEnd"/>
      <w:r w:rsidRPr="00406863">
        <w:rPr>
          <w:rFonts w:asciiTheme="minorHAnsi" w:hAnsiTheme="minorHAnsi" w:cstheme="minorHAnsi"/>
          <w:b/>
          <w:bCs/>
          <w:lang w:val="en-US"/>
        </w:rPr>
        <w:t xml:space="preserve"> JC, Pérez CA</w:t>
      </w:r>
      <w:r w:rsidRPr="00406863">
        <w:rPr>
          <w:rFonts w:asciiTheme="minorHAnsi" w:hAnsiTheme="minorHAnsi" w:cstheme="minorHAnsi"/>
          <w:lang w:val="en-US"/>
        </w:rPr>
        <w:t xml:space="preserve">. </w:t>
      </w:r>
      <w:r w:rsidRPr="00406863">
        <w:rPr>
          <w:rFonts w:asciiTheme="minorHAnsi" w:hAnsiTheme="minorHAnsi" w:cstheme="minorHAnsi"/>
          <w:b/>
          <w:bCs/>
          <w:lang w:val="en-US"/>
        </w:rPr>
        <w:t>2002</w:t>
      </w:r>
      <w:r w:rsidRPr="00406863">
        <w:rPr>
          <w:rFonts w:asciiTheme="minorHAnsi" w:hAnsiTheme="minorHAnsi" w:cstheme="minorHAnsi"/>
          <w:lang w:val="en-US"/>
        </w:rPr>
        <w:t xml:space="preserve">. </w:t>
      </w:r>
      <w:hyperlink r:id="rId23">
        <w:r w:rsidRPr="00406863">
          <w:rPr>
            <w:rStyle w:val="Hyperlink"/>
            <w:rFonts w:asciiTheme="minorHAnsi" w:hAnsiTheme="minorHAnsi" w:cstheme="minorHAnsi"/>
            <w:lang w:val="en-US"/>
          </w:rPr>
          <w:t xml:space="preserve">Coarse woody debris biomass in successional and primary temperate forests in </w:t>
        </w:r>
        <w:proofErr w:type="spellStart"/>
        <w:r w:rsidRPr="00406863">
          <w:rPr>
            <w:rStyle w:val="Hyperlink"/>
            <w:rFonts w:asciiTheme="minorHAnsi" w:hAnsiTheme="minorHAnsi" w:cstheme="minorHAnsi"/>
            <w:lang w:val="en-US"/>
          </w:rPr>
          <w:t>Chiloé</w:t>
        </w:r>
        <w:proofErr w:type="spellEnd"/>
        <w:r w:rsidRPr="00406863">
          <w:rPr>
            <w:rStyle w:val="Hyperlink"/>
            <w:rFonts w:asciiTheme="minorHAnsi" w:hAnsiTheme="minorHAnsi" w:cstheme="minorHAnsi"/>
            <w:lang w:val="en-US"/>
          </w:rPr>
          <w:t xml:space="preserve"> Island, Chile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164</w:t>
      </w:r>
      <w:r w:rsidRPr="00406863">
        <w:rPr>
          <w:rFonts w:asciiTheme="minorHAnsi" w:hAnsiTheme="minorHAnsi" w:cstheme="minorHAnsi"/>
          <w:lang w:val="en-US"/>
        </w:rPr>
        <w:t>: 265–275.</w:t>
      </w:r>
    </w:p>
    <w:p w14:paraId="23B458F4" w14:textId="77777777" w:rsidR="00406863" w:rsidRPr="00406863" w:rsidRDefault="00406863" w:rsidP="00406863">
      <w:pPr>
        <w:widowControl w:val="0"/>
        <w:spacing w:line="480" w:lineRule="auto"/>
        <w:rPr>
          <w:rFonts w:asciiTheme="minorHAnsi" w:hAnsiTheme="minorHAnsi" w:cstheme="minorHAnsi"/>
          <w:lang w:val="en-US"/>
        </w:rPr>
      </w:pPr>
      <w:bookmarkStart w:id="27" w:name="ref-chave_improved_2014"/>
      <w:bookmarkEnd w:id="26"/>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Réjou-Méchain</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Búrquez</w:t>
      </w:r>
      <w:proofErr w:type="spellEnd"/>
      <w:r w:rsidRPr="00406863">
        <w:rPr>
          <w:rFonts w:asciiTheme="minorHAnsi" w:hAnsiTheme="minorHAnsi" w:cstheme="minorHAnsi"/>
          <w:b/>
          <w:bCs/>
          <w:lang w:val="en-US"/>
        </w:rPr>
        <w:t xml:space="preserve"> A, </w:t>
      </w:r>
      <w:proofErr w:type="spellStart"/>
      <w:r w:rsidRPr="00406863">
        <w:rPr>
          <w:rFonts w:asciiTheme="minorHAnsi" w:hAnsiTheme="minorHAnsi" w:cstheme="minorHAnsi"/>
          <w:b/>
          <w:bCs/>
          <w:lang w:val="en-US"/>
        </w:rPr>
        <w:t>Chidumayo</w:t>
      </w:r>
      <w:proofErr w:type="spellEnd"/>
      <w:r w:rsidRPr="00406863">
        <w:rPr>
          <w:rFonts w:asciiTheme="minorHAnsi" w:hAnsiTheme="minorHAnsi" w:cstheme="minorHAnsi"/>
          <w:b/>
          <w:bCs/>
          <w:lang w:val="en-US"/>
        </w:rPr>
        <w:t xml:space="preserve"> E, Colgan MS, </w:t>
      </w:r>
      <w:proofErr w:type="spellStart"/>
      <w:r w:rsidRPr="00406863">
        <w:rPr>
          <w:rFonts w:asciiTheme="minorHAnsi" w:hAnsiTheme="minorHAnsi" w:cstheme="minorHAnsi"/>
          <w:b/>
          <w:bCs/>
          <w:lang w:val="en-US"/>
        </w:rPr>
        <w:t>Delitti</w:t>
      </w:r>
      <w:proofErr w:type="spellEnd"/>
      <w:r w:rsidRPr="00406863">
        <w:rPr>
          <w:rFonts w:asciiTheme="minorHAnsi" w:hAnsiTheme="minorHAnsi" w:cstheme="minorHAnsi"/>
          <w:b/>
          <w:bCs/>
          <w:lang w:val="en-US"/>
        </w:rPr>
        <w:t xml:space="preserve"> WBC, Duque A, Eid T, </w:t>
      </w:r>
      <w:proofErr w:type="spellStart"/>
      <w:r w:rsidRPr="00406863">
        <w:rPr>
          <w:rFonts w:asciiTheme="minorHAnsi" w:hAnsiTheme="minorHAnsi" w:cstheme="minorHAnsi"/>
          <w:b/>
          <w:bCs/>
          <w:lang w:val="en-US"/>
        </w:rPr>
        <w:t>Fearnside</w:t>
      </w:r>
      <w:proofErr w:type="spellEnd"/>
      <w:r w:rsidRPr="00406863">
        <w:rPr>
          <w:rFonts w:asciiTheme="minorHAnsi" w:hAnsiTheme="minorHAnsi" w:cstheme="minorHAnsi"/>
          <w:b/>
          <w:bCs/>
          <w:lang w:val="en-US"/>
        </w:rPr>
        <w:t xml:space="preserve"> PM, Goodman RC,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2014</w:t>
      </w:r>
      <w:r w:rsidRPr="00406863">
        <w:rPr>
          <w:rFonts w:asciiTheme="minorHAnsi" w:hAnsiTheme="minorHAnsi" w:cstheme="minorHAnsi"/>
          <w:lang w:val="en-US"/>
        </w:rPr>
        <w:t xml:space="preserve">. </w:t>
      </w:r>
      <w:hyperlink r:id="rId24">
        <w:r w:rsidRPr="00406863">
          <w:rPr>
            <w:rStyle w:val="Hyperlink"/>
            <w:rFonts w:asciiTheme="minorHAnsi" w:hAnsiTheme="minorHAnsi" w:cstheme="minorHAnsi"/>
            <w:lang w:val="en-US"/>
          </w:rPr>
          <w:t>Improved allometric models to estimate the aboveground biomass of tropical trees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Change Biology</w:t>
      </w:r>
      <w:r w:rsidRPr="00406863">
        <w:rPr>
          <w:rFonts w:asciiTheme="minorHAnsi" w:hAnsiTheme="minorHAnsi" w:cstheme="minorHAnsi"/>
          <w:lang w:val="en-US"/>
        </w:rPr>
        <w:t xml:space="preserve"> </w:t>
      </w:r>
      <w:r w:rsidRPr="00406863">
        <w:rPr>
          <w:rFonts w:asciiTheme="minorHAnsi" w:hAnsiTheme="minorHAnsi" w:cstheme="minorHAnsi"/>
          <w:b/>
          <w:bCs/>
          <w:lang w:val="en-US"/>
        </w:rPr>
        <w:t>20</w:t>
      </w:r>
      <w:r w:rsidRPr="00406863">
        <w:rPr>
          <w:rFonts w:asciiTheme="minorHAnsi" w:hAnsiTheme="minorHAnsi" w:cstheme="minorHAnsi"/>
          <w:lang w:val="en-US"/>
        </w:rPr>
        <w:t>: 3177–3190.</w:t>
      </w:r>
    </w:p>
    <w:p w14:paraId="58C5409C" w14:textId="77777777" w:rsidR="00406863" w:rsidRPr="00406863" w:rsidRDefault="00406863" w:rsidP="00406863">
      <w:pPr>
        <w:widowControl w:val="0"/>
        <w:spacing w:line="480" w:lineRule="auto"/>
        <w:rPr>
          <w:rFonts w:asciiTheme="minorHAnsi" w:hAnsiTheme="minorHAnsi" w:cstheme="minorHAnsi"/>
          <w:lang w:val="en-US"/>
        </w:rPr>
      </w:pPr>
      <w:bookmarkStart w:id="28" w:name="ref-clark_net_2001"/>
      <w:bookmarkEnd w:id="27"/>
      <w:r w:rsidRPr="00406863">
        <w:rPr>
          <w:rFonts w:asciiTheme="minorHAnsi" w:hAnsiTheme="minorHAnsi" w:cstheme="minorHAnsi"/>
          <w:b/>
          <w:bCs/>
          <w:lang w:val="en-US"/>
        </w:rPr>
        <w:t xml:space="preserve">Clark DA, Brown S, </w:t>
      </w:r>
      <w:proofErr w:type="spellStart"/>
      <w:r w:rsidRPr="00406863">
        <w:rPr>
          <w:rFonts w:asciiTheme="minorHAnsi" w:hAnsiTheme="minorHAnsi" w:cstheme="minorHAnsi"/>
          <w:b/>
          <w:bCs/>
          <w:lang w:val="en-US"/>
        </w:rPr>
        <w:t>Kicklighter</w:t>
      </w:r>
      <w:proofErr w:type="spellEnd"/>
      <w:r w:rsidRPr="00406863">
        <w:rPr>
          <w:rFonts w:asciiTheme="minorHAnsi" w:hAnsiTheme="minorHAnsi" w:cstheme="minorHAnsi"/>
          <w:b/>
          <w:bCs/>
          <w:lang w:val="en-US"/>
        </w:rPr>
        <w:t xml:space="preserve"> DW, Chambers J, Thomlinson JR, Ni J, Holland E</w:t>
      </w:r>
      <w:r w:rsidRPr="00406863">
        <w:rPr>
          <w:rFonts w:asciiTheme="minorHAnsi" w:hAnsiTheme="minorHAnsi" w:cstheme="minorHAnsi"/>
          <w:lang w:val="en-US"/>
        </w:rPr>
        <w:t xml:space="preserve">. </w:t>
      </w:r>
      <w:r w:rsidRPr="00406863">
        <w:rPr>
          <w:rFonts w:asciiTheme="minorHAnsi" w:hAnsiTheme="minorHAnsi" w:cstheme="minorHAnsi"/>
          <w:b/>
          <w:bCs/>
          <w:lang w:val="en-US"/>
        </w:rPr>
        <w:t>2001</w:t>
      </w:r>
      <w:r w:rsidRPr="00406863">
        <w:rPr>
          <w:rFonts w:asciiTheme="minorHAnsi" w:hAnsiTheme="minorHAnsi" w:cstheme="minorHAnsi"/>
          <w:lang w:val="en-US"/>
        </w:rPr>
        <w:t xml:space="preserve">. Net primary production in tropical forests: An evaluation and synthesis of existing field data. </w:t>
      </w:r>
      <w:r w:rsidRPr="00406863">
        <w:rPr>
          <w:rFonts w:asciiTheme="minorHAnsi" w:hAnsiTheme="minorHAnsi" w:cstheme="minorHAnsi"/>
          <w:i/>
          <w:iCs/>
          <w:lang w:val="en-US"/>
        </w:rPr>
        <w:t>Ecological Applications</w:t>
      </w:r>
      <w:r w:rsidRPr="00406863">
        <w:rPr>
          <w:rFonts w:asciiTheme="minorHAnsi" w:hAnsiTheme="minorHAnsi" w:cstheme="minorHAnsi"/>
          <w:lang w:val="en-US"/>
        </w:rPr>
        <w:t xml:space="preserve"> </w:t>
      </w:r>
      <w:r w:rsidRPr="00406863">
        <w:rPr>
          <w:rFonts w:asciiTheme="minorHAnsi" w:hAnsiTheme="minorHAnsi" w:cstheme="minorHAnsi"/>
          <w:b/>
          <w:bCs/>
          <w:lang w:val="en-US"/>
        </w:rPr>
        <w:t>11</w:t>
      </w:r>
      <w:r w:rsidRPr="00406863">
        <w:rPr>
          <w:rFonts w:asciiTheme="minorHAnsi" w:hAnsiTheme="minorHAnsi" w:cstheme="minorHAnsi"/>
          <w:lang w:val="en-US"/>
        </w:rPr>
        <w:t>: 371–384.</w:t>
      </w:r>
    </w:p>
    <w:p w14:paraId="224C94D0" w14:textId="77777777" w:rsidR="00406863" w:rsidRPr="00406863" w:rsidRDefault="00406863" w:rsidP="00406863">
      <w:pPr>
        <w:widowControl w:val="0"/>
        <w:spacing w:line="480" w:lineRule="auto"/>
        <w:rPr>
          <w:rFonts w:asciiTheme="minorHAnsi" w:hAnsiTheme="minorHAnsi" w:cstheme="minorHAnsi"/>
          <w:lang w:val="en-US"/>
        </w:rPr>
      </w:pPr>
      <w:bookmarkStart w:id="29" w:name="ref-clark_landscapescale_2000"/>
      <w:bookmarkEnd w:id="28"/>
      <w:r w:rsidRPr="00406863">
        <w:rPr>
          <w:rFonts w:asciiTheme="minorHAnsi" w:hAnsiTheme="minorHAnsi" w:cstheme="minorHAnsi"/>
          <w:b/>
          <w:bCs/>
          <w:lang w:val="en-US"/>
        </w:rPr>
        <w:t>Clark DB, Clark DA</w:t>
      </w:r>
      <w:r w:rsidRPr="00406863">
        <w:rPr>
          <w:rFonts w:asciiTheme="minorHAnsi" w:hAnsiTheme="minorHAnsi" w:cstheme="minorHAnsi"/>
          <w:lang w:val="en-US"/>
        </w:rPr>
        <w:t xml:space="preserve">. </w:t>
      </w:r>
      <w:r w:rsidRPr="00406863">
        <w:rPr>
          <w:rFonts w:asciiTheme="minorHAnsi" w:hAnsiTheme="minorHAnsi" w:cstheme="minorHAnsi"/>
          <w:b/>
          <w:bCs/>
          <w:lang w:val="en-US"/>
        </w:rPr>
        <w:t>2000</w:t>
      </w:r>
      <w:r w:rsidRPr="00406863">
        <w:rPr>
          <w:rFonts w:asciiTheme="minorHAnsi" w:hAnsiTheme="minorHAnsi" w:cstheme="minorHAnsi"/>
          <w:lang w:val="en-US"/>
        </w:rPr>
        <w:t xml:space="preserve">. </w:t>
      </w:r>
      <w:hyperlink r:id="rId25">
        <w:r w:rsidRPr="00406863">
          <w:rPr>
            <w:rStyle w:val="Hyperlink"/>
            <w:rFonts w:asciiTheme="minorHAnsi" w:hAnsiTheme="minorHAnsi" w:cstheme="minorHAnsi"/>
            <w:lang w:val="en-US"/>
          </w:rPr>
          <w:t xml:space="preserve">Landscape-scale variation in forest structure and biomass in a tropical </w:t>
        </w:r>
        <w:r w:rsidRPr="00406863">
          <w:rPr>
            <w:rStyle w:val="Hyperlink"/>
            <w:rFonts w:asciiTheme="minorHAnsi" w:hAnsiTheme="minorHAnsi" w:cstheme="minorHAnsi"/>
            <w:lang w:val="en-US"/>
          </w:rPr>
          <w:lastRenderedPageBreak/>
          <w:t>rain forest</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137</w:t>
      </w:r>
      <w:r w:rsidRPr="00406863">
        <w:rPr>
          <w:rFonts w:asciiTheme="minorHAnsi" w:hAnsiTheme="minorHAnsi" w:cstheme="minorHAnsi"/>
          <w:lang w:val="en-US"/>
        </w:rPr>
        <w:t>: 185–198.</w:t>
      </w:r>
    </w:p>
    <w:p w14:paraId="6EF5B7DE" w14:textId="77777777" w:rsidR="00406863" w:rsidRPr="00406863" w:rsidRDefault="00406863" w:rsidP="00406863">
      <w:pPr>
        <w:widowControl w:val="0"/>
        <w:spacing w:line="480" w:lineRule="auto"/>
        <w:rPr>
          <w:rFonts w:asciiTheme="minorHAnsi" w:hAnsiTheme="minorHAnsi" w:cstheme="minorHAnsi"/>
          <w:lang w:val="en-US"/>
        </w:rPr>
      </w:pPr>
      <w:bookmarkStart w:id="30" w:name="ref-deng_comparing_2021"/>
      <w:bookmarkEnd w:id="29"/>
      <w:r w:rsidRPr="00406863">
        <w:rPr>
          <w:rFonts w:asciiTheme="minorHAnsi" w:hAnsiTheme="minorHAnsi" w:cstheme="minorHAnsi"/>
          <w:b/>
          <w:bCs/>
          <w:lang w:val="en-US"/>
        </w:rPr>
        <w:t xml:space="preserve">Deng Z, </w:t>
      </w:r>
      <w:proofErr w:type="spellStart"/>
      <w:r w:rsidRPr="00406863">
        <w:rPr>
          <w:rFonts w:asciiTheme="minorHAnsi" w:hAnsiTheme="minorHAnsi" w:cstheme="minorHAnsi"/>
          <w:b/>
          <w:bCs/>
          <w:lang w:val="en-US"/>
        </w:rPr>
        <w:t>Ciais</w:t>
      </w:r>
      <w:proofErr w:type="spellEnd"/>
      <w:r w:rsidRPr="00406863">
        <w:rPr>
          <w:rFonts w:asciiTheme="minorHAnsi" w:hAnsiTheme="minorHAnsi" w:cstheme="minorHAnsi"/>
          <w:b/>
          <w:bCs/>
          <w:lang w:val="en-US"/>
        </w:rPr>
        <w:t xml:space="preserve"> P, </w:t>
      </w:r>
      <w:proofErr w:type="spellStart"/>
      <w:r w:rsidRPr="00406863">
        <w:rPr>
          <w:rFonts w:asciiTheme="minorHAnsi" w:hAnsiTheme="minorHAnsi" w:cstheme="minorHAnsi"/>
          <w:b/>
          <w:bCs/>
          <w:lang w:val="en-US"/>
        </w:rPr>
        <w:t>Tzompa</w:t>
      </w:r>
      <w:proofErr w:type="spellEnd"/>
      <w:r w:rsidRPr="00406863">
        <w:rPr>
          <w:rFonts w:asciiTheme="minorHAnsi" w:hAnsiTheme="minorHAnsi" w:cstheme="minorHAnsi"/>
          <w:b/>
          <w:bCs/>
          <w:lang w:val="en-US"/>
        </w:rPr>
        <w:t xml:space="preserve">-Sosa ZA, </w:t>
      </w:r>
      <w:proofErr w:type="spellStart"/>
      <w:r w:rsidRPr="00406863">
        <w:rPr>
          <w:rFonts w:asciiTheme="minorHAnsi" w:hAnsiTheme="minorHAnsi" w:cstheme="minorHAnsi"/>
          <w:b/>
          <w:bCs/>
          <w:lang w:val="en-US"/>
        </w:rPr>
        <w:t>Saunois</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Qiu</w:t>
      </w:r>
      <w:proofErr w:type="spellEnd"/>
      <w:r w:rsidRPr="00406863">
        <w:rPr>
          <w:rFonts w:asciiTheme="minorHAnsi" w:hAnsiTheme="minorHAnsi" w:cstheme="minorHAnsi"/>
          <w:b/>
          <w:bCs/>
          <w:lang w:val="en-US"/>
        </w:rPr>
        <w:t xml:space="preserve"> C, Tan C, Sun T, </w:t>
      </w:r>
      <w:proofErr w:type="spellStart"/>
      <w:r w:rsidRPr="00406863">
        <w:rPr>
          <w:rFonts w:asciiTheme="minorHAnsi" w:hAnsiTheme="minorHAnsi" w:cstheme="minorHAnsi"/>
          <w:b/>
          <w:bCs/>
          <w:lang w:val="en-US"/>
        </w:rPr>
        <w:t>Ke</w:t>
      </w:r>
      <w:proofErr w:type="spellEnd"/>
      <w:r w:rsidRPr="00406863">
        <w:rPr>
          <w:rFonts w:asciiTheme="minorHAnsi" w:hAnsiTheme="minorHAnsi" w:cstheme="minorHAnsi"/>
          <w:b/>
          <w:bCs/>
          <w:lang w:val="en-US"/>
        </w:rPr>
        <w:t xml:space="preserve"> P, Cui Y, Tanaka K,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6">
        <w:r w:rsidRPr="00406863">
          <w:rPr>
            <w:rStyle w:val="Hyperlink"/>
            <w:rFonts w:asciiTheme="minorHAnsi" w:hAnsiTheme="minorHAnsi" w:cstheme="minorHAnsi"/>
            <w:lang w:val="en-US"/>
          </w:rPr>
          <w:t>Comparing national greenhouse gas budgets reported in UNFCCC inventories against atmospheric inversions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Earth System Science Data Discussions</w:t>
      </w:r>
      <w:r w:rsidRPr="00406863">
        <w:rPr>
          <w:rFonts w:asciiTheme="minorHAnsi" w:hAnsiTheme="minorHAnsi" w:cstheme="minorHAnsi"/>
          <w:lang w:val="en-US"/>
        </w:rPr>
        <w:t>: 1–59.</w:t>
      </w:r>
    </w:p>
    <w:p w14:paraId="639BA45A" w14:textId="77777777" w:rsidR="00406863" w:rsidRPr="00406863" w:rsidRDefault="00406863" w:rsidP="00406863">
      <w:pPr>
        <w:widowControl w:val="0"/>
        <w:spacing w:line="480" w:lineRule="auto"/>
        <w:rPr>
          <w:rFonts w:asciiTheme="minorHAnsi" w:hAnsiTheme="minorHAnsi" w:cstheme="minorHAnsi"/>
          <w:lang w:val="en-US"/>
        </w:rPr>
      </w:pPr>
      <w:bookmarkStart w:id="31" w:name="ref-duncanson_aboveground_2021"/>
      <w:bookmarkEnd w:id="30"/>
      <w:r w:rsidRPr="00406863">
        <w:rPr>
          <w:rFonts w:asciiTheme="minorHAnsi" w:hAnsiTheme="minorHAnsi" w:cstheme="minorHAnsi"/>
          <w:b/>
          <w:bCs/>
          <w:lang w:val="en-US"/>
        </w:rPr>
        <w:t xml:space="preserve">Duncanson L, </w:t>
      </w:r>
      <w:proofErr w:type="spellStart"/>
      <w:r w:rsidRPr="00406863">
        <w:rPr>
          <w:rFonts w:asciiTheme="minorHAnsi" w:hAnsiTheme="minorHAnsi" w:cstheme="minorHAnsi"/>
          <w:b/>
          <w:bCs/>
          <w:lang w:val="en-US"/>
        </w:rPr>
        <w:t>Armstron</w:t>
      </w:r>
      <w:proofErr w:type="spellEnd"/>
      <w:r w:rsidRPr="00406863">
        <w:rPr>
          <w:rFonts w:asciiTheme="minorHAnsi" w:hAnsiTheme="minorHAnsi" w:cstheme="minorHAnsi"/>
          <w:b/>
          <w:bCs/>
          <w:lang w:val="en-US"/>
        </w:rPr>
        <w:t xml:space="preserve"> J, Disney M, </w:t>
      </w:r>
      <w:proofErr w:type="spellStart"/>
      <w:r w:rsidRPr="00406863">
        <w:rPr>
          <w:rFonts w:asciiTheme="minorHAnsi" w:hAnsiTheme="minorHAnsi" w:cstheme="minorHAnsi"/>
          <w:b/>
          <w:bCs/>
          <w:lang w:val="en-US"/>
        </w:rPr>
        <w:t>Avitabile</w:t>
      </w:r>
      <w:proofErr w:type="spellEnd"/>
      <w:r w:rsidRPr="00406863">
        <w:rPr>
          <w:rFonts w:asciiTheme="minorHAnsi" w:hAnsiTheme="minorHAnsi" w:cstheme="minorHAnsi"/>
          <w:b/>
          <w:bCs/>
          <w:lang w:val="en-US"/>
        </w:rPr>
        <w:t xml:space="preserve"> V, </w:t>
      </w:r>
      <w:proofErr w:type="spellStart"/>
      <w:r w:rsidRPr="00406863">
        <w:rPr>
          <w:rFonts w:asciiTheme="minorHAnsi" w:hAnsiTheme="minorHAnsi" w:cstheme="minorHAnsi"/>
          <w:b/>
          <w:bCs/>
          <w:lang w:val="en-US"/>
        </w:rPr>
        <w:t>Barbier</w:t>
      </w:r>
      <w:proofErr w:type="spellEnd"/>
      <w:r w:rsidRPr="00406863">
        <w:rPr>
          <w:rFonts w:asciiTheme="minorHAnsi" w:hAnsiTheme="minorHAnsi" w:cstheme="minorHAnsi"/>
          <w:b/>
          <w:bCs/>
          <w:lang w:val="en-US"/>
        </w:rPr>
        <w:t xml:space="preserve"> N, </w:t>
      </w:r>
      <w:proofErr w:type="spellStart"/>
      <w:r w:rsidRPr="00406863">
        <w:rPr>
          <w:rFonts w:asciiTheme="minorHAnsi" w:hAnsiTheme="minorHAnsi" w:cstheme="minorHAnsi"/>
          <w:b/>
          <w:bCs/>
          <w:lang w:val="en-US"/>
        </w:rPr>
        <w:t>Calders</w:t>
      </w:r>
      <w:proofErr w:type="spellEnd"/>
      <w:r w:rsidRPr="00406863">
        <w:rPr>
          <w:rFonts w:asciiTheme="minorHAnsi" w:hAnsiTheme="minorHAnsi" w:cstheme="minorHAnsi"/>
          <w:b/>
          <w:bCs/>
          <w:lang w:val="en-US"/>
        </w:rPr>
        <w:t xml:space="preserve"> K, Carter S, </w:t>
      </w:r>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Herold M, </w:t>
      </w:r>
      <w:proofErr w:type="spellStart"/>
      <w:r w:rsidRPr="00406863">
        <w:rPr>
          <w:rFonts w:asciiTheme="minorHAnsi" w:hAnsiTheme="minorHAnsi" w:cstheme="minorHAnsi"/>
          <w:b/>
          <w:bCs/>
          <w:lang w:val="en-US"/>
        </w:rPr>
        <w:t>MacBean</w:t>
      </w:r>
      <w:proofErr w:type="spellEnd"/>
      <w:r w:rsidRPr="00406863">
        <w:rPr>
          <w:rFonts w:asciiTheme="minorHAnsi" w:hAnsiTheme="minorHAnsi" w:cstheme="minorHAnsi"/>
          <w:b/>
          <w:bCs/>
          <w:lang w:val="en-US"/>
        </w:rPr>
        <w:t xml:space="preserve"> N,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7">
        <w:r w:rsidRPr="00406863">
          <w:rPr>
            <w:rStyle w:val="Hyperlink"/>
            <w:rFonts w:asciiTheme="minorHAnsi" w:hAnsiTheme="minorHAnsi" w:cstheme="minorHAnsi"/>
            <w:lang w:val="en-US"/>
          </w:rPr>
          <w:t>Aboveground Woody Biomass Product Validation Good Practices Protocol</w:t>
        </w:r>
      </w:hyperlink>
      <w:r w:rsidRPr="00406863">
        <w:rPr>
          <w:rFonts w:asciiTheme="minorHAnsi" w:hAnsiTheme="minorHAnsi" w:cstheme="minorHAnsi"/>
          <w:lang w:val="en-US"/>
        </w:rPr>
        <w:t xml:space="preserve">. In: Duncanson L, Disney M, </w:t>
      </w:r>
      <w:proofErr w:type="spellStart"/>
      <w:r w:rsidRPr="00406863">
        <w:rPr>
          <w:rFonts w:asciiTheme="minorHAnsi" w:hAnsiTheme="minorHAnsi" w:cstheme="minorHAnsi"/>
          <w:lang w:val="en-US"/>
        </w:rPr>
        <w:t>Armston</w:t>
      </w:r>
      <w:proofErr w:type="spellEnd"/>
      <w:r w:rsidRPr="00406863">
        <w:rPr>
          <w:rFonts w:asciiTheme="minorHAnsi" w:hAnsiTheme="minorHAnsi" w:cstheme="minorHAnsi"/>
          <w:lang w:val="en-US"/>
        </w:rPr>
        <w:t xml:space="preserve"> J, </w:t>
      </w:r>
      <w:proofErr w:type="spellStart"/>
      <w:r w:rsidRPr="00406863">
        <w:rPr>
          <w:rFonts w:asciiTheme="minorHAnsi" w:hAnsiTheme="minorHAnsi" w:cstheme="minorHAnsi"/>
          <w:lang w:val="en-US"/>
        </w:rPr>
        <w:t>Nickeson</w:t>
      </w:r>
      <w:proofErr w:type="spellEnd"/>
      <w:r w:rsidRPr="00406863">
        <w:rPr>
          <w:rFonts w:asciiTheme="minorHAnsi" w:hAnsiTheme="minorHAnsi" w:cstheme="minorHAnsi"/>
          <w:lang w:val="en-US"/>
        </w:rPr>
        <w:t xml:space="preserve"> J, Minor D, Camacho F, eds. Good Practices for Satellite-Derived Land Product Validation. Land Product Validation Subgroup (Working Group on Calibration and Validation, Committee on Earth Observation Satellites), 236.</w:t>
      </w:r>
    </w:p>
    <w:p w14:paraId="64FCEF54" w14:textId="77777777" w:rsidR="00406863" w:rsidRPr="00406863" w:rsidRDefault="00406863" w:rsidP="00406863">
      <w:pPr>
        <w:widowControl w:val="0"/>
        <w:spacing w:line="480" w:lineRule="auto"/>
        <w:rPr>
          <w:rFonts w:asciiTheme="minorHAnsi" w:hAnsiTheme="minorHAnsi" w:cstheme="minorHAnsi"/>
          <w:lang w:val="en-US"/>
        </w:rPr>
      </w:pPr>
      <w:bookmarkStart w:id="32" w:name="ref-freschet_starting_2021"/>
      <w:bookmarkEnd w:id="31"/>
      <w:proofErr w:type="spellStart"/>
      <w:r w:rsidRPr="00406863">
        <w:rPr>
          <w:rFonts w:asciiTheme="minorHAnsi" w:hAnsiTheme="minorHAnsi" w:cstheme="minorHAnsi"/>
          <w:b/>
          <w:bCs/>
          <w:lang w:val="en-US"/>
        </w:rPr>
        <w:t>Freschet</w:t>
      </w:r>
      <w:proofErr w:type="spellEnd"/>
      <w:r w:rsidRPr="00406863">
        <w:rPr>
          <w:rFonts w:asciiTheme="minorHAnsi" w:hAnsiTheme="minorHAnsi" w:cstheme="minorHAnsi"/>
          <w:b/>
          <w:bCs/>
          <w:lang w:val="en-US"/>
        </w:rPr>
        <w:t xml:space="preserve"> GT, </w:t>
      </w:r>
      <w:proofErr w:type="spellStart"/>
      <w:r w:rsidRPr="00406863">
        <w:rPr>
          <w:rFonts w:asciiTheme="minorHAnsi" w:hAnsiTheme="minorHAnsi" w:cstheme="minorHAnsi"/>
          <w:b/>
          <w:bCs/>
          <w:lang w:val="en-US"/>
        </w:rPr>
        <w:t>Pagès</w:t>
      </w:r>
      <w:proofErr w:type="spellEnd"/>
      <w:r w:rsidRPr="00406863">
        <w:rPr>
          <w:rFonts w:asciiTheme="minorHAnsi" w:hAnsiTheme="minorHAnsi" w:cstheme="minorHAnsi"/>
          <w:b/>
          <w:bCs/>
          <w:lang w:val="en-US"/>
        </w:rPr>
        <w:t xml:space="preserve"> L, Iversen CM, Comas LH, </w:t>
      </w:r>
      <w:proofErr w:type="spellStart"/>
      <w:r w:rsidRPr="00406863">
        <w:rPr>
          <w:rFonts w:asciiTheme="minorHAnsi" w:hAnsiTheme="minorHAnsi" w:cstheme="minorHAnsi"/>
          <w:b/>
          <w:bCs/>
          <w:lang w:val="en-US"/>
        </w:rPr>
        <w:t>Rewald</w:t>
      </w:r>
      <w:proofErr w:type="spellEnd"/>
      <w:r w:rsidRPr="00406863">
        <w:rPr>
          <w:rFonts w:asciiTheme="minorHAnsi" w:hAnsiTheme="minorHAnsi" w:cstheme="minorHAnsi"/>
          <w:b/>
          <w:bCs/>
          <w:lang w:val="en-US"/>
        </w:rPr>
        <w:t xml:space="preserve"> B, </w:t>
      </w:r>
      <w:proofErr w:type="spellStart"/>
      <w:r w:rsidRPr="00406863">
        <w:rPr>
          <w:rFonts w:asciiTheme="minorHAnsi" w:hAnsiTheme="minorHAnsi" w:cstheme="minorHAnsi"/>
          <w:b/>
          <w:bCs/>
          <w:lang w:val="en-US"/>
        </w:rPr>
        <w:t>Roumet</w:t>
      </w:r>
      <w:proofErr w:type="spellEnd"/>
      <w:r w:rsidRPr="00406863">
        <w:rPr>
          <w:rFonts w:asciiTheme="minorHAnsi" w:hAnsiTheme="minorHAnsi" w:cstheme="minorHAnsi"/>
          <w:b/>
          <w:bCs/>
          <w:lang w:val="en-US"/>
        </w:rPr>
        <w:t xml:space="preserve"> C, </w:t>
      </w:r>
      <w:proofErr w:type="spellStart"/>
      <w:r w:rsidRPr="00406863">
        <w:rPr>
          <w:rFonts w:asciiTheme="minorHAnsi" w:hAnsiTheme="minorHAnsi" w:cstheme="minorHAnsi"/>
          <w:b/>
          <w:bCs/>
          <w:lang w:val="en-US"/>
        </w:rPr>
        <w:t>Klimešová</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Zadworny</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Poorter</w:t>
      </w:r>
      <w:proofErr w:type="spellEnd"/>
      <w:r w:rsidRPr="00406863">
        <w:rPr>
          <w:rFonts w:asciiTheme="minorHAnsi" w:hAnsiTheme="minorHAnsi" w:cstheme="minorHAnsi"/>
          <w:b/>
          <w:bCs/>
          <w:lang w:val="en-US"/>
        </w:rPr>
        <w:t xml:space="preserve"> H, Postma JA,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8">
        <w:r w:rsidRPr="00406863">
          <w:rPr>
            <w:rStyle w:val="Hyperlink"/>
            <w:rFonts w:asciiTheme="minorHAnsi" w:hAnsiTheme="minorHAnsi" w:cstheme="minorHAnsi"/>
            <w:lang w:val="en-US"/>
          </w:rPr>
          <w:t xml:space="preserve">A starting guide to root ecology: Strengthening ecological concepts and </w:t>
        </w:r>
        <w:proofErr w:type="spellStart"/>
        <w:r w:rsidRPr="00406863">
          <w:rPr>
            <w:rStyle w:val="Hyperlink"/>
            <w:rFonts w:asciiTheme="minorHAnsi" w:hAnsiTheme="minorHAnsi" w:cstheme="minorHAnsi"/>
            <w:lang w:val="en-US"/>
          </w:rPr>
          <w:t>standardising</w:t>
        </w:r>
        <w:proofErr w:type="spellEnd"/>
        <w:r w:rsidRPr="00406863">
          <w:rPr>
            <w:rStyle w:val="Hyperlink"/>
            <w:rFonts w:asciiTheme="minorHAnsi" w:hAnsiTheme="minorHAnsi" w:cstheme="minorHAnsi"/>
            <w:lang w:val="en-US"/>
          </w:rPr>
          <w:t xml:space="preserve"> root classification, sampling, </w:t>
        </w:r>
        <w:proofErr w:type="gramStart"/>
        <w:r w:rsidRPr="00406863">
          <w:rPr>
            <w:rStyle w:val="Hyperlink"/>
            <w:rFonts w:asciiTheme="minorHAnsi" w:hAnsiTheme="minorHAnsi" w:cstheme="minorHAnsi"/>
            <w:lang w:val="en-US"/>
          </w:rPr>
          <w:t>processing</w:t>
        </w:r>
        <w:proofErr w:type="gramEnd"/>
        <w:r w:rsidRPr="00406863">
          <w:rPr>
            <w:rStyle w:val="Hyperlink"/>
            <w:rFonts w:asciiTheme="minorHAnsi" w:hAnsiTheme="minorHAnsi" w:cstheme="minorHAnsi"/>
            <w:lang w:val="en-US"/>
          </w:rPr>
          <w:t xml:space="preserve"> and trait measurements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New Phytologist</w:t>
      </w:r>
      <w:r w:rsidRPr="00406863">
        <w:rPr>
          <w:rFonts w:asciiTheme="minorHAnsi" w:hAnsiTheme="minorHAnsi" w:cstheme="minorHAnsi"/>
          <w:lang w:val="en-US"/>
        </w:rPr>
        <w:t xml:space="preserve"> </w:t>
      </w:r>
      <w:r w:rsidRPr="00406863">
        <w:rPr>
          <w:rFonts w:asciiTheme="minorHAnsi" w:hAnsiTheme="minorHAnsi" w:cstheme="minorHAnsi"/>
          <w:b/>
          <w:bCs/>
          <w:lang w:val="en-US"/>
        </w:rPr>
        <w:t>232</w:t>
      </w:r>
      <w:r w:rsidRPr="00406863">
        <w:rPr>
          <w:rFonts w:asciiTheme="minorHAnsi" w:hAnsiTheme="minorHAnsi" w:cstheme="minorHAnsi"/>
          <w:lang w:val="en-US"/>
        </w:rPr>
        <w:t>: 973–1122.</w:t>
      </w:r>
    </w:p>
    <w:p w14:paraId="5676532A" w14:textId="77777777" w:rsidR="00406863" w:rsidRPr="00406863" w:rsidRDefault="00406863" w:rsidP="00406863">
      <w:pPr>
        <w:widowControl w:val="0"/>
        <w:spacing w:line="480" w:lineRule="auto"/>
        <w:rPr>
          <w:rFonts w:asciiTheme="minorHAnsi" w:hAnsiTheme="minorHAnsi" w:cstheme="minorHAnsi"/>
          <w:lang w:val="en-US"/>
        </w:rPr>
      </w:pPr>
      <w:bookmarkStart w:id="33" w:name="ref-fukushima_recovery_2007"/>
      <w:bookmarkEnd w:id="32"/>
      <w:r w:rsidRPr="00406863">
        <w:rPr>
          <w:rFonts w:asciiTheme="minorHAnsi" w:hAnsiTheme="minorHAnsi" w:cstheme="minorHAnsi"/>
          <w:b/>
          <w:bCs/>
          <w:lang w:val="en-US"/>
        </w:rPr>
        <w:t xml:space="preserve">Fukushima M, </w:t>
      </w:r>
      <w:proofErr w:type="spellStart"/>
      <w:r w:rsidRPr="00406863">
        <w:rPr>
          <w:rFonts w:asciiTheme="minorHAnsi" w:hAnsiTheme="minorHAnsi" w:cstheme="minorHAnsi"/>
          <w:b/>
          <w:bCs/>
          <w:lang w:val="en-US"/>
        </w:rPr>
        <w:t>Kanzaki</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Maung</w:t>
      </w:r>
      <w:proofErr w:type="spellEnd"/>
      <w:r w:rsidRPr="00406863">
        <w:rPr>
          <w:rFonts w:asciiTheme="minorHAnsi" w:hAnsiTheme="minorHAnsi" w:cstheme="minorHAnsi"/>
          <w:b/>
          <w:bCs/>
          <w:lang w:val="en-US"/>
        </w:rPr>
        <w:t xml:space="preserve"> T, </w:t>
      </w:r>
      <w:proofErr w:type="spellStart"/>
      <w:r w:rsidRPr="00406863">
        <w:rPr>
          <w:rFonts w:asciiTheme="minorHAnsi" w:hAnsiTheme="minorHAnsi" w:cstheme="minorHAnsi"/>
          <w:b/>
          <w:bCs/>
          <w:lang w:val="en-US"/>
        </w:rPr>
        <w:t>Minn</w:t>
      </w:r>
      <w:proofErr w:type="spellEnd"/>
      <w:r w:rsidRPr="00406863">
        <w:rPr>
          <w:rFonts w:asciiTheme="minorHAnsi" w:hAnsiTheme="minorHAnsi" w:cstheme="minorHAnsi"/>
          <w:b/>
          <w:bCs/>
          <w:lang w:val="en-US"/>
        </w:rPr>
        <w:t xml:space="preserve"> Y</w:t>
      </w:r>
      <w:r w:rsidRPr="00406863">
        <w:rPr>
          <w:rFonts w:asciiTheme="minorHAnsi" w:hAnsiTheme="minorHAnsi" w:cstheme="minorHAnsi"/>
          <w:lang w:val="en-US"/>
        </w:rPr>
        <w:t xml:space="preserve">. </w:t>
      </w:r>
      <w:r w:rsidRPr="00406863">
        <w:rPr>
          <w:rFonts w:asciiTheme="minorHAnsi" w:hAnsiTheme="minorHAnsi" w:cstheme="minorHAnsi"/>
          <w:b/>
          <w:bCs/>
          <w:lang w:val="en-US"/>
        </w:rPr>
        <w:t>2007</w:t>
      </w:r>
      <w:r w:rsidRPr="00406863">
        <w:rPr>
          <w:rFonts w:asciiTheme="minorHAnsi" w:hAnsiTheme="minorHAnsi" w:cstheme="minorHAnsi"/>
          <w:lang w:val="en-US"/>
        </w:rPr>
        <w:t xml:space="preserve">. Recovery process of fallow vegetation in the Traditional Karen Swidden Cultivation System in the Bago Mountain Range, Myanmar. </w:t>
      </w:r>
      <w:r w:rsidRPr="00406863">
        <w:rPr>
          <w:rFonts w:asciiTheme="minorHAnsi" w:hAnsiTheme="minorHAnsi" w:cstheme="minorHAnsi"/>
          <w:i/>
          <w:iCs/>
          <w:lang w:val="en-US"/>
        </w:rPr>
        <w:t>Southeast Asian Studies</w:t>
      </w:r>
      <w:r w:rsidRPr="00406863">
        <w:rPr>
          <w:rFonts w:asciiTheme="minorHAnsi" w:hAnsiTheme="minorHAnsi" w:cstheme="minorHAnsi"/>
          <w:lang w:val="en-US"/>
        </w:rPr>
        <w:t xml:space="preserve"> </w:t>
      </w:r>
      <w:r w:rsidRPr="00406863">
        <w:rPr>
          <w:rFonts w:asciiTheme="minorHAnsi" w:hAnsiTheme="minorHAnsi" w:cstheme="minorHAnsi"/>
          <w:b/>
          <w:bCs/>
          <w:lang w:val="en-US"/>
        </w:rPr>
        <w:t>45</w:t>
      </w:r>
      <w:r w:rsidRPr="00406863">
        <w:rPr>
          <w:rFonts w:asciiTheme="minorHAnsi" w:hAnsiTheme="minorHAnsi" w:cstheme="minorHAnsi"/>
          <w:lang w:val="en-US"/>
        </w:rPr>
        <w:t>: 317–333.</w:t>
      </w:r>
    </w:p>
    <w:p w14:paraId="14615072" w14:textId="77777777" w:rsidR="00406863" w:rsidRPr="00406863" w:rsidRDefault="00406863" w:rsidP="00406863">
      <w:pPr>
        <w:widowControl w:val="0"/>
        <w:spacing w:line="480" w:lineRule="auto"/>
        <w:rPr>
          <w:rFonts w:asciiTheme="minorHAnsi" w:hAnsiTheme="minorHAnsi" w:cstheme="minorHAnsi"/>
          <w:lang w:val="en-US"/>
        </w:rPr>
      </w:pPr>
      <w:bookmarkStart w:id="34" w:name="ref-gonzalez-akre_allodb_2022"/>
      <w:bookmarkEnd w:id="33"/>
      <w:r w:rsidRPr="00406863">
        <w:rPr>
          <w:rFonts w:asciiTheme="minorHAnsi" w:hAnsiTheme="minorHAnsi" w:cstheme="minorHAnsi"/>
          <w:b/>
          <w:bCs/>
          <w:lang w:val="en-US"/>
        </w:rPr>
        <w:t>Gonzalez-</w:t>
      </w:r>
      <w:proofErr w:type="spellStart"/>
      <w:r w:rsidRPr="00406863">
        <w:rPr>
          <w:rFonts w:asciiTheme="minorHAnsi" w:hAnsiTheme="minorHAnsi" w:cstheme="minorHAnsi"/>
          <w:b/>
          <w:bCs/>
          <w:lang w:val="en-US"/>
        </w:rPr>
        <w:t>Akre</w:t>
      </w:r>
      <w:proofErr w:type="spellEnd"/>
      <w:r w:rsidRPr="00406863">
        <w:rPr>
          <w:rFonts w:asciiTheme="minorHAnsi" w:hAnsiTheme="minorHAnsi" w:cstheme="minorHAnsi"/>
          <w:b/>
          <w:bCs/>
          <w:lang w:val="en-US"/>
        </w:rPr>
        <w:t xml:space="preserve"> E, </w:t>
      </w: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Lepore M, Herrmann V, Lutz JA, </w:t>
      </w:r>
      <w:proofErr w:type="spellStart"/>
      <w:r w:rsidRPr="00406863">
        <w:rPr>
          <w:rFonts w:asciiTheme="minorHAnsi" w:hAnsiTheme="minorHAnsi" w:cstheme="minorHAnsi"/>
          <w:b/>
          <w:bCs/>
          <w:lang w:val="en-US"/>
        </w:rPr>
        <w:t>Baltzer</w:t>
      </w:r>
      <w:proofErr w:type="spellEnd"/>
      <w:r w:rsidRPr="00406863">
        <w:rPr>
          <w:rFonts w:asciiTheme="minorHAnsi" w:hAnsiTheme="minorHAnsi" w:cstheme="minorHAnsi"/>
          <w:b/>
          <w:bCs/>
          <w:lang w:val="en-US"/>
        </w:rPr>
        <w:t xml:space="preserve"> JL, Dick CW, Gilbert GS, He F, </w:t>
      </w:r>
      <w:proofErr w:type="spellStart"/>
      <w:r w:rsidRPr="00406863">
        <w:rPr>
          <w:rFonts w:asciiTheme="minorHAnsi" w:hAnsiTheme="minorHAnsi" w:cstheme="minorHAnsi"/>
          <w:b/>
          <w:bCs/>
          <w:lang w:val="en-US"/>
        </w:rPr>
        <w:t>Heym</w:t>
      </w:r>
      <w:proofErr w:type="spellEnd"/>
      <w:r w:rsidRPr="00406863">
        <w:rPr>
          <w:rFonts w:asciiTheme="minorHAnsi" w:hAnsiTheme="minorHAnsi" w:cstheme="minorHAnsi"/>
          <w:b/>
          <w:bCs/>
          <w:lang w:val="en-US"/>
        </w:rPr>
        <w:t xml:space="preserve"> M,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29">
        <w:proofErr w:type="spellStart"/>
        <w:r w:rsidRPr="00406863">
          <w:rPr>
            <w:rStyle w:val="Hyperlink"/>
            <w:rFonts w:asciiTheme="minorHAnsi" w:hAnsiTheme="minorHAnsi" w:cstheme="minorHAnsi"/>
            <w:lang w:val="en-US"/>
          </w:rPr>
          <w:t>Allodb</w:t>
        </w:r>
        <w:proofErr w:type="spellEnd"/>
        <w:r w:rsidRPr="00406863">
          <w:rPr>
            <w:rStyle w:val="Hyperlink"/>
            <w:rFonts w:asciiTheme="minorHAnsi" w:hAnsiTheme="minorHAnsi" w:cstheme="minorHAnsi"/>
            <w:lang w:val="en-US"/>
          </w:rPr>
          <w:t>: An R package for biomass estimation at globally distributed extratropical forest plots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Methods in Ecology and Evolution</w:t>
      </w:r>
      <w:r w:rsidRPr="00406863">
        <w:rPr>
          <w:rFonts w:asciiTheme="minorHAnsi" w:hAnsiTheme="minorHAnsi" w:cstheme="minorHAnsi"/>
          <w:lang w:val="en-US"/>
        </w:rPr>
        <w:t xml:space="preserve"> </w:t>
      </w:r>
      <w:r w:rsidRPr="00406863">
        <w:rPr>
          <w:rFonts w:asciiTheme="minorHAnsi" w:hAnsiTheme="minorHAnsi" w:cstheme="minorHAnsi"/>
          <w:b/>
          <w:bCs/>
          <w:lang w:val="en-US"/>
        </w:rPr>
        <w:t>13</w:t>
      </w:r>
      <w:r w:rsidRPr="00406863">
        <w:rPr>
          <w:rFonts w:asciiTheme="minorHAnsi" w:hAnsiTheme="minorHAnsi" w:cstheme="minorHAnsi"/>
          <w:lang w:val="en-US"/>
        </w:rPr>
        <w:t>: 330–338.</w:t>
      </w:r>
    </w:p>
    <w:p w14:paraId="7457E540" w14:textId="77777777" w:rsidR="00406863" w:rsidRPr="00406863" w:rsidRDefault="00406863" w:rsidP="00406863">
      <w:pPr>
        <w:widowControl w:val="0"/>
        <w:spacing w:line="480" w:lineRule="auto"/>
        <w:rPr>
          <w:rFonts w:asciiTheme="minorHAnsi" w:hAnsiTheme="minorHAnsi" w:cstheme="minorHAnsi"/>
          <w:lang w:val="en-US"/>
        </w:rPr>
      </w:pPr>
      <w:bookmarkStart w:id="35" w:name="ref-harris_global_2021"/>
      <w:bookmarkEnd w:id="34"/>
      <w:r w:rsidRPr="00406863">
        <w:rPr>
          <w:rFonts w:asciiTheme="minorHAnsi" w:hAnsiTheme="minorHAnsi" w:cstheme="minorHAnsi"/>
          <w:b/>
          <w:bCs/>
          <w:lang w:val="en-US"/>
        </w:rPr>
        <w:t xml:space="preserve">Harris NL, Gibbs DA, </w:t>
      </w:r>
      <w:proofErr w:type="spellStart"/>
      <w:r w:rsidRPr="00406863">
        <w:rPr>
          <w:rFonts w:asciiTheme="minorHAnsi" w:hAnsiTheme="minorHAnsi" w:cstheme="minorHAnsi"/>
          <w:b/>
          <w:bCs/>
          <w:lang w:val="en-US"/>
        </w:rPr>
        <w:t>Baccini</w:t>
      </w:r>
      <w:proofErr w:type="spellEnd"/>
      <w:r w:rsidRPr="00406863">
        <w:rPr>
          <w:rFonts w:asciiTheme="minorHAnsi" w:hAnsiTheme="minorHAnsi" w:cstheme="minorHAnsi"/>
          <w:b/>
          <w:bCs/>
          <w:lang w:val="en-US"/>
        </w:rPr>
        <w:t xml:space="preserve"> A, </w:t>
      </w:r>
      <w:proofErr w:type="spellStart"/>
      <w:r w:rsidRPr="00406863">
        <w:rPr>
          <w:rFonts w:asciiTheme="minorHAnsi" w:hAnsiTheme="minorHAnsi" w:cstheme="minorHAnsi"/>
          <w:b/>
          <w:bCs/>
          <w:lang w:val="en-US"/>
        </w:rPr>
        <w:t>Birdsey</w:t>
      </w:r>
      <w:proofErr w:type="spellEnd"/>
      <w:r w:rsidRPr="00406863">
        <w:rPr>
          <w:rFonts w:asciiTheme="minorHAnsi" w:hAnsiTheme="minorHAnsi" w:cstheme="minorHAnsi"/>
          <w:b/>
          <w:bCs/>
          <w:lang w:val="en-US"/>
        </w:rPr>
        <w:t xml:space="preserve"> RA, Bruin S de, Farina M, </w:t>
      </w:r>
      <w:proofErr w:type="spellStart"/>
      <w:r w:rsidRPr="00406863">
        <w:rPr>
          <w:rFonts w:asciiTheme="minorHAnsi" w:hAnsiTheme="minorHAnsi" w:cstheme="minorHAnsi"/>
          <w:b/>
          <w:bCs/>
          <w:lang w:val="en-US"/>
        </w:rPr>
        <w:t>Fatoyinbo</w:t>
      </w:r>
      <w:proofErr w:type="spellEnd"/>
      <w:r w:rsidRPr="00406863">
        <w:rPr>
          <w:rFonts w:asciiTheme="minorHAnsi" w:hAnsiTheme="minorHAnsi" w:cstheme="minorHAnsi"/>
          <w:b/>
          <w:bCs/>
          <w:lang w:val="en-US"/>
        </w:rPr>
        <w:t xml:space="preserve"> L, Hansen MC, Herold M, Houghton RA,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30">
        <w:r w:rsidRPr="00406863">
          <w:rPr>
            <w:rStyle w:val="Hyperlink"/>
            <w:rFonts w:asciiTheme="minorHAnsi" w:hAnsiTheme="minorHAnsi" w:cstheme="minorHAnsi"/>
            <w:lang w:val="en-US"/>
          </w:rPr>
          <w:t>Global maps of twenty-first century forest carbon fluxes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Nature Climate Change</w:t>
      </w:r>
      <w:r w:rsidRPr="00406863">
        <w:rPr>
          <w:rFonts w:asciiTheme="minorHAnsi" w:hAnsiTheme="minorHAnsi" w:cstheme="minorHAnsi"/>
          <w:lang w:val="en-US"/>
        </w:rPr>
        <w:t>: 1–7.</w:t>
      </w:r>
    </w:p>
    <w:p w14:paraId="6B02BF29" w14:textId="77777777" w:rsidR="00406863" w:rsidRPr="00406863" w:rsidRDefault="00406863" w:rsidP="00406863">
      <w:pPr>
        <w:widowControl w:val="0"/>
        <w:spacing w:line="480" w:lineRule="auto"/>
        <w:rPr>
          <w:rFonts w:asciiTheme="minorHAnsi" w:hAnsiTheme="minorHAnsi" w:cstheme="minorHAnsi"/>
          <w:lang w:val="en-US"/>
        </w:rPr>
      </w:pPr>
      <w:bookmarkStart w:id="36" w:name="ref-hughes_biomass_1999"/>
      <w:bookmarkEnd w:id="35"/>
      <w:r w:rsidRPr="00406863">
        <w:rPr>
          <w:rFonts w:asciiTheme="minorHAnsi" w:hAnsiTheme="minorHAnsi" w:cstheme="minorHAnsi"/>
          <w:b/>
          <w:bCs/>
          <w:lang w:val="en-US"/>
        </w:rPr>
        <w:lastRenderedPageBreak/>
        <w:t>Hughes R, Kauffman J, Jaramillo V</w:t>
      </w:r>
      <w:r w:rsidRPr="00406863">
        <w:rPr>
          <w:rFonts w:asciiTheme="minorHAnsi" w:hAnsiTheme="minorHAnsi" w:cstheme="minorHAnsi"/>
          <w:lang w:val="en-US"/>
        </w:rPr>
        <w:t xml:space="preserve">. </w:t>
      </w:r>
      <w:r w:rsidRPr="00406863">
        <w:rPr>
          <w:rFonts w:asciiTheme="minorHAnsi" w:hAnsiTheme="minorHAnsi" w:cstheme="minorHAnsi"/>
          <w:b/>
          <w:bCs/>
          <w:lang w:val="en-US"/>
        </w:rPr>
        <w:t>1999</w:t>
      </w:r>
      <w:r w:rsidRPr="00406863">
        <w:rPr>
          <w:rFonts w:asciiTheme="minorHAnsi" w:hAnsiTheme="minorHAnsi" w:cstheme="minorHAnsi"/>
          <w:lang w:val="en-US"/>
        </w:rPr>
        <w:t xml:space="preserve">. Biomass, carbon, and nutrient dynamics of secondary forests in a humid tropical region of Mexico. </w:t>
      </w:r>
      <w:r w:rsidRPr="00406863">
        <w:rPr>
          <w:rFonts w:asciiTheme="minorHAnsi" w:hAnsiTheme="minorHAnsi" w:cstheme="minorHAnsi"/>
          <w:i/>
          <w:iCs/>
          <w:lang w:val="en-US"/>
        </w:rPr>
        <w:t>Ecology</w:t>
      </w:r>
      <w:r w:rsidRPr="00406863">
        <w:rPr>
          <w:rFonts w:asciiTheme="minorHAnsi" w:hAnsiTheme="minorHAnsi" w:cstheme="minorHAnsi"/>
          <w:lang w:val="en-US"/>
        </w:rPr>
        <w:t xml:space="preserve"> </w:t>
      </w:r>
      <w:r w:rsidRPr="00406863">
        <w:rPr>
          <w:rFonts w:asciiTheme="minorHAnsi" w:hAnsiTheme="minorHAnsi" w:cstheme="minorHAnsi"/>
          <w:b/>
          <w:bCs/>
          <w:lang w:val="en-US"/>
        </w:rPr>
        <w:t>80</w:t>
      </w:r>
      <w:r w:rsidRPr="00406863">
        <w:rPr>
          <w:rFonts w:asciiTheme="minorHAnsi" w:hAnsiTheme="minorHAnsi" w:cstheme="minorHAnsi"/>
          <w:lang w:val="en-US"/>
        </w:rPr>
        <w:t>: 1892–1907.</w:t>
      </w:r>
    </w:p>
    <w:p w14:paraId="636C6BEC" w14:textId="77777777" w:rsidR="00406863" w:rsidRPr="00406863" w:rsidRDefault="00406863" w:rsidP="00406863">
      <w:pPr>
        <w:widowControl w:val="0"/>
        <w:spacing w:line="480" w:lineRule="auto"/>
        <w:rPr>
          <w:rFonts w:asciiTheme="minorHAnsi" w:hAnsiTheme="minorHAnsi" w:cstheme="minorHAnsi"/>
          <w:lang w:val="en-US"/>
        </w:rPr>
      </w:pPr>
      <w:bookmarkStart w:id="37" w:name="ref-ipcc_good_2003"/>
      <w:bookmarkEnd w:id="36"/>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2003</w:t>
      </w:r>
      <w:r w:rsidRPr="00406863">
        <w:rPr>
          <w:rFonts w:asciiTheme="minorHAnsi" w:hAnsiTheme="minorHAnsi" w:cstheme="minorHAnsi"/>
          <w:lang w:val="en-US"/>
        </w:rPr>
        <w:t xml:space="preserve">. </w:t>
      </w:r>
      <w:r w:rsidRPr="00406863">
        <w:rPr>
          <w:rFonts w:asciiTheme="minorHAnsi" w:hAnsiTheme="minorHAnsi" w:cstheme="minorHAnsi"/>
          <w:i/>
          <w:iCs/>
          <w:lang w:val="en-US"/>
        </w:rPr>
        <w:t>Good Practice Guidance for Land Use, Land-Use Change and Forestry</w:t>
      </w:r>
      <w:r w:rsidRPr="00406863">
        <w:rPr>
          <w:rFonts w:asciiTheme="minorHAnsi" w:hAnsiTheme="minorHAnsi" w:cstheme="minorHAnsi"/>
          <w:lang w:val="en-US"/>
        </w:rPr>
        <w:t xml:space="preserve"> (J Penman, M </w:t>
      </w:r>
      <w:proofErr w:type="spellStart"/>
      <w:r w:rsidRPr="00406863">
        <w:rPr>
          <w:rFonts w:asciiTheme="minorHAnsi" w:hAnsiTheme="minorHAnsi" w:cstheme="minorHAnsi"/>
          <w:lang w:val="en-US"/>
        </w:rPr>
        <w:t>Gytarsky</w:t>
      </w:r>
      <w:proofErr w:type="spellEnd"/>
      <w:r w:rsidRPr="00406863">
        <w:rPr>
          <w:rFonts w:asciiTheme="minorHAnsi" w:hAnsiTheme="minorHAnsi" w:cstheme="minorHAnsi"/>
          <w:lang w:val="en-US"/>
        </w:rPr>
        <w:t xml:space="preserve">, T </w:t>
      </w:r>
      <w:proofErr w:type="spellStart"/>
      <w:r w:rsidRPr="00406863">
        <w:rPr>
          <w:rFonts w:asciiTheme="minorHAnsi" w:hAnsiTheme="minorHAnsi" w:cstheme="minorHAnsi"/>
          <w:lang w:val="en-US"/>
        </w:rPr>
        <w:t>Hiraishi</w:t>
      </w:r>
      <w:proofErr w:type="spellEnd"/>
      <w:r w:rsidRPr="00406863">
        <w:rPr>
          <w:rFonts w:asciiTheme="minorHAnsi" w:hAnsiTheme="minorHAnsi" w:cstheme="minorHAnsi"/>
          <w:lang w:val="en-US"/>
        </w:rPr>
        <w:t xml:space="preserve">, T Krug, D Kruger, R </w:t>
      </w:r>
      <w:proofErr w:type="spellStart"/>
      <w:r w:rsidRPr="00406863">
        <w:rPr>
          <w:rFonts w:asciiTheme="minorHAnsi" w:hAnsiTheme="minorHAnsi" w:cstheme="minorHAnsi"/>
          <w:lang w:val="en-US"/>
        </w:rPr>
        <w:t>Pipatti</w:t>
      </w:r>
      <w:proofErr w:type="spellEnd"/>
      <w:r w:rsidRPr="00406863">
        <w:rPr>
          <w:rFonts w:asciiTheme="minorHAnsi" w:hAnsiTheme="minorHAnsi" w:cstheme="minorHAnsi"/>
          <w:lang w:val="en-US"/>
        </w:rPr>
        <w:t xml:space="preserve">, L </w:t>
      </w:r>
      <w:proofErr w:type="spellStart"/>
      <w:r w:rsidRPr="00406863">
        <w:rPr>
          <w:rFonts w:asciiTheme="minorHAnsi" w:hAnsiTheme="minorHAnsi" w:cstheme="minorHAnsi"/>
          <w:lang w:val="en-US"/>
        </w:rPr>
        <w:t>Buendia</w:t>
      </w:r>
      <w:proofErr w:type="spellEnd"/>
      <w:r w:rsidRPr="00406863">
        <w:rPr>
          <w:rFonts w:asciiTheme="minorHAnsi" w:hAnsiTheme="minorHAnsi" w:cstheme="minorHAnsi"/>
          <w:lang w:val="en-US"/>
        </w:rPr>
        <w:t xml:space="preserve">, K Miwa, T </w:t>
      </w:r>
      <w:proofErr w:type="spellStart"/>
      <w:r w:rsidRPr="00406863">
        <w:rPr>
          <w:rFonts w:asciiTheme="minorHAnsi" w:hAnsiTheme="minorHAnsi" w:cstheme="minorHAnsi"/>
          <w:lang w:val="en-US"/>
        </w:rPr>
        <w:t>Ngara</w:t>
      </w:r>
      <w:proofErr w:type="spellEnd"/>
      <w:r w:rsidRPr="00406863">
        <w:rPr>
          <w:rFonts w:asciiTheme="minorHAnsi" w:hAnsiTheme="minorHAnsi" w:cstheme="minorHAnsi"/>
          <w:lang w:val="en-US"/>
        </w:rPr>
        <w:t xml:space="preserve">, K Tanabe,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Eds.). </w:t>
      </w:r>
      <w:proofErr w:type="spellStart"/>
      <w:r w:rsidRPr="00406863">
        <w:rPr>
          <w:rFonts w:asciiTheme="minorHAnsi" w:hAnsiTheme="minorHAnsi" w:cstheme="minorHAnsi"/>
          <w:lang w:val="en-US"/>
        </w:rPr>
        <w:t>Hayama</w:t>
      </w:r>
      <w:proofErr w:type="spellEnd"/>
      <w:r w:rsidRPr="00406863">
        <w:rPr>
          <w:rFonts w:asciiTheme="minorHAnsi" w:hAnsiTheme="minorHAnsi" w:cstheme="minorHAnsi"/>
          <w:lang w:val="en-US"/>
        </w:rPr>
        <w:t>, Japan: Institute for Global Environmental Strategies.</w:t>
      </w:r>
    </w:p>
    <w:p w14:paraId="51752974" w14:textId="77777777" w:rsidR="00406863" w:rsidRPr="00406863" w:rsidRDefault="00406863" w:rsidP="00406863">
      <w:pPr>
        <w:widowControl w:val="0"/>
        <w:spacing w:line="480" w:lineRule="auto"/>
        <w:rPr>
          <w:rFonts w:asciiTheme="minorHAnsi" w:hAnsiTheme="minorHAnsi" w:cstheme="minorHAnsi"/>
          <w:lang w:val="en-US"/>
        </w:rPr>
      </w:pPr>
      <w:bookmarkStart w:id="38" w:name="ref-ipcc_2006_2006"/>
      <w:bookmarkEnd w:id="37"/>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2006</w:t>
      </w:r>
      <w:r w:rsidRPr="00406863">
        <w:rPr>
          <w:rFonts w:asciiTheme="minorHAnsi" w:hAnsiTheme="minorHAnsi" w:cstheme="minorHAnsi"/>
          <w:lang w:val="en-US"/>
        </w:rPr>
        <w:t xml:space="preserve">. </w:t>
      </w:r>
      <w:r w:rsidRPr="00406863">
        <w:rPr>
          <w:rFonts w:asciiTheme="minorHAnsi" w:hAnsiTheme="minorHAnsi" w:cstheme="minorHAnsi"/>
          <w:i/>
          <w:iCs/>
          <w:lang w:val="en-US"/>
        </w:rPr>
        <w:t xml:space="preserve">2006 IPCC Guidelines for National Greenhouse Gas Inventories, Prepared by the National Greenhouse Gas Inventories </w:t>
      </w:r>
      <w:proofErr w:type="spellStart"/>
      <w:r w:rsidRPr="00406863">
        <w:rPr>
          <w:rFonts w:asciiTheme="minorHAnsi" w:hAnsiTheme="minorHAnsi" w:cstheme="minorHAnsi"/>
          <w:i/>
          <w:iCs/>
          <w:lang w:val="en-US"/>
        </w:rPr>
        <w:t>Programme</w:t>
      </w:r>
      <w:proofErr w:type="spellEnd"/>
      <w:r w:rsidRPr="00406863">
        <w:rPr>
          <w:rFonts w:asciiTheme="minorHAnsi" w:hAnsiTheme="minorHAnsi" w:cstheme="minorHAnsi"/>
          <w:i/>
          <w:iCs/>
          <w:lang w:val="en-US"/>
        </w:rPr>
        <w:t xml:space="preserve">, Eggleston H.S., </w:t>
      </w:r>
      <w:proofErr w:type="spellStart"/>
      <w:r w:rsidRPr="00406863">
        <w:rPr>
          <w:rFonts w:asciiTheme="minorHAnsi" w:hAnsiTheme="minorHAnsi" w:cstheme="minorHAnsi"/>
          <w:i/>
          <w:iCs/>
          <w:lang w:val="en-US"/>
        </w:rPr>
        <w:t>Buendia</w:t>
      </w:r>
      <w:proofErr w:type="spellEnd"/>
      <w:r w:rsidRPr="00406863">
        <w:rPr>
          <w:rFonts w:asciiTheme="minorHAnsi" w:hAnsiTheme="minorHAnsi" w:cstheme="minorHAnsi"/>
          <w:i/>
          <w:iCs/>
          <w:lang w:val="en-US"/>
        </w:rPr>
        <w:t xml:space="preserve"> L., Miwa K., </w:t>
      </w:r>
      <w:proofErr w:type="spellStart"/>
      <w:r w:rsidRPr="00406863">
        <w:rPr>
          <w:rFonts w:asciiTheme="minorHAnsi" w:hAnsiTheme="minorHAnsi" w:cstheme="minorHAnsi"/>
          <w:i/>
          <w:iCs/>
          <w:lang w:val="en-US"/>
        </w:rPr>
        <w:t>Ngara</w:t>
      </w:r>
      <w:proofErr w:type="spellEnd"/>
      <w:r w:rsidRPr="00406863">
        <w:rPr>
          <w:rFonts w:asciiTheme="minorHAnsi" w:hAnsiTheme="minorHAnsi" w:cstheme="minorHAnsi"/>
          <w:i/>
          <w:iCs/>
          <w:lang w:val="en-US"/>
        </w:rPr>
        <w:t xml:space="preserve"> T. And Tanabe K. (eds).</w:t>
      </w:r>
      <w:r w:rsidRPr="00406863">
        <w:rPr>
          <w:rFonts w:asciiTheme="minorHAnsi" w:hAnsiTheme="minorHAnsi" w:cstheme="minorHAnsi"/>
          <w:lang w:val="en-US"/>
        </w:rPr>
        <w:t xml:space="preserve"> Japan: IGES.</w:t>
      </w:r>
    </w:p>
    <w:p w14:paraId="16C4367D" w14:textId="77777777" w:rsidR="00406863" w:rsidRPr="00406863" w:rsidRDefault="00406863" w:rsidP="00406863">
      <w:pPr>
        <w:widowControl w:val="0"/>
        <w:spacing w:line="480" w:lineRule="auto"/>
        <w:rPr>
          <w:rFonts w:asciiTheme="minorHAnsi" w:hAnsiTheme="minorHAnsi" w:cstheme="minorHAnsi"/>
          <w:lang w:val="en-US"/>
        </w:rPr>
      </w:pPr>
      <w:bookmarkStart w:id="39" w:name="ref-ipcc_2019_2019"/>
      <w:bookmarkEnd w:id="38"/>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2019</w:t>
      </w:r>
      <w:r w:rsidRPr="00406863">
        <w:rPr>
          <w:rFonts w:asciiTheme="minorHAnsi" w:hAnsiTheme="minorHAnsi" w:cstheme="minorHAnsi"/>
          <w:lang w:val="en-US"/>
        </w:rPr>
        <w:t xml:space="preserve">. 2019 Refinement to the 2006 IPCC Guidelines for National Greenhouse Gas Inventories. In: Calvo </w:t>
      </w:r>
      <w:proofErr w:type="spellStart"/>
      <w:r w:rsidRPr="00406863">
        <w:rPr>
          <w:rFonts w:asciiTheme="minorHAnsi" w:hAnsiTheme="minorHAnsi" w:cstheme="minorHAnsi"/>
          <w:lang w:val="en-US"/>
        </w:rPr>
        <w:t>Buendia</w:t>
      </w:r>
      <w:proofErr w:type="spellEnd"/>
      <w:r w:rsidRPr="00406863">
        <w:rPr>
          <w:rFonts w:asciiTheme="minorHAnsi" w:hAnsiTheme="minorHAnsi" w:cstheme="minorHAnsi"/>
          <w:lang w:val="en-US"/>
        </w:rPr>
        <w:t xml:space="preserve"> E, Tanabe K, </w:t>
      </w:r>
      <w:proofErr w:type="spellStart"/>
      <w:r w:rsidRPr="00406863">
        <w:rPr>
          <w:rFonts w:asciiTheme="minorHAnsi" w:hAnsiTheme="minorHAnsi" w:cstheme="minorHAnsi"/>
          <w:lang w:val="en-US"/>
        </w:rPr>
        <w:t>Baasansuren</w:t>
      </w:r>
      <w:proofErr w:type="spellEnd"/>
      <w:r w:rsidRPr="00406863">
        <w:rPr>
          <w:rFonts w:asciiTheme="minorHAnsi" w:hAnsiTheme="minorHAnsi" w:cstheme="minorHAnsi"/>
          <w:lang w:val="en-US"/>
        </w:rPr>
        <w:t xml:space="preserve"> J, Fukuda M, </w:t>
      </w:r>
      <w:proofErr w:type="spellStart"/>
      <w:r w:rsidRPr="00406863">
        <w:rPr>
          <w:rFonts w:asciiTheme="minorHAnsi" w:hAnsiTheme="minorHAnsi" w:cstheme="minorHAnsi"/>
          <w:lang w:val="en-US"/>
        </w:rPr>
        <w:t>Ngarize</w:t>
      </w:r>
      <w:proofErr w:type="spellEnd"/>
      <w:r w:rsidRPr="00406863">
        <w:rPr>
          <w:rFonts w:asciiTheme="minorHAnsi" w:hAnsiTheme="minorHAnsi" w:cstheme="minorHAnsi"/>
          <w:lang w:val="en-US"/>
        </w:rPr>
        <w:t xml:space="preserve"> S, Osako A, </w:t>
      </w:r>
      <w:proofErr w:type="spellStart"/>
      <w:r w:rsidRPr="00406863">
        <w:rPr>
          <w:rFonts w:asciiTheme="minorHAnsi" w:hAnsiTheme="minorHAnsi" w:cstheme="minorHAnsi"/>
          <w:lang w:val="en-US"/>
        </w:rPr>
        <w:t>Pyrozhenko</w:t>
      </w:r>
      <w:proofErr w:type="spellEnd"/>
      <w:r w:rsidRPr="00406863">
        <w:rPr>
          <w:rFonts w:asciiTheme="minorHAnsi" w:hAnsiTheme="minorHAnsi" w:cstheme="minorHAnsi"/>
          <w:lang w:val="en-US"/>
        </w:rPr>
        <w:t xml:space="preserve"> Y, </w:t>
      </w:r>
      <w:proofErr w:type="spellStart"/>
      <w:r w:rsidRPr="00406863">
        <w:rPr>
          <w:rFonts w:asciiTheme="minorHAnsi" w:hAnsiTheme="minorHAnsi" w:cstheme="minorHAnsi"/>
          <w:lang w:val="en-US"/>
        </w:rPr>
        <w:t>Shermanau</w:t>
      </w:r>
      <w:proofErr w:type="spellEnd"/>
      <w:r w:rsidRPr="00406863">
        <w:rPr>
          <w:rFonts w:asciiTheme="minorHAnsi" w:hAnsiTheme="minorHAnsi" w:cstheme="minorHAnsi"/>
          <w:lang w:val="en-US"/>
        </w:rPr>
        <w:t xml:space="preserve"> P, Federici S, eds. Switzerland: IPCC.</w:t>
      </w:r>
    </w:p>
    <w:p w14:paraId="006B09BE" w14:textId="77777777" w:rsidR="00406863" w:rsidRPr="00406863" w:rsidRDefault="00406863" w:rsidP="00406863">
      <w:pPr>
        <w:widowControl w:val="0"/>
        <w:spacing w:line="480" w:lineRule="auto"/>
        <w:rPr>
          <w:rFonts w:asciiTheme="minorHAnsi" w:hAnsiTheme="minorHAnsi" w:cstheme="minorHAnsi"/>
          <w:lang w:val="en-US"/>
        </w:rPr>
      </w:pPr>
      <w:bookmarkStart w:id="40" w:name="ref-keller_biomass_2001"/>
      <w:bookmarkEnd w:id="39"/>
      <w:r w:rsidRPr="00406863">
        <w:rPr>
          <w:rFonts w:asciiTheme="minorHAnsi" w:hAnsiTheme="minorHAnsi" w:cstheme="minorHAnsi"/>
          <w:b/>
          <w:bCs/>
          <w:lang w:val="en-US"/>
        </w:rPr>
        <w:t>Keller M, Palace M, Hurtt G</w:t>
      </w:r>
      <w:r w:rsidRPr="00406863">
        <w:rPr>
          <w:rFonts w:asciiTheme="minorHAnsi" w:hAnsiTheme="minorHAnsi" w:cstheme="minorHAnsi"/>
          <w:lang w:val="en-US"/>
        </w:rPr>
        <w:t xml:space="preserve">. </w:t>
      </w:r>
      <w:r w:rsidRPr="00406863">
        <w:rPr>
          <w:rFonts w:asciiTheme="minorHAnsi" w:hAnsiTheme="minorHAnsi" w:cstheme="minorHAnsi"/>
          <w:b/>
          <w:bCs/>
          <w:lang w:val="en-US"/>
        </w:rPr>
        <w:t>2001</w:t>
      </w:r>
      <w:r w:rsidRPr="00406863">
        <w:rPr>
          <w:rFonts w:asciiTheme="minorHAnsi" w:hAnsiTheme="minorHAnsi" w:cstheme="minorHAnsi"/>
          <w:lang w:val="en-US"/>
        </w:rPr>
        <w:t xml:space="preserve">. </w:t>
      </w:r>
      <w:hyperlink r:id="rId31">
        <w:r w:rsidRPr="00406863">
          <w:rPr>
            <w:rStyle w:val="Hyperlink"/>
            <w:rFonts w:asciiTheme="minorHAnsi" w:hAnsiTheme="minorHAnsi" w:cstheme="minorHAnsi"/>
            <w:lang w:val="en-US"/>
          </w:rPr>
          <w:t>Biomass estimation in the Tapajos National Forest, Brazil: Examination of sampling and allometric uncertainties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154</w:t>
      </w:r>
      <w:r w:rsidRPr="00406863">
        <w:rPr>
          <w:rFonts w:asciiTheme="minorHAnsi" w:hAnsiTheme="minorHAnsi" w:cstheme="minorHAnsi"/>
          <w:lang w:val="en-US"/>
        </w:rPr>
        <w:t>: 371–382.</w:t>
      </w:r>
    </w:p>
    <w:p w14:paraId="25617792" w14:textId="77777777" w:rsidR="00406863" w:rsidRPr="00406863" w:rsidRDefault="00406863" w:rsidP="00406863">
      <w:pPr>
        <w:widowControl w:val="0"/>
        <w:spacing w:line="480" w:lineRule="auto"/>
        <w:rPr>
          <w:rFonts w:asciiTheme="minorHAnsi" w:hAnsiTheme="minorHAnsi" w:cstheme="minorHAnsi"/>
          <w:lang w:val="en-US"/>
        </w:rPr>
      </w:pPr>
      <w:bookmarkStart w:id="41" w:name="ref-lutz_global_2018"/>
      <w:bookmarkEnd w:id="40"/>
      <w:r w:rsidRPr="00406863">
        <w:rPr>
          <w:rFonts w:asciiTheme="minorHAnsi" w:hAnsiTheme="minorHAnsi" w:cstheme="minorHAnsi"/>
          <w:b/>
          <w:bCs/>
          <w:lang w:val="en-US"/>
        </w:rPr>
        <w:t xml:space="preserve">Lutz JA, Furniss TJ, Johnson DJ, Davies SJ, Allen D, Alonso A, Anderson-Teixeira KJ, Andrade A, </w:t>
      </w:r>
      <w:proofErr w:type="spellStart"/>
      <w:r w:rsidRPr="00406863">
        <w:rPr>
          <w:rFonts w:asciiTheme="minorHAnsi" w:hAnsiTheme="minorHAnsi" w:cstheme="minorHAnsi"/>
          <w:b/>
          <w:bCs/>
          <w:lang w:val="en-US"/>
        </w:rPr>
        <w:t>Baltzer</w:t>
      </w:r>
      <w:proofErr w:type="spellEnd"/>
      <w:r w:rsidRPr="00406863">
        <w:rPr>
          <w:rFonts w:asciiTheme="minorHAnsi" w:hAnsiTheme="minorHAnsi" w:cstheme="minorHAnsi"/>
          <w:b/>
          <w:bCs/>
          <w:lang w:val="en-US"/>
        </w:rPr>
        <w:t xml:space="preserve"> J, Becker KML,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2018</w:t>
      </w:r>
      <w:r w:rsidRPr="00406863">
        <w:rPr>
          <w:rFonts w:asciiTheme="minorHAnsi" w:hAnsiTheme="minorHAnsi" w:cstheme="minorHAnsi"/>
          <w:lang w:val="en-US"/>
        </w:rPr>
        <w:t xml:space="preserve">. </w:t>
      </w:r>
      <w:hyperlink r:id="rId32">
        <w:r w:rsidRPr="00406863">
          <w:rPr>
            <w:rStyle w:val="Hyperlink"/>
            <w:rFonts w:asciiTheme="minorHAnsi" w:hAnsiTheme="minorHAnsi" w:cstheme="minorHAnsi"/>
            <w:lang w:val="en-US"/>
          </w:rPr>
          <w:t>Global importance of large-diameter trees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Ecology and Biogeography</w:t>
      </w:r>
      <w:r w:rsidRPr="00406863">
        <w:rPr>
          <w:rFonts w:asciiTheme="minorHAnsi" w:hAnsiTheme="minorHAnsi" w:cstheme="minorHAnsi"/>
          <w:lang w:val="en-US"/>
        </w:rPr>
        <w:t xml:space="preserve"> </w:t>
      </w:r>
      <w:r w:rsidRPr="00406863">
        <w:rPr>
          <w:rFonts w:asciiTheme="minorHAnsi" w:hAnsiTheme="minorHAnsi" w:cstheme="minorHAnsi"/>
          <w:b/>
          <w:bCs/>
          <w:lang w:val="en-US"/>
        </w:rPr>
        <w:t>27</w:t>
      </w:r>
      <w:r w:rsidRPr="00406863">
        <w:rPr>
          <w:rFonts w:asciiTheme="minorHAnsi" w:hAnsiTheme="minorHAnsi" w:cstheme="minorHAnsi"/>
          <w:lang w:val="en-US"/>
        </w:rPr>
        <w:t>: 849–864.</w:t>
      </w:r>
    </w:p>
    <w:p w14:paraId="2734E2B3" w14:textId="77777777" w:rsidR="00406863" w:rsidRPr="00406863" w:rsidRDefault="00406863" w:rsidP="00406863">
      <w:pPr>
        <w:widowControl w:val="0"/>
        <w:spacing w:line="480" w:lineRule="auto"/>
        <w:rPr>
          <w:rFonts w:asciiTheme="minorHAnsi" w:hAnsiTheme="minorHAnsi" w:cstheme="minorHAnsi"/>
          <w:lang w:val="en-US"/>
        </w:rPr>
      </w:pPr>
      <w:bookmarkStart w:id="42" w:name="ref-merganicova_dadwood_2012"/>
      <w:bookmarkEnd w:id="41"/>
      <w:proofErr w:type="spellStart"/>
      <w:r w:rsidRPr="00406863">
        <w:rPr>
          <w:rFonts w:asciiTheme="minorHAnsi" w:hAnsiTheme="minorHAnsi" w:cstheme="minorHAnsi"/>
          <w:b/>
          <w:bCs/>
          <w:lang w:val="en-US"/>
        </w:rPr>
        <w:t>Merganičová</w:t>
      </w:r>
      <w:proofErr w:type="spellEnd"/>
      <w:r w:rsidRPr="00406863">
        <w:rPr>
          <w:rFonts w:asciiTheme="minorHAnsi" w:hAnsiTheme="minorHAnsi" w:cstheme="minorHAnsi"/>
          <w:b/>
          <w:bCs/>
          <w:lang w:val="en-US"/>
        </w:rPr>
        <w:t xml:space="preserve"> K, </w:t>
      </w:r>
      <w:proofErr w:type="spellStart"/>
      <w:r w:rsidRPr="00406863">
        <w:rPr>
          <w:rFonts w:asciiTheme="minorHAnsi" w:hAnsiTheme="minorHAnsi" w:cstheme="minorHAnsi"/>
          <w:b/>
          <w:bCs/>
          <w:lang w:val="en-US"/>
        </w:rPr>
        <w:t>Merganič</w:t>
      </w:r>
      <w:proofErr w:type="spellEnd"/>
      <w:r w:rsidRPr="00406863">
        <w:rPr>
          <w:rFonts w:asciiTheme="minorHAnsi" w:hAnsiTheme="minorHAnsi" w:cstheme="minorHAnsi"/>
          <w:b/>
          <w:bCs/>
          <w:lang w:val="en-US"/>
        </w:rPr>
        <w:t xml:space="preserve"> J, Svoboda M, </w:t>
      </w:r>
      <w:proofErr w:type="spellStart"/>
      <w:r w:rsidRPr="00406863">
        <w:rPr>
          <w:rFonts w:asciiTheme="minorHAnsi" w:hAnsiTheme="minorHAnsi" w:cstheme="minorHAnsi"/>
          <w:b/>
          <w:bCs/>
          <w:lang w:val="en-US"/>
        </w:rPr>
        <w:t>Bače</w:t>
      </w:r>
      <w:proofErr w:type="spellEnd"/>
      <w:r w:rsidRPr="00406863">
        <w:rPr>
          <w:rFonts w:asciiTheme="minorHAnsi" w:hAnsiTheme="minorHAnsi" w:cstheme="minorHAnsi"/>
          <w:b/>
          <w:bCs/>
          <w:lang w:val="en-US"/>
        </w:rPr>
        <w:t xml:space="preserve"> R, </w:t>
      </w:r>
      <w:proofErr w:type="spellStart"/>
      <w:r w:rsidRPr="00406863">
        <w:rPr>
          <w:rFonts w:asciiTheme="minorHAnsi" w:hAnsiTheme="minorHAnsi" w:cstheme="minorHAnsi"/>
          <w:b/>
          <w:bCs/>
          <w:lang w:val="en-US"/>
        </w:rPr>
        <w:t>Šebeň</w:t>
      </w:r>
      <w:proofErr w:type="spellEnd"/>
      <w:r w:rsidRPr="00406863">
        <w:rPr>
          <w:rFonts w:asciiTheme="minorHAnsi" w:hAnsiTheme="minorHAnsi" w:cstheme="minorHAnsi"/>
          <w:b/>
          <w:bCs/>
          <w:lang w:val="en-US"/>
        </w:rPr>
        <w:t xml:space="preserve"> V</w:t>
      </w:r>
      <w:r w:rsidRPr="00406863">
        <w:rPr>
          <w:rFonts w:asciiTheme="minorHAnsi" w:hAnsiTheme="minorHAnsi" w:cstheme="minorHAnsi"/>
          <w:lang w:val="en-US"/>
        </w:rPr>
        <w:t xml:space="preserve">. </w:t>
      </w:r>
      <w:r w:rsidRPr="00406863">
        <w:rPr>
          <w:rFonts w:asciiTheme="minorHAnsi" w:hAnsiTheme="minorHAnsi" w:cstheme="minorHAnsi"/>
          <w:b/>
          <w:bCs/>
          <w:lang w:val="en-US"/>
        </w:rPr>
        <w:t>2012</w:t>
      </w:r>
      <w:r w:rsidRPr="00406863">
        <w:rPr>
          <w:rFonts w:asciiTheme="minorHAnsi" w:hAnsiTheme="minorHAnsi" w:cstheme="minorHAnsi"/>
          <w:lang w:val="en-US"/>
        </w:rPr>
        <w:t xml:space="preserve">. </w:t>
      </w:r>
      <w:proofErr w:type="spellStart"/>
      <w:r w:rsidRPr="00406863">
        <w:rPr>
          <w:rFonts w:asciiTheme="minorHAnsi" w:hAnsiTheme="minorHAnsi" w:cstheme="minorHAnsi"/>
          <w:lang w:val="en-US"/>
        </w:rPr>
        <w:t>Dadwood</w:t>
      </w:r>
      <w:proofErr w:type="spellEnd"/>
      <w:r w:rsidRPr="00406863">
        <w:rPr>
          <w:rFonts w:asciiTheme="minorHAnsi" w:hAnsiTheme="minorHAnsi" w:cstheme="minorHAnsi"/>
          <w:lang w:val="en-US"/>
        </w:rPr>
        <w:t xml:space="preserve"> in forest ecosystems. In: Forest Ecosystems: More than Just Trees. </w:t>
      </w:r>
      <w:proofErr w:type="spellStart"/>
      <w:proofErr w:type="gramStart"/>
      <w:r w:rsidRPr="00406863">
        <w:rPr>
          <w:rFonts w:asciiTheme="minorHAnsi" w:hAnsiTheme="minorHAnsi" w:cstheme="minorHAnsi"/>
          <w:lang w:val="en-US"/>
        </w:rPr>
        <w:t>BoD</w:t>
      </w:r>
      <w:proofErr w:type="spellEnd"/>
      <w:r w:rsidRPr="00406863">
        <w:rPr>
          <w:rFonts w:asciiTheme="minorHAnsi" w:hAnsiTheme="minorHAnsi" w:cstheme="minorHAnsi"/>
          <w:lang w:val="en-US"/>
        </w:rPr>
        <w:t xml:space="preserve">  Books</w:t>
      </w:r>
      <w:proofErr w:type="gramEnd"/>
      <w:r w:rsidRPr="00406863">
        <w:rPr>
          <w:rFonts w:asciiTheme="minorHAnsi" w:hAnsiTheme="minorHAnsi" w:cstheme="minorHAnsi"/>
          <w:lang w:val="en-US"/>
        </w:rPr>
        <w:t xml:space="preserve"> on Demand.</w:t>
      </w:r>
    </w:p>
    <w:p w14:paraId="32E9B705" w14:textId="77777777" w:rsidR="00406863" w:rsidRPr="00406863" w:rsidRDefault="00406863" w:rsidP="00406863">
      <w:pPr>
        <w:widowControl w:val="0"/>
        <w:spacing w:line="480" w:lineRule="auto"/>
        <w:rPr>
          <w:rFonts w:asciiTheme="minorHAnsi" w:hAnsiTheme="minorHAnsi" w:cstheme="minorHAnsi"/>
          <w:lang w:val="en-US"/>
        </w:rPr>
      </w:pPr>
      <w:bookmarkStart w:id="43" w:name="ref-ogle_delineating_2018"/>
      <w:bookmarkEnd w:id="42"/>
      <w:r w:rsidRPr="00406863">
        <w:rPr>
          <w:rFonts w:asciiTheme="minorHAnsi" w:hAnsiTheme="minorHAnsi" w:cstheme="minorHAnsi"/>
          <w:b/>
          <w:bCs/>
          <w:lang w:val="en-US"/>
        </w:rPr>
        <w:t xml:space="preserve">Ogle SM, </w:t>
      </w:r>
      <w:proofErr w:type="spellStart"/>
      <w:r w:rsidRPr="00406863">
        <w:rPr>
          <w:rFonts w:asciiTheme="minorHAnsi" w:hAnsiTheme="minorHAnsi" w:cstheme="minorHAnsi"/>
          <w:b/>
          <w:bCs/>
          <w:lang w:val="en-US"/>
        </w:rPr>
        <w:t>Domke</w:t>
      </w:r>
      <w:proofErr w:type="spellEnd"/>
      <w:r w:rsidRPr="00406863">
        <w:rPr>
          <w:rFonts w:asciiTheme="minorHAnsi" w:hAnsiTheme="minorHAnsi" w:cstheme="minorHAnsi"/>
          <w:b/>
          <w:bCs/>
          <w:lang w:val="en-US"/>
        </w:rPr>
        <w:t xml:space="preserve"> G, Kurz WA, Rocha MT, Huffman T, Swan A, Smith JE, Woodall C, Krug T</w:t>
      </w:r>
      <w:r w:rsidRPr="00406863">
        <w:rPr>
          <w:rFonts w:asciiTheme="minorHAnsi" w:hAnsiTheme="minorHAnsi" w:cstheme="minorHAnsi"/>
          <w:lang w:val="en-US"/>
        </w:rPr>
        <w:t xml:space="preserve">. </w:t>
      </w:r>
      <w:r w:rsidRPr="00406863">
        <w:rPr>
          <w:rFonts w:asciiTheme="minorHAnsi" w:hAnsiTheme="minorHAnsi" w:cstheme="minorHAnsi"/>
          <w:b/>
          <w:bCs/>
          <w:lang w:val="en-US"/>
        </w:rPr>
        <w:t>2018</w:t>
      </w:r>
      <w:r w:rsidRPr="00406863">
        <w:rPr>
          <w:rFonts w:asciiTheme="minorHAnsi" w:hAnsiTheme="minorHAnsi" w:cstheme="minorHAnsi"/>
          <w:lang w:val="en-US"/>
        </w:rPr>
        <w:t xml:space="preserve">. </w:t>
      </w:r>
      <w:hyperlink r:id="rId33">
        <w:r w:rsidRPr="00406863">
          <w:rPr>
            <w:rStyle w:val="Hyperlink"/>
            <w:rFonts w:asciiTheme="minorHAnsi" w:hAnsiTheme="minorHAnsi" w:cstheme="minorHAnsi"/>
            <w:lang w:val="en-US"/>
          </w:rPr>
          <w:t>Delineating managed land for reporting national greenhouse gas emissions and removals to the United Nations framework convention on climate change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 xml:space="preserve">Carbon Balance and </w:t>
      </w:r>
      <w:r w:rsidRPr="00406863">
        <w:rPr>
          <w:rFonts w:asciiTheme="minorHAnsi" w:hAnsiTheme="minorHAnsi" w:cstheme="minorHAnsi"/>
          <w:i/>
          <w:iCs/>
          <w:lang w:val="en-US"/>
        </w:rPr>
        <w:lastRenderedPageBreak/>
        <w:t>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13</w:t>
      </w:r>
      <w:r w:rsidRPr="00406863">
        <w:rPr>
          <w:rFonts w:asciiTheme="minorHAnsi" w:hAnsiTheme="minorHAnsi" w:cstheme="minorHAnsi"/>
          <w:lang w:val="en-US"/>
        </w:rPr>
        <w:t>: 9.</w:t>
      </w:r>
    </w:p>
    <w:p w14:paraId="4B1F0FAC" w14:textId="77777777" w:rsidR="00406863" w:rsidRPr="00406863" w:rsidRDefault="00406863" w:rsidP="00406863">
      <w:pPr>
        <w:widowControl w:val="0"/>
        <w:spacing w:line="480" w:lineRule="auto"/>
        <w:rPr>
          <w:rFonts w:asciiTheme="minorHAnsi" w:hAnsiTheme="minorHAnsi" w:cstheme="minorHAnsi"/>
          <w:lang w:val="en-US"/>
        </w:rPr>
      </w:pPr>
      <w:bookmarkStart w:id="44" w:name="ref-pan_large_2011"/>
      <w:bookmarkEnd w:id="43"/>
      <w:r w:rsidRPr="00406863">
        <w:rPr>
          <w:rFonts w:asciiTheme="minorHAnsi" w:hAnsiTheme="minorHAnsi" w:cstheme="minorHAnsi"/>
          <w:b/>
          <w:bCs/>
          <w:lang w:val="en-US"/>
        </w:rPr>
        <w:t xml:space="preserve">Pan Y, </w:t>
      </w:r>
      <w:proofErr w:type="spellStart"/>
      <w:r w:rsidRPr="00406863">
        <w:rPr>
          <w:rFonts w:asciiTheme="minorHAnsi" w:hAnsiTheme="minorHAnsi" w:cstheme="minorHAnsi"/>
          <w:b/>
          <w:bCs/>
          <w:lang w:val="en-US"/>
        </w:rPr>
        <w:t>Birdsey</w:t>
      </w:r>
      <w:proofErr w:type="spellEnd"/>
      <w:r w:rsidRPr="00406863">
        <w:rPr>
          <w:rFonts w:asciiTheme="minorHAnsi" w:hAnsiTheme="minorHAnsi" w:cstheme="minorHAnsi"/>
          <w:b/>
          <w:bCs/>
          <w:lang w:val="en-US"/>
        </w:rPr>
        <w:t xml:space="preserve"> RA, Fang J, Houghton R, Kauppi PE, Kurz WA, Phillips OL, </w:t>
      </w:r>
      <w:proofErr w:type="spellStart"/>
      <w:r w:rsidRPr="00406863">
        <w:rPr>
          <w:rFonts w:asciiTheme="minorHAnsi" w:hAnsiTheme="minorHAnsi" w:cstheme="minorHAnsi"/>
          <w:b/>
          <w:bCs/>
          <w:lang w:val="en-US"/>
        </w:rPr>
        <w:t>Shvidenko</w:t>
      </w:r>
      <w:proofErr w:type="spellEnd"/>
      <w:r w:rsidRPr="00406863">
        <w:rPr>
          <w:rFonts w:asciiTheme="minorHAnsi" w:hAnsiTheme="minorHAnsi" w:cstheme="minorHAnsi"/>
          <w:b/>
          <w:bCs/>
          <w:lang w:val="en-US"/>
        </w:rPr>
        <w:t xml:space="preserve"> A, Lewis SL, </w:t>
      </w:r>
      <w:proofErr w:type="spellStart"/>
      <w:r w:rsidRPr="00406863">
        <w:rPr>
          <w:rFonts w:asciiTheme="minorHAnsi" w:hAnsiTheme="minorHAnsi" w:cstheme="minorHAnsi"/>
          <w:b/>
          <w:bCs/>
          <w:lang w:val="en-US"/>
        </w:rPr>
        <w:t>Canadell</w:t>
      </w:r>
      <w:proofErr w:type="spellEnd"/>
      <w:r w:rsidRPr="00406863">
        <w:rPr>
          <w:rFonts w:asciiTheme="minorHAnsi" w:hAnsiTheme="minorHAnsi" w:cstheme="minorHAnsi"/>
          <w:b/>
          <w:bCs/>
          <w:lang w:val="en-US"/>
        </w:rPr>
        <w:t xml:space="preserve"> JG,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2011</w:t>
      </w:r>
      <w:r w:rsidRPr="00406863">
        <w:rPr>
          <w:rFonts w:asciiTheme="minorHAnsi" w:hAnsiTheme="minorHAnsi" w:cstheme="minorHAnsi"/>
          <w:lang w:val="en-US"/>
        </w:rPr>
        <w:t xml:space="preserve">. A Large and Persistent Carbon Sink in the World’s Forests. </w:t>
      </w:r>
      <w:r w:rsidRPr="00406863">
        <w:rPr>
          <w:rFonts w:asciiTheme="minorHAnsi" w:hAnsiTheme="minorHAnsi" w:cstheme="minorHAnsi"/>
          <w:i/>
          <w:iCs/>
          <w:lang w:val="en-US"/>
        </w:rPr>
        <w:t>Science</w:t>
      </w:r>
      <w:r w:rsidRPr="00406863">
        <w:rPr>
          <w:rFonts w:asciiTheme="minorHAnsi" w:hAnsiTheme="minorHAnsi" w:cstheme="minorHAnsi"/>
          <w:lang w:val="en-US"/>
        </w:rPr>
        <w:t xml:space="preserve"> </w:t>
      </w:r>
      <w:r w:rsidRPr="00406863">
        <w:rPr>
          <w:rFonts w:asciiTheme="minorHAnsi" w:hAnsiTheme="minorHAnsi" w:cstheme="minorHAnsi"/>
          <w:b/>
          <w:bCs/>
          <w:lang w:val="en-US"/>
        </w:rPr>
        <w:t>333</w:t>
      </w:r>
      <w:r w:rsidRPr="00406863">
        <w:rPr>
          <w:rFonts w:asciiTheme="minorHAnsi" w:hAnsiTheme="minorHAnsi" w:cstheme="minorHAnsi"/>
          <w:lang w:val="en-US"/>
        </w:rPr>
        <w:t>: 988–993.</w:t>
      </w:r>
    </w:p>
    <w:bookmarkEnd w:id="44"/>
    <w:p w14:paraId="01A91B4F" w14:textId="77777777" w:rsidR="00406863" w:rsidRPr="00406863" w:rsidRDefault="00406863" w:rsidP="00406863">
      <w:pPr>
        <w:widowControl w:val="0"/>
        <w:spacing w:line="480" w:lineRule="auto"/>
        <w:rPr>
          <w:rFonts w:asciiTheme="minorHAnsi" w:hAnsiTheme="minorHAnsi" w:cstheme="minorHAnsi"/>
          <w:lang w:val="en-US"/>
        </w:rPr>
      </w:pP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Anderson-Teixeira KJ, Davies SJ, Allen D, Bourg NA, </w:t>
      </w:r>
      <w:proofErr w:type="spellStart"/>
      <w:r w:rsidRPr="00406863">
        <w:rPr>
          <w:rFonts w:asciiTheme="minorHAnsi" w:hAnsiTheme="minorHAnsi" w:cstheme="minorHAnsi"/>
          <w:b/>
          <w:bCs/>
          <w:lang w:val="en-US"/>
        </w:rPr>
        <w:t>Burslem</w:t>
      </w:r>
      <w:proofErr w:type="spellEnd"/>
      <w:r w:rsidRPr="00406863">
        <w:rPr>
          <w:rFonts w:asciiTheme="minorHAnsi" w:hAnsiTheme="minorHAnsi" w:cstheme="minorHAnsi"/>
          <w:b/>
          <w:bCs/>
          <w:lang w:val="en-US"/>
        </w:rPr>
        <w:t xml:space="preserve"> DFRP, Cárdenas D, Chang-Yang C-H, </w:t>
      </w:r>
      <w:proofErr w:type="spellStart"/>
      <w:r w:rsidRPr="00406863">
        <w:rPr>
          <w:rFonts w:asciiTheme="minorHAnsi" w:hAnsiTheme="minorHAnsi" w:cstheme="minorHAnsi"/>
          <w:b/>
          <w:bCs/>
          <w:lang w:val="en-US"/>
        </w:rPr>
        <w:t>Chuyong</w:t>
      </w:r>
      <w:proofErr w:type="spellEnd"/>
      <w:r w:rsidRPr="00406863">
        <w:rPr>
          <w:rFonts w:asciiTheme="minorHAnsi" w:hAnsiTheme="minorHAnsi" w:cstheme="minorHAnsi"/>
          <w:b/>
          <w:bCs/>
          <w:lang w:val="en-US"/>
        </w:rPr>
        <w:t xml:space="preserve"> G, Cordell S,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34">
        <w:r w:rsidRPr="00406863">
          <w:rPr>
            <w:rStyle w:val="Hyperlink"/>
            <w:rFonts w:asciiTheme="minorHAnsi" w:hAnsiTheme="minorHAnsi" w:cstheme="minorHAnsi"/>
            <w:lang w:val="en-US"/>
          </w:rPr>
          <w:t>Distribution of biomass dynamics in relation to tree size in forests across the world</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New Phytologist</w:t>
      </w:r>
      <w:r w:rsidRPr="00406863">
        <w:rPr>
          <w:rFonts w:asciiTheme="minorHAnsi" w:hAnsiTheme="minorHAnsi" w:cstheme="minorHAnsi"/>
          <w:lang w:val="en-US"/>
        </w:rPr>
        <w:t xml:space="preserve"> </w:t>
      </w:r>
      <w:r w:rsidRPr="00406863">
        <w:rPr>
          <w:rFonts w:asciiTheme="minorHAnsi" w:hAnsiTheme="minorHAnsi" w:cstheme="minorHAnsi"/>
          <w:b/>
          <w:bCs/>
          <w:lang w:val="en-US"/>
        </w:rPr>
        <w:t>n/a</w:t>
      </w:r>
      <w:r w:rsidRPr="00406863">
        <w:rPr>
          <w:rFonts w:asciiTheme="minorHAnsi" w:hAnsiTheme="minorHAnsi" w:cstheme="minorHAnsi"/>
          <w:lang w:val="en-US"/>
        </w:rPr>
        <w:t>.</w:t>
      </w:r>
    </w:p>
    <w:p w14:paraId="4F894B03" w14:textId="77777777" w:rsidR="00406863" w:rsidRPr="00406863" w:rsidRDefault="00406863" w:rsidP="00406863">
      <w:pPr>
        <w:widowControl w:val="0"/>
        <w:spacing w:line="480" w:lineRule="auto"/>
        <w:rPr>
          <w:rFonts w:asciiTheme="minorHAnsi" w:hAnsiTheme="minorHAnsi" w:cstheme="minorHAnsi"/>
          <w:lang w:val="en-US"/>
        </w:rPr>
      </w:pPr>
      <w:bookmarkStart w:id="45" w:name="ref-rejou-mechain_biomass_2017"/>
      <w:proofErr w:type="spellStart"/>
      <w:r w:rsidRPr="00406863">
        <w:rPr>
          <w:rFonts w:asciiTheme="minorHAnsi" w:hAnsiTheme="minorHAnsi" w:cstheme="minorHAnsi"/>
          <w:b/>
          <w:bCs/>
          <w:lang w:val="en-US"/>
        </w:rPr>
        <w:t>Réjou-Méchain</w:t>
      </w:r>
      <w:proofErr w:type="spellEnd"/>
      <w:r w:rsidRPr="00406863">
        <w:rPr>
          <w:rFonts w:asciiTheme="minorHAnsi" w:hAnsiTheme="minorHAnsi" w:cstheme="minorHAnsi"/>
          <w:b/>
          <w:bCs/>
          <w:lang w:val="en-US"/>
        </w:rPr>
        <w:t xml:space="preserve"> M, Tanguy A, </w:t>
      </w: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w:t>
      </w:r>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Hérault</w:t>
      </w:r>
      <w:proofErr w:type="spellEnd"/>
      <w:r w:rsidRPr="00406863">
        <w:rPr>
          <w:rFonts w:asciiTheme="minorHAnsi" w:hAnsiTheme="minorHAnsi" w:cstheme="minorHAnsi"/>
          <w:b/>
          <w:bCs/>
          <w:lang w:val="en-US"/>
        </w:rPr>
        <w:t xml:space="preserve"> B</w:t>
      </w:r>
      <w:r w:rsidRPr="00406863">
        <w:rPr>
          <w:rFonts w:asciiTheme="minorHAnsi" w:hAnsiTheme="minorHAnsi" w:cstheme="minorHAnsi"/>
          <w:lang w:val="en-US"/>
        </w:rPr>
        <w:t xml:space="preserve">. </w:t>
      </w:r>
      <w:r w:rsidRPr="00406863">
        <w:rPr>
          <w:rFonts w:asciiTheme="minorHAnsi" w:hAnsiTheme="minorHAnsi" w:cstheme="minorHAnsi"/>
          <w:b/>
          <w:bCs/>
          <w:lang w:val="en-US"/>
        </w:rPr>
        <w:t>2017</w:t>
      </w:r>
      <w:r w:rsidRPr="00406863">
        <w:rPr>
          <w:rFonts w:asciiTheme="minorHAnsi" w:hAnsiTheme="minorHAnsi" w:cstheme="minorHAnsi"/>
          <w:lang w:val="en-US"/>
        </w:rPr>
        <w:t xml:space="preserve">. </w:t>
      </w:r>
      <w:hyperlink r:id="rId35">
        <w:r w:rsidRPr="00406863">
          <w:rPr>
            <w:rStyle w:val="Hyperlink"/>
            <w:rFonts w:asciiTheme="minorHAnsi" w:hAnsiTheme="minorHAnsi" w:cstheme="minorHAnsi"/>
            <w:lang w:val="en-US"/>
          </w:rPr>
          <w:t>Biomass: An r package for estimating above-ground biomass and its uncertainty in tropical forests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Methods in Ecology and Evolution</w:t>
      </w:r>
      <w:r w:rsidRPr="00406863">
        <w:rPr>
          <w:rFonts w:asciiTheme="minorHAnsi" w:hAnsiTheme="minorHAnsi" w:cstheme="minorHAnsi"/>
          <w:lang w:val="en-US"/>
        </w:rPr>
        <w:t xml:space="preserve"> </w:t>
      </w:r>
      <w:r w:rsidRPr="00406863">
        <w:rPr>
          <w:rFonts w:asciiTheme="minorHAnsi" w:hAnsiTheme="minorHAnsi" w:cstheme="minorHAnsi"/>
          <w:b/>
          <w:bCs/>
          <w:lang w:val="en-US"/>
        </w:rPr>
        <w:t>8</w:t>
      </w:r>
      <w:r w:rsidRPr="00406863">
        <w:rPr>
          <w:rFonts w:asciiTheme="minorHAnsi" w:hAnsiTheme="minorHAnsi" w:cstheme="minorHAnsi"/>
          <w:lang w:val="en-US"/>
        </w:rPr>
        <w:t>: 1163–1167.</w:t>
      </w:r>
    </w:p>
    <w:p w14:paraId="610F9D76" w14:textId="77777777" w:rsidR="00406863" w:rsidRPr="00406863" w:rsidRDefault="00406863" w:rsidP="00406863">
      <w:pPr>
        <w:widowControl w:val="0"/>
        <w:spacing w:line="480" w:lineRule="auto"/>
        <w:rPr>
          <w:rFonts w:asciiTheme="minorHAnsi" w:hAnsiTheme="minorHAnsi" w:cstheme="minorHAnsi"/>
          <w:lang w:val="en-US"/>
        </w:rPr>
      </w:pPr>
      <w:bookmarkStart w:id="46" w:name="ref-requenasuarez_estimating_2019"/>
      <w:bookmarkEnd w:id="45"/>
      <w:proofErr w:type="spellStart"/>
      <w:r w:rsidRPr="00406863">
        <w:rPr>
          <w:rFonts w:asciiTheme="minorHAnsi" w:hAnsiTheme="minorHAnsi" w:cstheme="minorHAnsi"/>
          <w:b/>
          <w:bCs/>
          <w:lang w:val="en-US"/>
        </w:rPr>
        <w:t>Requena</w:t>
      </w:r>
      <w:proofErr w:type="spellEnd"/>
      <w:r w:rsidRPr="00406863">
        <w:rPr>
          <w:rFonts w:asciiTheme="minorHAnsi" w:hAnsiTheme="minorHAnsi" w:cstheme="minorHAnsi"/>
          <w:b/>
          <w:bCs/>
          <w:lang w:val="en-US"/>
        </w:rPr>
        <w:t xml:space="preserve"> Suarez D, </w:t>
      </w:r>
      <w:proofErr w:type="spellStart"/>
      <w:r w:rsidRPr="00406863">
        <w:rPr>
          <w:rFonts w:asciiTheme="minorHAnsi" w:hAnsiTheme="minorHAnsi" w:cstheme="minorHAnsi"/>
          <w:b/>
          <w:bCs/>
          <w:lang w:val="en-US"/>
        </w:rPr>
        <w:t>Rozendaal</w:t>
      </w:r>
      <w:proofErr w:type="spellEnd"/>
      <w:r w:rsidRPr="00406863">
        <w:rPr>
          <w:rFonts w:asciiTheme="minorHAnsi" w:hAnsiTheme="minorHAnsi" w:cstheme="minorHAnsi"/>
          <w:b/>
          <w:bCs/>
          <w:lang w:val="en-US"/>
        </w:rPr>
        <w:t xml:space="preserve"> DMA, Sy VD, Phillips OL, Alvarez-</w:t>
      </w:r>
      <w:proofErr w:type="spellStart"/>
      <w:r w:rsidRPr="00406863">
        <w:rPr>
          <w:rFonts w:asciiTheme="minorHAnsi" w:hAnsiTheme="minorHAnsi" w:cstheme="minorHAnsi"/>
          <w:b/>
          <w:bCs/>
          <w:lang w:val="en-US"/>
        </w:rPr>
        <w:t>Dávila</w:t>
      </w:r>
      <w:proofErr w:type="spellEnd"/>
      <w:r w:rsidRPr="00406863">
        <w:rPr>
          <w:rFonts w:asciiTheme="minorHAnsi" w:hAnsiTheme="minorHAnsi" w:cstheme="minorHAnsi"/>
          <w:b/>
          <w:bCs/>
          <w:lang w:val="en-US"/>
        </w:rPr>
        <w:t xml:space="preserve"> E, Anderson-Teixeira K, Araujo-Murakami A, Arroyo L, Baker TR, </w:t>
      </w:r>
      <w:proofErr w:type="spellStart"/>
      <w:r w:rsidRPr="00406863">
        <w:rPr>
          <w:rFonts w:asciiTheme="minorHAnsi" w:hAnsiTheme="minorHAnsi" w:cstheme="minorHAnsi"/>
          <w:b/>
          <w:bCs/>
          <w:lang w:val="en-US"/>
        </w:rPr>
        <w:t>Bongers</w:t>
      </w:r>
      <w:proofErr w:type="spellEnd"/>
      <w:r w:rsidRPr="00406863">
        <w:rPr>
          <w:rFonts w:asciiTheme="minorHAnsi" w:hAnsiTheme="minorHAnsi" w:cstheme="minorHAnsi"/>
          <w:b/>
          <w:bCs/>
          <w:lang w:val="en-US"/>
        </w:rPr>
        <w:t xml:space="preserve"> F,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2019</w:t>
      </w:r>
      <w:r w:rsidRPr="00406863">
        <w:rPr>
          <w:rFonts w:asciiTheme="minorHAnsi" w:hAnsiTheme="minorHAnsi" w:cstheme="minorHAnsi"/>
          <w:lang w:val="en-US"/>
        </w:rPr>
        <w:t xml:space="preserve">. </w:t>
      </w:r>
      <w:hyperlink r:id="rId36">
        <w:r w:rsidRPr="00406863">
          <w:rPr>
            <w:rStyle w:val="Hyperlink"/>
            <w:rFonts w:asciiTheme="minorHAnsi" w:hAnsiTheme="minorHAnsi" w:cstheme="minorHAnsi"/>
            <w:lang w:val="en-US"/>
          </w:rPr>
          <w:t>Estimating aboveground net biomass change for tropical and subtropical forests: Refinement of IPCC default rates using forest plot data</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Change Biology</w:t>
      </w:r>
      <w:r w:rsidRPr="00406863">
        <w:rPr>
          <w:rFonts w:asciiTheme="minorHAnsi" w:hAnsiTheme="minorHAnsi" w:cstheme="minorHAnsi"/>
          <w:lang w:val="en-US"/>
        </w:rPr>
        <w:t xml:space="preserve"> </w:t>
      </w:r>
      <w:r w:rsidRPr="00406863">
        <w:rPr>
          <w:rFonts w:asciiTheme="minorHAnsi" w:hAnsiTheme="minorHAnsi" w:cstheme="minorHAnsi"/>
          <w:b/>
          <w:bCs/>
          <w:lang w:val="en-US"/>
        </w:rPr>
        <w:t>25</w:t>
      </w:r>
      <w:r w:rsidRPr="00406863">
        <w:rPr>
          <w:rFonts w:asciiTheme="minorHAnsi" w:hAnsiTheme="minorHAnsi" w:cstheme="minorHAnsi"/>
          <w:lang w:val="en-US"/>
        </w:rPr>
        <w:t>: 3609–3624.</w:t>
      </w:r>
    </w:p>
    <w:p w14:paraId="2F18A856" w14:textId="77777777" w:rsidR="00406863" w:rsidRPr="00406863" w:rsidRDefault="00406863" w:rsidP="00406863">
      <w:pPr>
        <w:widowControl w:val="0"/>
        <w:spacing w:line="480" w:lineRule="auto"/>
        <w:rPr>
          <w:rFonts w:asciiTheme="minorHAnsi" w:hAnsiTheme="minorHAnsi" w:cstheme="minorHAnsi"/>
          <w:lang w:val="en-US"/>
        </w:rPr>
      </w:pPr>
      <w:bookmarkStart w:id="47" w:name="ref-rozendaal_aboveground_2022"/>
      <w:bookmarkEnd w:id="46"/>
      <w:proofErr w:type="spellStart"/>
      <w:r w:rsidRPr="00406863">
        <w:rPr>
          <w:rFonts w:asciiTheme="minorHAnsi" w:hAnsiTheme="minorHAnsi" w:cstheme="minorHAnsi"/>
          <w:b/>
          <w:bCs/>
          <w:lang w:val="en-US"/>
        </w:rPr>
        <w:t>Rozendaal</w:t>
      </w:r>
      <w:proofErr w:type="spellEnd"/>
      <w:r w:rsidRPr="00406863">
        <w:rPr>
          <w:rFonts w:asciiTheme="minorHAnsi" w:hAnsiTheme="minorHAnsi" w:cstheme="minorHAnsi"/>
          <w:b/>
          <w:bCs/>
          <w:lang w:val="en-US"/>
        </w:rPr>
        <w:t xml:space="preserve"> DMA, Suarez DR, Sy VD, </w:t>
      </w:r>
      <w:proofErr w:type="spellStart"/>
      <w:r w:rsidRPr="00406863">
        <w:rPr>
          <w:rFonts w:asciiTheme="minorHAnsi" w:hAnsiTheme="minorHAnsi" w:cstheme="minorHAnsi"/>
          <w:b/>
          <w:bCs/>
          <w:lang w:val="en-US"/>
        </w:rPr>
        <w:t>Avitabile</w:t>
      </w:r>
      <w:proofErr w:type="spellEnd"/>
      <w:r w:rsidRPr="00406863">
        <w:rPr>
          <w:rFonts w:asciiTheme="minorHAnsi" w:hAnsiTheme="minorHAnsi" w:cstheme="minorHAnsi"/>
          <w:b/>
          <w:bCs/>
          <w:lang w:val="en-US"/>
        </w:rPr>
        <w:t xml:space="preserve"> V, Carter S, Yao CYA, Alvarez-Davila E, Anderson-Teixeira K, Araujo-Murakami A, Arroyo L,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37">
        <w:r w:rsidRPr="00406863">
          <w:rPr>
            <w:rStyle w:val="Hyperlink"/>
            <w:rFonts w:asciiTheme="minorHAnsi" w:hAnsiTheme="minorHAnsi" w:cstheme="minorHAnsi"/>
            <w:lang w:val="en-US"/>
          </w:rPr>
          <w:t xml:space="preserve">Aboveground forest biomass varies across continents, ecological </w:t>
        </w:r>
        <w:proofErr w:type="gramStart"/>
        <w:r w:rsidRPr="00406863">
          <w:rPr>
            <w:rStyle w:val="Hyperlink"/>
            <w:rFonts w:asciiTheme="minorHAnsi" w:hAnsiTheme="minorHAnsi" w:cstheme="minorHAnsi"/>
            <w:lang w:val="en-US"/>
          </w:rPr>
          <w:t>zones</w:t>
        </w:r>
        <w:proofErr w:type="gramEnd"/>
        <w:r w:rsidRPr="00406863">
          <w:rPr>
            <w:rStyle w:val="Hyperlink"/>
            <w:rFonts w:asciiTheme="minorHAnsi" w:hAnsiTheme="minorHAnsi" w:cstheme="minorHAnsi"/>
            <w:lang w:val="en-US"/>
          </w:rPr>
          <w:t xml:space="preserve"> and successional stages: Refined IPCC default values for tropical and subtropical forests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Environmental Research Letters</w:t>
      </w:r>
      <w:r w:rsidRPr="00406863">
        <w:rPr>
          <w:rFonts w:asciiTheme="minorHAnsi" w:hAnsiTheme="minorHAnsi" w:cstheme="minorHAnsi"/>
          <w:lang w:val="en-US"/>
        </w:rPr>
        <w:t xml:space="preserve"> </w:t>
      </w:r>
      <w:r w:rsidRPr="00406863">
        <w:rPr>
          <w:rFonts w:asciiTheme="minorHAnsi" w:hAnsiTheme="minorHAnsi" w:cstheme="minorHAnsi"/>
          <w:b/>
          <w:bCs/>
          <w:lang w:val="en-US"/>
        </w:rPr>
        <w:t>17</w:t>
      </w:r>
      <w:r w:rsidRPr="00406863">
        <w:rPr>
          <w:rFonts w:asciiTheme="minorHAnsi" w:hAnsiTheme="minorHAnsi" w:cstheme="minorHAnsi"/>
          <w:lang w:val="en-US"/>
        </w:rPr>
        <w:t>: 014047.</w:t>
      </w:r>
    </w:p>
    <w:p w14:paraId="5FFEB75E" w14:textId="77777777" w:rsidR="00406863" w:rsidRPr="00406863" w:rsidRDefault="00406863" w:rsidP="00406863">
      <w:pPr>
        <w:widowControl w:val="0"/>
        <w:spacing w:line="480" w:lineRule="auto"/>
        <w:rPr>
          <w:rFonts w:asciiTheme="minorHAnsi" w:hAnsiTheme="minorHAnsi" w:cstheme="minorHAnsi"/>
          <w:lang w:val="en-US"/>
        </w:rPr>
      </w:pPr>
      <w:bookmarkStart w:id="48" w:name="ref-sanderman_soil_2017"/>
      <w:bookmarkEnd w:id="47"/>
      <w:proofErr w:type="spellStart"/>
      <w:r w:rsidRPr="00406863">
        <w:rPr>
          <w:rFonts w:asciiTheme="minorHAnsi" w:hAnsiTheme="minorHAnsi" w:cstheme="minorHAnsi"/>
          <w:b/>
          <w:bCs/>
          <w:lang w:val="en-US"/>
        </w:rPr>
        <w:t>Sanderman</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Hengl</w:t>
      </w:r>
      <w:proofErr w:type="spellEnd"/>
      <w:r w:rsidRPr="00406863">
        <w:rPr>
          <w:rFonts w:asciiTheme="minorHAnsi" w:hAnsiTheme="minorHAnsi" w:cstheme="minorHAnsi"/>
          <w:b/>
          <w:bCs/>
          <w:lang w:val="en-US"/>
        </w:rPr>
        <w:t xml:space="preserve"> T, Fiske GJ</w:t>
      </w:r>
      <w:r w:rsidRPr="00406863">
        <w:rPr>
          <w:rFonts w:asciiTheme="minorHAnsi" w:hAnsiTheme="minorHAnsi" w:cstheme="minorHAnsi"/>
          <w:lang w:val="en-US"/>
        </w:rPr>
        <w:t xml:space="preserve">. </w:t>
      </w:r>
      <w:r w:rsidRPr="00406863">
        <w:rPr>
          <w:rFonts w:asciiTheme="minorHAnsi" w:hAnsiTheme="minorHAnsi" w:cstheme="minorHAnsi"/>
          <w:b/>
          <w:bCs/>
          <w:lang w:val="en-US"/>
        </w:rPr>
        <w:t>2017</w:t>
      </w:r>
      <w:r w:rsidRPr="00406863">
        <w:rPr>
          <w:rFonts w:asciiTheme="minorHAnsi" w:hAnsiTheme="minorHAnsi" w:cstheme="minorHAnsi"/>
          <w:lang w:val="en-US"/>
        </w:rPr>
        <w:t xml:space="preserve">. </w:t>
      </w:r>
      <w:hyperlink r:id="rId38">
        <w:r w:rsidRPr="00406863">
          <w:rPr>
            <w:rStyle w:val="Hyperlink"/>
            <w:rFonts w:asciiTheme="minorHAnsi" w:hAnsiTheme="minorHAnsi" w:cstheme="minorHAnsi"/>
            <w:lang w:val="en-US"/>
          </w:rPr>
          <w:t>Soil carbon debt of 12,000 years of human land use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Proceedings of the National Academy of Sciences</w:t>
      </w:r>
      <w:r w:rsidRPr="00406863">
        <w:rPr>
          <w:rFonts w:asciiTheme="minorHAnsi" w:hAnsiTheme="minorHAnsi" w:cstheme="minorHAnsi"/>
          <w:lang w:val="en-US"/>
        </w:rPr>
        <w:t xml:space="preserve"> </w:t>
      </w:r>
      <w:r w:rsidRPr="00406863">
        <w:rPr>
          <w:rFonts w:asciiTheme="minorHAnsi" w:hAnsiTheme="minorHAnsi" w:cstheme="minorHAnsi"/>
          <w:b/>
          <w:bCs/>
          <w:lang w:val="en-US"/>
        </w:rPr>
        <w:t>114</w:t>
      </w:r>
      <w:r w:rsidRPr="00406863">
        <w:rPr>
          <w:rFonts w:asciiTheme="minorHAnsi" w:hAnsiTheme="minorHAnsi" w:cstheme="minorHAnsi"/>
          <w:lang w:val="en-US"/>
        </w:rPr>
        <w:t>: 9575–9580.</w:t>
      </w:r>
    </w:p>
    <w:bookmarkEnd w:id="48"/>
    <w:p w14:paraId="26C807A0" w14:textId="77777777" w:rsidR="00AF06AF" w:rsidRDefault="00AF06AF">
      <w:pPr>
        <w:widowControl w:val="0"/>
        <w:spacing w:line="360" w:lineRule="auto"/>
        <w:rPr>
          <w:rFonts w:asciiTheme="minorHAnsi" w:hAnsiTheme="minorHAnsi" w:cstheme="minorHAnsi"/>
          <w:b/>
        </w:rPr>
      </w:pPr>
    </w:p>
    <w:sectPr w:rsidR="00AF06AF">
      <w:type w:val="continuous"/>
      <w:pgSz w:w="12240" w:h="15840"/>
      <w:pgMar w:top="1440" w:right="1440" w:bottom="1440" w:left="1440" w:header="709"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A1B1" w14:textId="77777777" w:rsidR="002A4C50" w:rsidRDefault="002A4C50">
      <w:r>
        <w:separator/>
      </w:r>
    </w:p>
  </w:endnote>
  <w:endnote w:type="continuationSeparator" w:id="0">
    <w:p w14:paraId="3470B493" w14:textId="77777777" w:rsidR="002A4C50" w:rsidRDefault="002A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26A7" w14:textId="77777777" w:rsidR="002A4C50" w:rsidRDefault="002A4C50">
      <w:r>
        <w:separator/>
      </w:r>
    </w:p>
  </w:footnote>
  <w:footnote w:type="continuationSeparator" w:id="0">
    <w:p w14:paraId="7D9B5025" w14:textId="77777777" w:rsidR="002A4C50" w:rsidRDefault="002A4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3E9"/>
    <w:multiLevelType w:val="multilevel"/>
    <w:tmpl w:val="1786BF4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5F102205"/>
    <w:multiLevelType w:val="multilevel"/>
    <w:tmpl w:val="932804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74371526">
    <w:abstractNumId w:val="0"/>
  </w:num>
  <w:num w:numId="2" w16cid:durableId="168921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6AF"/>
    <w:rsid w:val="001435A8"/>
    <w:rsid w:val="0016722F"/>
    <w:rsid w:val="001A103E"/>
    <w:rsid w:val="001A2474"/>
    <w:rsid w:val="001F3591"/>
    <w:rsid w:val="00240A9A"/>
    <w:rsid w:val="002540A0"/>
    <w:rsid w:val="002A4C50"/>
    <w:rsid w:val="00400B3B"/>
    <w:rsid w:val="00406863"/>
    <w:rsid w:val="004A0950"/>
    <w:rsid w:val="00552E89"/>
    <w:rsid w:val="005A3909"/>
    <w:rsid w:val="005E4C4E"/>
    <w:rsid w:val="00604610"/>
    <w:rsid w:val="0062463F"/>
    <w:rsid w:val="006D5D30"/>
    <w:rsid w:val="00701A97"/>
    <w:rsid w:val="00793A8F"/>
    <w:rsid w:val="007B4D4F"/>
    <w:rsid w:val="008146DE"/>
    <w:rsid w:val="0085050B"/>
    <w:rsid w:val="008810C5"/>
    <w:rsid w:val="008B77EE"/>
    <w:rsid w:val="00921871"/>
    <w:rsid w:val="009D47DD"/>
    <w:rsid w:val="00A51784"/>
    <w:rsid w:val="00AF06AF"/>
    <w:rsid w:val="00B95B60"/>
    <w:rsid w:val="00BA3A44"/>
    <w:rsid w:val="00C17E92"/>
    <w:rsid w:val="00D638CF"/>
    <w:rsid w:val="00DC60CB"/>
    <w:rsid w:val="00E235CD"/>
    <w:rsid w:val="00E947C3"/>
    <w:rsid w:val="00EA4262"/>
    <w:rsid w:val="00EB3A60"/>
    <w:rsid w:val="00FC36C3"/>
    <w:rsid w:val="00FE69D4"/>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6916"/>
  <w15:docId w15:val="{245BDC34-483C-4C73-AB39-34514D58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Heading1">
    <w:name w:val="heading 1"/>
    <w:basedOn w:val="Normal"/>
    <w:next w:val="Normal"/>
    <w:qFormat/>
    <w:rsid w:val="00C72DAE"/>
    <w:pPr>
      <w:keepNext/>
      <w:outlineLvl w:val="0"/>
    </w:pPr>
    <w:rPr>
      <w:i/>
      <w:iCs/>
    </w:rPr>
  </w:style>
  <w:style w:type="paragraph" w:styleId="Heading2">
    <w:name w:val="heading 2"/>
    <w:basedOn w:val="Normal"/>
    <w:next w:val="Normal"/>
    <w:qFormat/>
    <w:rsid w:val="00C72DAE"/>
    <w:pPr>
      <w:keepNext/>
      <w:outlineLvl w:val="1"/>
    </w:pPr>
    <w:rPr>
      <w:b/>
      <w:bCs/>
      <w:lang w:val="en-US"/>
    </w:rPr>
  </w:style>
  <w:style w:type="paragraph" w:styleId="Heading3">
    <w:name w:val="heading 3"/>
    <w:basedOn w:val="Normal"/>
    <w:next w:val="Normal"/>
    <w:qFormat/>
    <w:rsid w:val="00C72DAE"/>
    <w:pPr>
      <w:keepNext/>
      <w:outlineLvl w:val="2"/>
    </w:pPr>
    <w:rPr>
      <w:u w:val="single"/>
      <w:lang w:val="en-US"/>
    </w:rPr>
  </w:style>
  <w:style w:type="paragraph" w:styleId="Heading4">
    <w:name w:val="heading 4"/>
    <w:basedOn w:val="Normal"/>
    <w:next w:val="Normal"/>
    <w:qFormat/>
    <w:rsid w:val="00C72DAE"/>
    <w:pPr>
      <w:keepNext/>
      <w:jc w:val="center"/>
      <w:outlineLvl w:val="3"/>
    </w:pPr>
    <w:rPr>
      <w:b/>
      <w:bCs/>
    </w:rPr>
  </w:style>
  <w:style w:type="paragraph" w:styleId="Heading5">
    <w:name w:val="heading 5"/>
    <w:basedOn w:val="Normal"/>
    <w:next w:val="Normal"/>
    <w:qFormat/>
    <w:rsid w:val="00C72DAE"/>
    <w:pPr>
      <w:keepNext/>
      <w:jc w:val="center"/>
      <w:outlineLvl w:val="4"/>
    </w:pPr>
    <w:rPr>
      <w:i/>
      <w:iCs/>
      <w:color w:val="000000"/>
      <w:szCs w:val="18"/>
      <w:lang w:val="en-US"/>
    </w:rPr>
  </w:style>
  <w:style w:type="paragraph" w:styleId="Heading6">
    <w:name w:val="heading 6"/>
    <w:basedOn w:val="Normal"/>
    <w:next w:val="Normal"/>
    <w:qFormat/>
    <w:rsid w:val="00C72DAE"/>
    <w:pPr>
      <w:keepNext/>
      <w:tabs>
        <w:tab w:val="center" w:pos="5126"/>
      </w:tabs>
      <w:outlineLvl w:val="5"/>
    </w:pPr>
    <w:rPr>
      <w:rFonts w:ascii="Arial" w:hAnsi="Arial" w:cs="Arial"/>
      <w:b/>
      <w:bCs/>
      <w:color w:val="000000"/>
      <w:sz w:val="18"/>
      <w:szCs w:val="18"/>
      <w:lang w:val="en-US"/>
    </w:rPr>
  </w:style>
  <w:style w:type="paragraph" w:styleId="Heading7">
    <w:name w:val="heading 7"/>
    <w:basedOn w:val="Normal"/>
    <w:next w:val="Normal"/>
    <w:qFormat/>
    <w:rsid w:val="00C72DAE"/>
    <w:pPr>
      <w:keepNext/>
      <w:outlineLvl w:val="6"/>
    </w:pPr>
    <w:rPr>
      <w:szCs w:val="20"/>
      <w:u w:val="single"/>
      <w:lang w:val="en-US"/>
    </w:rPr>
  </w:style>
  <w:style w:type="paragraph" w:styleId="Heading8">
    <w:name w:val="heading 8"/>
    <w:basedOn w:val="Normal"/>
    <w:next w:val="Normal"/>
    <w:qFormat/>
    <w:rsid w:val="00C72DAE"/>
    <w:pPr>
      <w:keepNext/>
      <w:tabs>
        <w:tab w:val="center" w:pos="5284"/>
      </w:tabs>
      <w:outlineLvl w:val="7"/>
    </w:pPr>
    <w:rPr>
      <w:b/>
      <w:bCs/>
      <w:color w:val="000000"/>
      <w:szCs w:val="18"/>
      <w:lang w:val="en-US"/>
    </w:rPr>
  </w:style>
  <w:style w:type="paragraph" w:styleId="Heading9">
    <w:name w:val="heading 9"/>
    <w:basedOn w:val="Normal"/>
    <w:next w:val="Normal"/>
    <w:qFormat/>
    <w:rsid w:val="00C72DAE"/>
    <w:pPr>
      <w:keepNext/>
      <w:outlineLvl w:val="8"/>
    </w:pPr>
    <w:rPr>
      <w:b/>
      <w:bCs/>
      <w:color w:val="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C72DAE"/>
    <w:rPr>
      <w:color w:val="0000FF"/>
      <w:u w:val="single"/>
    </w:rPr>
  </w:style>
  <w:style w:type="character" w:styleId="CommentReference">
    <w:name w:val="annotation reference"/>
    <w:semiHidden/>
    <w:qFormat/>
    <w:rsid w:val="00C72DAE"/>
    <w:rPr>
      <w:sz w:val="16"/>
      <w:szCs w:val="16"/>
    </w:rPr>
  </w:style>
  <w:style w:type="character" w:styleId="FollowedHyperlink">
    <w:name w:val="FollowedHyperlink"/>
    <w:semiHidden/>
    <w:qFormat/>
    <w:rsid w:val="00C72DAE"/>
    <w:rPr>
      <w:color w:val="800080"/>
      <w:u w:val="single"/>
    </w:rPr>
  </w:style>
  <w:style w:type="character" w:styleId="Strong">
    <w:name w:val="Strong"/>
    <w:qFormat/>
    <w:rsid w:val="00C72DAE"/>
    <w:rPr>
      <w:b/>
      <w:bCs/>
    </w:rPr>
  </w:style>
  <w:style w:type="character" w:styleId="PageNumber">
    <w:name w:val="page number"/>
    <w:basedOn w:val="DefaultParagraphFont"/>
    <w:semiHidden/>
    <w:qFormat/>
    <w:rsid w:val="00C72DAE"/>
  </w:style>
  <w:style w:type="character" w:styleId="LineNumber">
    <w:name w:val="line number"/>
    <w:semiHidden/>
    <w:qFormat/>
    <w:rsid w:val="00C72DAE"/>
    <w:rPr>
      <w:color w:val="999999"/>
      <w:sz w:val="20"/>
    </w:rPr>
  </w:style>
  <w:style w:type="character" w:styleId="FootnoteReference">
    <w:name w:val="footnote reference"/>
    <w:semiHidden/>
    <w:qFormat/>
    <w:rsid w:val="00C72DAE"/>
    <w:rPr>
      <w:vertAlign w:val="superscript"/>
    </w:rPr>
  </w:style>
  <w:style w:type="character" w:customStyle="1" w:styleId="fieldlabel1">
    <w:name w:val="fieldlabel1"/>
    <w:qFormat/>
    <w:rsid w:val="00C72DAE"/>
    <w:rPr>
      <w:rFonts w:ascii="Verdana" w:hAnsi="Verdana"/>
      <w:b/>
      <w:bCs/>
    </w:rPr>
  </w:style>
  <w:style w:type="character" w:styleId="PlaceholderText">
    <w:name w:val="Placeholder Text"/>
    <w:basedOn w:val="DefaultParagraphFont"/>
    <w:uiPriority w:val="99"/>
    <w:semiHidden/>
    <w:qFormat/>
    <w:rsid w:val="00BE2389"/>
    <w:rPr>
      <w:color w:val="808080"/>
    </w:rPr>
  </w:style>
  <w:style w:type="character" w:customStyle="1" w:styleId="BalloonTextChar">
    <w:name w:val="Balloon Text Char"/>
    <w:basedOn w:val="DefaultParagraphFont"/>
    <w:link w:val="BalloonText"/>
    <w:uiPriority w:val="99"/>
    <w:semiHidden/>
    <w:qFormat/>
    <w:rsid w:val="00BE2389"/>
    <w:rPr>
      <w:rFonts w:ascii="Tahoma" w:hAnsi="Tahoma" w:cs="Tahoma"/>
      <w:sz w:val="16"/>
      <w:szCs w:val="16"/>
      <w:lang w:val="en-CA" w:eastAsia="en-US"/>
    </w:rPr>
  </w:style>
  <w:style w:type="character" w:customStyle="1" w:styleId="ListLabel1">
    <w:name w:val="ListLabel 1"/>
    <w:qFormat/>
    <w:rPr>
      <w:sz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rsid w:val="00C72DAE"/>
    <w:rPr>
      <w:color w:val="000000"/>
      <w:szCs w:val="18"/>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semiHidden/>
    <w:qFormat/>
    <w:rsid w:val="00C72DAE"/>
    <w:rPr>
      <w:sz w:val="20"/>
      <w:szCs w:val="20"/>
    </w:rPr>
  </w:style>
  <w:style w:type="paragraph" w:styleId="BodyTextIndent">
    <w:name w:val="Body Text Indent"/>
    <w:basedOn w:val="Normal"/>
    <w:semiHidden/>
    <w:rsid w:val="00C72DAE"/>
    <w:pPr>
      <w:ind w:firstLine="720"/>
    </w:pPr>
    <w:rPr>
      <w:szCs w:val="20"/>
      <w:lang w:val="en-US"/>
    </w:rPr>
  </w:style>
  <w:style w:type="paragraph" w:styleId="NormalWeb">
    <w:name w:val="Normal (Web)"/>
    <w:basedOn w:val="Normal"/>
    <w:semiHidden/>
    <w:qFormat/>
    <w:rsid w:val="00C72DAE"/>
    <w:pPr>
      <w:spacing w:beforeAutospacing="1" w:afterAutospacing="1"/>
    </w:pPr>
  </w:style>
  <w:style w:type="paragraph" w:styleId="Footer">
    <w:name w:val="footer"/>
    <w:basedOn w:val="Normal"/>
    <w:semiHidden/>
    <w:rsid w:val="00C72DAE"/>
    <w:pPr>
      <w:tabs>
        <w:tab w:val="center" w:pos="4320"/>
        <w:tab w:val="right" w:pos="8640"/>
      </w:tabs>
    </w:pPr>
  </w:style>
  <w:style w:type="paragraph" w:styleId="FootnoteText">
    <w:name w:val="footnote text"/>
    <w:basedOn w:val="Normal"/>
    <w:semiHidden/>
    <w:qFormat/>
    <w:rsid w:val="00C72DAE"/>
    <w:rPr>
      <w:sz w:val="20"/>
      <w:szCs w:val="20"/>
    </w:rPr>
  </w:style>
  <w:style w:type="paragraph" w:styleId="BodyText2">
    <w:name w:val="Body Text 2"/>
    <w:basedOn w:val="Normal"/>
    <w:semiHidden/>
    <w:qFormat/>
    <w:rsid w:val="00C72DAE"/>
    <w:pPr>
      <w:jc w:val="center"/>
    </w:pPr>
    <w:rPr>
      <w:rFonts w:ascii="Arial" w:hAnsi="Arial" w:cs="Arial"/>
      <w:color w:val="999999"/>
      <w:sz w:val="20"/>
    </w:rPr>
  </w:style>
  <w:style w:type="paragraph" w:styleId="BodyText3">
    <w:name w:val="Body Text 3"/>
    <w:basedOn w:val="Normal"/>
    <w:semiHidden/>
    <w:qFormat/>
    <w:rsid w:val="00C72DAE"/>
    <w:pPr>
      <w:jc w:val="center"/>
    </w:pPr>
  </w:style>
  <w:style w:type="paragraph" w:styleId="Header">
    <w:name w:val="header"/>
    <w:basedOn w:val="Normal"/>
    <w:semiHidden/>
    <w:rsid w:val="00C72DAE"/>
    <w:pPr>
      <w:tabs>
        <w:tab w:val="center" w:pos="4320"/>
        <w:tab w:val="right" w:pos="8640"/>
      </w:tabs>
    </w:pPr>
  </w:style>
  <w:style w:type="paragraph" w:styleId="TOC6">
    <w:name w:val="toc 6"/>
    <w:basedOn w:val="Normal"/>
    <w:next w:val="Normal"/>
    <w:autoRedefine/>
    <w:semiHidden/>
    <w:rsid w:val="00C72DAE"/>
    <w:pPr>
      <w:widowControl w:val="0"/>
      <w:ind w:right="113"/>
    </w:pPr>
    <w:rPr>
      <w:lang w:val="en-US"/>
    </w:rPr>
  </w:style>
  <w:style w:type="paragraph" w:styleId="BalloonText">
    <w:name w:val="Balloon Text"/>
    <w:basedOn w:val="Normal"/>
    <w:link w:val="BalloonTextChar"/>
    <w:uiPriority w:val="99"/>
    <w:semiHidden/>
    <w:unhideWhenUsed/>
    <w:qFormat/>
    <w:rsid w:val="00BE2389"/>
    <w:rPr>
      <w:rFonts w:ascii="Tahoma" w:hAnsi="Tahoma" w:cs="Tahoma"/>
      <w:sz w:val="16"/>
      <w:szCs w:val="16"/>
    </w:rPr>
  </w:style>
  <w:style w:type="paragraph" w:styleId="ListParagraph">
    <w:name w:val="List Paragraph"/>
    <w:basedOn w:val="Normal"/>
    <w:uiPriority w:val="34"/>
    <w:qFormat/>
    <w:rsid w:val="00986CF6"/>
    <w:pPr>
      <w:ind w:left="720"/>
      <w:contextualSpacing/>
    </w:pPr>
  </w:style>
  <w:style w:type="paragraph" w:styleId="CommentSubject">
    <w:name w:val="annotation subject"/>
    <w:basedOn w:val="CommentText"/>
    <w:next w:val="CommentText"/>
    <w:link w:val="CommentSubjectChar"/>
    <w:uiPriority w:val="99"/>
    <w:semiHidden/>
    <w:unhideWhenUsed/>
    <w:rsid w:val="00400B3B"/>
    <w:rPr>
      <w:b/>
      <w:bCs/>
    </w:rPr>
  </w:style>
  <w:style w:type="character" w:customStyle="1" w:styleId="CommentTextChar">
    <w:name w:val="Comment Text Char"/>
    <w:basedOn w:val="DefaultParagraphFont"/>
    <w:link w:val="CommentText"/>
    <w:semiHidden/>
    <w:rsid w:val="00400B3B"/>
    <w:rPr>
      <w:lang w:val="en-CA" w:eastAsia="en-US"/>
    </w:rPr>
  </w:style>
  <w:style w:type="character" w:customStyle="1" w:styleId="CommentSubjectChar">
    <w:name w:val="Comment Subject Char"/>
    <w:basedOn w:val="CommentTextChar"/>
    <w:link w:val="CommentSubject"/>
    <w:uiPriority w:val="99"/>
    <w:semiHidden/>
    <w:rsid w:val="00400B3B"/>
    <w:rPr>
      <w:b/>
      <w:bCs/>
      <w:lang w:val="en-CA" w:eastAsia="en-US"/>
    </w:rPr>
  </w:style>
  <w:style w:type="paragraph" w:styleId="Revision">
    <w:name w:val="Revision"/>
    <w:hidden/>
    <w:uiPriority w:val="99"/>
    <w:semiHidden/>
    <w:rsid w:val="001A2474"/>
    <w:rPr>
      <w:sz w:val="24"/>
      <w:szCs w:val="24"/>
      <w:lang w:val="en-CA" w:eastAsia="en-US"/>
    </w:rPr>
  </w:style>
  <w:style w:type="paragraph" w:customStyle="1" w:styleId="FirstParagraph">
    <w:name w:val="First Paragraph"/>
    <w:basedOn w:val="BodyText"/>
    <w:next w:val="BodyText"/>
    <w:qFormat/>
    <w:rsid w:val="00793A8F"/>
    <w:pPr>
      <w:spacing w:before="180" w:after="180" w:line="360" w:lineRule="auto"/>
    </w:pPr>
    <w:rPr>
      <w:rFonts w:eastAsiaTheme="minorHAnsi" w:cs="Times New Roman (Body CS)"/>
      <w:color w:val="auto"/>
      <w:szCs w:val="22"/>
    </w:rPr>
  </w:style>
  <w:style w:type="character" w:styleId="Hyperlink">
    <w:name w:val="Hyperlink"/>
    <w:basedOn w:val="DefaultParagraphFont"/>
    <w:uiPriority w:val="99"/>
    <w:unhideWhenUsed/>
    <w:rsid w:val="00EB3A60"/>
    <w:rPr>
      <w:color w:val="0000FF" w:themeColor="hyperlink"/>
      <w:u w:val="single"/>
    </w:rPr>
  </w:style>
  <w:style w:type="character" w:styleId="UnresolvedMention">
    <w:name w:val="Unresolved Mention"/>
    <w:basedOn w:val="DefaultParagraphFont"/>
    <w:uiPriority w:val="99"/>
    <w:semiHidden/>
    <w:unhideWhenUsed/>
    <w:rsid w:val="00EB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8/s41559-022-01738-7" TargetMode="External"/><Relationship Id="rId18" Type="http://schemas.openxmlformats.org/officeDocument/2006/relationships/hyperlink" Target="https://doi.org/10.1111/nph.17995" TargetMode="External"/><Relationship Id="rId26" Type="http://schemas.openxmlformats.org/officeDocument/2006/relationships/hyperlink" Target="https://doi.org/10.5194/essd-2021-235" TargetMode="External"/><Relationship Id="rId39" Type="http://schemas.openxmlformats.org/officeDocument/2006/relationships/fontTable" Target="fontTable.xml"/><Relationship Id="rId21" Type="http://schemas.openxmlformats.org/officeDocument/2006/relationships/hyperlink" Target="https://doi.org/10.1088/1748-9326/abed01" TargetMode="External"/><Relationship Id="rId34" Type="http://schemas.openxmlformats.org/officeDocument/2006/relationships/hyperlink" Target="https://doi.org/10.1111/nph.17995" TargetMode="External"/><Relationship Id="rId7" Type="http://schemas.openxmlformats.org/officeDocument/2006/relationships/endnotes" Target="endnotes.xml"/><Relationship Id="rId12" Type="http://schemas.openxmlformats.org/officeDocument/2006/relationships/hyperlink" Target="https://doi.org/10.1016/j.biocon.2020.108907" TargetMode="External"/><Relationship Id="rId17" Type="http://schemas.openxmlformats.org/officeDocument/2006/relationships/hyperlink" Target="https://doi.org/10.1186/s13717-020-00275-0" TargetMode="External"/><Relationship Id="rId25" Type="http://schemas.openxmlformats.org/officeDocument/2006/relationships/hyperlink" Target="https://doi.org/10.1016/S0378-1127(99)00327-8" TargetMode="External"/><Relationship Id="rId33" Type="http://schemas.openxmlformats.org/officeDocument/2006/relationships/hyperlink" Target="https://doi.org/10.1186/s13021-018-0095-3" TargetMode="External"/><Relationship Id="rId38" Type="http://schemas.openxmlformats.org/officeDocument/2006/relationships/hyperlink" Target="https://doi.org/10.1073/pnas.1706103114" TargetMode="External"/><Relationship Id="rId2" Type="http://schemas.openxmlformats.org/officeDocument/2006/relationships/numbering" Target="numbering.xml"/><Relationship Id="rId16" Type="http://schemas.openxmlformats.org/officeDocument/2006/relationships/hyperlink" Target="https://doi.org/10.1111/2041-210X.13982" TargetMode="External"/><Relationship Id="rId20" Type="http://schemas.openxmlformats.org/officeDocument/2006/relationships/hyperlink" Target="https://doi.org/10.1111/2041-210X.12590" TargetMode="External"/><Relationship Id="rId29" Type="http://schemas.openxmlformats.org/officeDocument/2006/relationships/hyperlink" Target="https://doi.org/10.1111/2041-210X.137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167980" TargetMode="External"/><Relationship Id="rId24" Type="http://schemas.openxmlformats.org/officeDocument/2006/relationships/hyperlink" Target="https://doi.org/10.1111/gcb.12629" TargetMode="External"/><Relationship Id="rId32" Type="http://schemas.openxmlformats.org/officeDocument/2006/relationships/hyperlink" Target="https://doi.org/10.1111/geb.12747" TargetMode="External"/><Relationship Id="rId37" Type="http://schemas.openxmlformats.org/officeDocument/2006/relationships/hyperlink" Target="https://doi.org/10.1088/1748-9326/ac45b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8/rstb.2019.0126" TargetMode="External"/><Relationship Id="rId23" Type="http://schemas.openxmlformats.org/officeDocument/2006/relationships/hyperlink" Target="https://doi.org/10.1016/S0378-1127(01)00602-8" TargetMode="External"/><Relationship Id="rId28" Type="http://schemas.openxmlformats.org/officeDocument/2006/relationships/hyperlink" Target="https://doi.org/10.1111/nph.17572" TargetMode="External"/><Relationship Id="rId36" Type="http://schemas.openxmlformats.org/officeDocument/2006/relationships/hyperlink" Target="https://doi.org/10.1111/gcb.14767" TargetMode="External"/><Relationship Id="rId10" Type="http://schemas.openxmlformats.org/officeDocument/2006/relationships/hyperlink" Target="https://doi.org/10.1088/1748-9326/abed01" TargetMode="External"/><Relationship Id="rId19" Type="http://schemas.openxmlformats.org/officeDocument/2006/relationships/hyperlink" Target="https://doi.org/10.1016/j.foreco.2015.06.003" TargetMode="External"/><Relationship Id="rId31" Type="http://schemas.openxmlformats.org/officeDocument/2006/relationships/hyperlink" Target="https://doi.org/10.1016/S0378-1127(01)00509-6" TargetMode="External"/><Relationship Id="rId4" Type="http://schemas.openxmlformats.org/officeDocument/2006/relationships/settings" Target="settings.xml"/><Relationship Id="rId9" Type="http://schemas.openxmlformats.org/officeDocument/2006/relationships/hyperlink" Target="https://doi.org/10.1111/gcb.12712" TargetMode="External"/><Relationship Id="rId14" Type="http://schemas.openxmlformats.org/officeDocument/2006/relationships/hyperlink" Target="https://doi.org/10.1073/pnas.1710465114" TargetMode="External"/><Relationship Id="rId22" Type="http://schemas.openxmlformats.org/officeDocument/2006/relationships/hyperlink" Target="https://doi.org/10.1002/2688-8319.12197" TargetMode="External"/><Relationship Id="rId27" Type="http://schemas.openxmlformats.org/officeDocument/2006/relationships/hyperlink" Target="https://doi.org/10.5067/doc/ceoswgcv/lpv/agb.001" TargetMode="External"/><Relationship Id="rId30" Type="http://schemas.openxmlformats.org/officeDocument/2006/relationships/hyperlink" Target="https://doi.org/10.1038/s41558-020-00976-6" TargetMode="External"/><Relationship Id="rId35" Type="http://schemas.openxmlformats.org/officeDocument/2006/relationships/hyperlink" Target="https://doi.org/10.1111/2041-210X.12753" TargetMode="External"/><Relationship Id="rId8" Type="http://schemas.openxmlformats.org/officeDocument/2006/relationships/hyperlink" Target="https://github.com/forc-db/IPCC-EFDB-integration/blob/main/doc/ForC-EFDB_mapping/ForC-EFDB_mapping.cs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55A1-BDCE-4D56-8773-619BA4B9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5164</Words>
  <Characters>29436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subject/>
  <dc:creator>Lennon, Sarah</dc:creator>
  <dc:description/>
  <cp:lastModifiedBy>Teixeira, Kristina A.</cp:lastModifiedBy>
  <cp:revision>12</cp:revision>
  <cp:lastPrinted>2006-09-15T11:41:00Z</cp:lastPrinted>
  <dcterms:created xsi:type="dcterms:W3CDTF">2024-02-29T21:34:00Z</dcterms:created>
  <dcterms:modified xsi:type="dcterms:W3CDTF">2024-03-01T00:42:00Z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Ohio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