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February 2024, ForC contained ~19316 independent records relevant to EFDB, 1068 of which had been submitted and posted to EFDB. These represent 19% of the total EFDB records for forest land.</w:t>
      </w:r>
      <w:r>
        <w:t xml:space="preserve"> </w:t>
      </w:r>
      <w:r>
        <w:t xml:space="preserve">Records were unevenly distributed across variables (skewed towards aboveground biomass stocks) and geographic regions (skewed towards temperate forests).</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 </w:t>
      </w:r>
      <w:r>
        <w:t xml:space="preserve">However, these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to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February 29,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February 29,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February 29,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S3,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rPr>
          <w:rStyle w:val="SectionNumber"/>
        </w:rPr>
        <w:t xml:space="preserve">1</w:t>
      </w:r>
      <w:r>
        <w:tab/>
      </w:r>
      <w:r>
        <w:t xml:space="preserve">Supplementary Information</w:t>
      </w:r>
    </w:p>
    <w:p>
      <w:pPr>
        <w:pStyle w:val="FirstParagraph"/>
      </w:pPr>
      <w:r>
        <w:t xml:space="preserve">Notes S1. Primer on forest land classification and carbon pools under IPCC guidelines</w:t>
      </w:r>
    </w:p>
    <w:p>
      <w:pPr>
        <w:pStyle w:val="BodyText"/>
      </w:pPr>
      <w:r>
        <w:t xml:space="preserve">Methods S1. Updates to ForC (ForC v4.0)</w:t>
      </w:r>
    </w:p>
    <w:p>
      <w:pPr>
        <w:pStyle w:val="BodyText"/>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bookmarkEnd w:id="52"/>
    <w:bookmarkStart w:id="148" w:name="references"/>
    <w:p>
      <w:pPr>
        <w:pStyle w:val="Heading1"/>
      </w:pPr>
      <w:r>
        <w:t xml:space="preserve">References</w:t>
      </w:r>
    </w:p>
    <w:bookmarkStart w:id="147"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3"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3"/>
    <w:bookmarkStart w:id="95"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4">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5"/>
    <w:bookmarkStart w:id="97"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6">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7"/>
    <w:bookmarkStart w:id="99"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8">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9"/>
    <w:bookmarkStart w:id="101"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0">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1"/>
    <w:bookmarkStart w:id="103"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2">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3"/>
    <w:bookmarkStart w:id="10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4"/>
    <w:bookmarkStart w:id="105"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5"/>
    <w:bookmarkStart w:id="106"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6"/>
    <w:bookmarkStart w:id="107"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7"/>
    <w:bookmarkStart w:id="108"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8"/>
    <w:bookmarkStart w:id="110"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9">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0"/>
    <w:bookmarkStart w:id="111"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1"/>
    <w:bookmarkStart w:id="113"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2">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3"/>
    <w:bookmarkStart w:id="115"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4">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5"/>
    <w:bookmarkStart w:id="117"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6">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7"/>
    <w:bookmarkStart w:id="119"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8">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9"/>
    <w:bookmarkStart w:id="120"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0"/>
    <w:bookmarkStart w:id="122"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1">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2"/>
    <w:bookmarkStart w:id="123"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3"/>
    <w:bookmarkStart w:id="125"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4">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5"/>
    <w:bookmarkStart w:id="127"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6">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7"/>
    <w:bookmarkStart w:id="129"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8">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9"/>
    <w:bookmarkStart w:id="131"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0">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1"/>
    <w:bookmarkStart w:id="133"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2">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3"/>
    <w:bookmarkStart w:id="135"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4">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5"/>
    <w:bookmarkStart w:id="137"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6">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7"/>
    <w:bookmarkStart w:id="139"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8">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9"/>
    <w:bookmarkStart w:id="140"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0"/>
    <w:bookmarkStart w:id="142"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1">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2"/>
    <w:bookmarkStart w:id="144"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4"/>
    <w:bookmarkStart w:id="146"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5">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6"/>
    <w:bookmarkEnd w:id="147"/>
    <w:bookmarkEnd w:id="14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2024-02-29T20:21:29Z</dcterms:created>
  <dcterms:modified xsi:type="dcterms:W3CDTF">2024-02-29T20:21:29Z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