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August 02, 2024</w:t>
      </w:r>
      <w:r>
        <w:t xml:space="preserve">, ForC (v4.0) contained 32686 independent records (39848 total), 19286 of which were for the 40 variables relevant to EFDB (Fig. 1).</w:t>
      </w:r>
      <w:r>
        <w:t xml:space="preserve"> </w:t>
      </w:r>
      <w:r>
        <w:t xml:space="preserve">We had reviewed or added 2297 records for submission to EFDB, 1443 of which had been submitted, and 1068 of which had been reviewed by EFDB’s review panel, accepted, and posted (Table S3).</w:t>
      </w:r>
      <w:r>
        <w:t xml:space="preserve"> </w:t>
      </w:r>
      <w:r>
        <w:t xml:space="preserve">The 37% discrepancy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submitted and that posted to EFDB is because some records (26%) were deemed not applicable to EFDB by the review panel.</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As of August 02, 2024, the 1443 ForC records posted in EFDB represented ~7% of the EFDB-relevant data in ForC and 19% of the total EFDB records for forest land.</w:t>
      </w:r>
    </w:p>
    <w:p>
      <w:pPr>
        <w:pStyle w:val="BodyText"/>
      </w:pPr>
      <w:r>
        <w:t xml:space="preserve">ForC v4.0 contained records for 28 of the 40 variables (or closely-related variable groups) relevant to EFDB (Fig. 1, Table S3).</w:t>
      </w:r>
      <w:r>
        <w:t xml:space="preserve"> </w:t>
      </w:r>
      <w:r>
        <w:t xml:space="preserve">Records were submitted for 18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3% for litter (entire O horizon),</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unevenly (Figs. 2-4).</w:t>
      </w:r>
      <w:r>
        <w:t xml:space="preserve"> </w:t>
      </w:r>
      <w:r>
        <w:t xml:space="preserve">Relative to forested area, submitted data under-represented the tropics and over-represented temperate regions, mirroring the composition of ForC (Figs. 2, 4b).</w:t>
      </w:r>
      <w:r>
        <w:t xml:space="preserve"> </w:t>
      </w:r>
      <w:r>
        <w:t xml:space="preserve">Submitted data covered all forested climates with substantial land area except the colder boreal regions (boreal tundra woodland; Figs. 2, 3) and were concentrated in climates that are relatively common over Earth’s land area (Fig.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relative to their global area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records came from mature forests (&gt;100 years), followed by young and intermediate-aged stands, but young (&lt;20 year) stands were best represented relative to their global area (Fig. 4d).</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updated in 2024 (DOI: xxx)."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updated in 2024 (DOI: xxx).</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August 02,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7" w:name="references"/>
    <w:p>
      <w:pPr>
        <w:pStyle w:val="Heading1"/>
      </w:pPr>
      <w:r>
        <w:t xml:space="preserve">References</w:t>
      </w:r>
    </w:p>
    <w:bookmarkStart w:id="156"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3">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4"/>
    <w:bookmarkStart w:id="76"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5">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6"/>
    <w:bookmarkStart w:id="78"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7">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8"/>
    <w:bookmarkStart w:id="80"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9">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0"/>
    <w:bookmarkStart w:id="8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2"/>
    <w:bookmarkStart w:id="84"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3">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4"/>
    <w:bookmarkStart w:id="86"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5">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6"/>
    <w:bookmarkStart w:id="88"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7">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8"/>
    <w:bookmarkStart w:id="90"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9">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0"/>
    <w:bookmarkStart w:id="92"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1">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2"/>
    <w:bookmarkStart w:id="94"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3">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4"/>
    <w:bookmarkStart w:id="96"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5">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6"/>
    <w:bookmarkStart w:id="98"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7">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8"/>
    <w:bookmarkStart w:id="100"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9">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0"/>
    <w:bookmarkStart w:id="102"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2"/>
    <w:bookmarkStart w:id="113"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7"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6">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7"/>
    <w:bookmarkStart w:id="118"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8"/>
    <w:bookmarkStart w:id="120"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9">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0"/>
    <w:bookmarkStart w:id="122"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21">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2"/>
    <w:bookmarkStart w:id="12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4"/>
    <w:bookmarkStart w:id="12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6"/>
    <w:bookmarkStart w:id="12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8"/>
    <w:bookmarkStart w:id="12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9"/>
    <w:bookmarkStart w:id="13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1"/>
    <w:bookmarkStart w:id="13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2"/>
    <w:bookmarkStart w:id="13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4"/>
    <w:bookmarkStart w:id="13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6"/>
    <w:bookmarkStart w:id="13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8"/>
    <w:bookmarkStart w:id="14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0"/>
    <w:bookmarkStart w:id="14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2"/>
    <w:bookmarkStart w:id="14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4"/>
    <w:bookmarkStart w:id="14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6"/>
    <w:bookmarkStart w:id="14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8"/>
    <w:bookmarkStart w:id="14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9"/>
    <w:bookmarkStart w:id="15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1"/>
    <w:bookmarkStart w:id="15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2">
        <w:r>
          <w:rPr>
            <w:rStyle w:val="Hyperlink"/>
          </w:rPr>
          <w:t xml:space="preserve">Higher aboveground carbon stocks in mixed-species planted forests than monocultures – a meta-analysis</w:t>
        </w:r>
      </w:hyperlink>
      <w:r>
        <w:t xml:space="preserve">. : 2022.01.17.476441.</w:t>
      </w:r>
    </w:p>
    <w:bookmarkEnd w:id="153"/>
    <w:bookmarkStart w:id="15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5"/>
    <w:bookmarkEnd w:id="156"/>
    <w:bookmarkEnd w:id="15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7"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7" Target="https://doi.org/10.1016/j.biombioe.2011.06.045" TargetMode="External" /><Relationship Type="http://schemas.openxmlformats.org/officeDocument/2006/relationships/hyperlink" Id="rId150"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1" Target="https://doi.org/10.1016/j.rse.2006.01.020" TargetMode="External" /><Relationship Type="http://schemas.openxmlformats.org/officeDocument/2006/relationships/hyperlink" Id="rId133" Target="https://doi.org/10.1016/j.rse.2019.03.032" TargetMode="External" /><Relationship Type="http://schemas.openxmlformats.org/officeDocument/2006/relationships/hyperlink" Id="rId93" Target="https://doi.org/10.1016/j.srs.2020.100002" TargetMode="External" /><Relationship Type="http://schemas.openxmlformats.org/officeDocument/2006/relationships/hyperlink" Id="rId116" Target="https://doi.org/10.1017/9781009157926.001" TargetMode="External" /><Relationship Type="http://schemas.openxmlformats.org/officeDocument/2006/relationships/hyperlink" Id="rId145"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79"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89" Target="https://doi.org/10.1038/s41559-022-01738-7" TargetMode="External" /><Relationship Type="http://schemas.openxmlformats.org/officeDocument/2006/relationships/hyperlink" Id="rId85" Target="https://doi.org/10.1038/s41586-020-2686-x" TargetMode="External" /><Relationship Type="http://schemas.openxmlformats.org/officeDocument/2006/relationships/hyperlink" Id="rId87" Target="https://doi.org/10.1038/s41586-021-03728-4" TargetMode="External" /><Relationship Type="http://schemas.openxmlformats.org/officeDocument/2006/relationships/hyperlink" Id="rId143" Target="https://doi.org/10.1073/pnas.1706103114" TargetMode="External" /><Relationship Type="http://schemas.openxmlformats.org/officeDocument/2006/relationships/hyperlink" Id="rId95"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1" Target="https://doi.org/10.1088/1748-9326/ac45b3" TargetMode="External" /><Relationship Type="http://schemas.openxmlformats.org/officeDocument/2006/relationships/hyperlink" Id="rId83" Target="https://doi.org/10.1093/forestry/cpt053" TargetMode="External" /><Relationship Type="http://schemas.openxmlformats.org/officeDocument/2006/relationships/hyperlink" Id="rId152" Target="https://doi.org/10.1101/2022.01.17.476441" TargetMode="External" /><Relationship Type="http://schemas.openxmlformats.org/officeDocument/2006/relationships/hyperlink" Id="rId135"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1"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7" Target="https://doi.org/10.1111/gcb.14767" TargetMode="External" /><Relationship Type="http://schemas.openxmlformats.org/officeDocument/2006/relationships/hyperlink" Id="rId139"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3" Target="https://doi.org/10.1111/gcb.16497" TargetMode="External" /><Relationship Type="http://schemas.openxmlformats.org/officeDocument/2006/relationships/hyperlink" Id="rId127" Target="https://doi.org/10.1111/j.1365-2486.2005.001043.x" TargetMode="External" /><Relationship Type="http://schemas.openxmlformats.org/officeDocument/2006/relationships/hyperlink" Id="rId97" Target="https://doi.org/10.1111/j.1466-8238.2010.00540.x" TargetMode="External" /><Relationship Type="http://schemas.openxmlformats.org/officeDocument/2006/relationships/hyperlink" Id="rId154" Target="https://doi.org/10.1126/sciadv.abe9829" TargetMode="External" /><Relationship Type="http://schemas.openxmlformats.org/officeDocument/2006/relationships/hyperlink" Id="rId125" Target="https://doi.org/10.1126/science.aaz9463" TargetMode="External" /><Relationship Type="http://schemas.openxmlformats.org/officeDocument/2006/relationships/hyperlink" Id="rId99" Target="https://doi.org/10.1126/science.abm6363" TargetMode="External" /><Relationship Type="http://schemas.openxmlformats.org/officeDocument/2006/relationships/hyperlink" Id="rId73" Target="https://doi.org/10.1146/annurev-ecolsys-121415-032359" TargetMode="External" /><Relationship Type="http://schemas.openxmlformats.org/officeDocument/2006/relationships/hyperlink" Id="rId130" Target="https://doi.org/10.1186/s13021-018-0095-3" TargetMode="External" /><Relationship Type="http://schemas.openxmlformats.org/officeDocument/2006/relationships/hyperlink" Id="rId75" Target="https://doi.org/10.5194/bg-7-1915-2010" TargetMode="External" /><Relationship Type="http://schemas.openxmlformats.org/officeDocument/2006/relationships/hyperlink" Id="rId119"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1" Target="https://doi.org/10.5194/essd-14-4811-2022" TargetMode="External" /><Relationship Type="http://schemas.openxmlformats.org/officeDocument/2006/relationships/hyperlink" Id="rId91"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2024-08-02T23:35:37Z</dcterms:created>
  <dcterms:modified xsi:type="dcterms:W3CDTF">2024-08-02T23:35:37Z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vt:lpwstr>
  </property>
  <property fmtid="{D5CDD505-2E9C-101B-9397-08002B2CF9AE}" pid="5" name="output">
    <vt:lpwstr/>
  </property>
</Properties>
</file>