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6" w:name="results"/>
    <w:p>
      <w:pPr>
        <w:pStyle w:val="Heading1"/>
      </w:pPr>
      <w:r>
        <w:t xml:space="preserve">Results</w:t>
      </w:r>
    </w:p>
    <w:p>
      <w:pPr>
        <w:pStyle w:val="FirstParagraph"/>
      </w:pPr>
      <w:r>
        <w:t xml:space="preserve">As of August 05, 2024</w:t>
      </w:r>
      <w:r>
        <w:t xml:space="preserve">, we had submitted only a fraction (~7%) of relevant ForC records to EFDB,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An iterative process of data submission review by the EFDB Technical Support Unit and review panel greatly improved but did not perfect (100% acceptance rate) our process.</w:t>
      </w:r>
    </w:p>
    <w:p>
      <w:pPr>
        <w:pStyle w:val="BodyText"/>
      </w:pPr>
      <w:r>
        <w:t xml:space="preserve">ForC v4.0 records – and the subset submitted to EFDB – were unevenly distributed across all forested continents, biomes, and forest types (Figs. 2-4).</w:t>
      </w:r>
      <w:r>
        <w:t xml:space="preserve"> </w:t>
      </w:r>
      <w:r>
        <w:t xml:space="preserve">Relative to forested area, submitted data under-represented the tropics and over-represented temperate regions, mirroring the composition of ForC (Figs. 2, 4b).</w:t>
      </w:r>
      <w:r>
        <w:t xml:space="preserve"> </w:t>
      </w:r>
      <w:r>
        <w:t xml:space="preserve">Submitted data covered all forested climates with substantial land area except the colder boreal regions (boreal tundra woodland; Figs. 2, 3) and were concentrated in climates that are relatively common over Earth’s land area (Fig.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relative to their global area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best-represented relative to their global area, while 20-100 year stands were under-represented (Fig. 4d).</w:t>
      </w:r>
      <w:r>
        <w:t xml:space="preserve"> </w:t>
      </w:r>
      <w:r>
        <w:t xml:space="preserve">ForC contains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 Jung et al, 2006),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BodyText"/>
      </w:pPr>
      <w:r>
        <w:drawing>
          <wp:inline>
            <wp:extent cx="5943600" cy="5943600"/>
            <wp:effectExtent b="0" l="0" r="0" t="0"/>
            <wp:docPr descr="Figure 4. Histograms of number of independent records in ForC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August 05,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2-4,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7"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2-4).</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7"/>
    <w:bookmarkStart w:id="48"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8"/>
    <w:bookmarkStart w:id="49"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9" w:name="references"/>
    <w:p>
      <w:pPr>
        <w:pStyle w:val="Heading1"/>
      </w:pPr>
      <w:r>
        <w:t xml:space="preserve">References</w:t>
      </w:r>
    </w:p>
    <w:bookmarkStart w:id="158"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4"/>
    <w:bookmarkStart w:id="106"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5">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6"/>
    <w:bookmarkStart w:id="108"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7">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8"/>
    <w:bookmarkStart w:id="110"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9">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0"/>
    <w:bookmarkStart w:id="112"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11">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2"/>
    <w:bookmarkStart w:id="113"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3"/>
    <w:bookmarkStart w:id="114"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4"/>
    <w:bookmarkStart w:id="115"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5"/>
    <w:bookmarkStart w:id="116"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6"/>
    <w:bookmarkStart w:id="117"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7"/>
    <w:bookmarkStart w:id="119"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9"/>
    <w:bookmarkStart w:id="120"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0"/>
    <w:bookmarkStart w:id="122"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1">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2"/>
    <w:bookmarkStart w:id="124"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23">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4"/>
    <w:bookmarkStart w:id="126"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5">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6"/>
    <w:bookmarkStart w:id="128"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7">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8"/>
    <w:bookmarkStart w:id="130"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9">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30"/>
    <w:bookmarkStart w:id="131"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31"/>
    <w:bookmarkStart w:id="133"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2">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3"/>
    <w:bookmarkStart w:id="134"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4"/>
    <w:bookmarkStart w:id="136"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6"/>
    <w:bookmarkStart w:id="138"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7">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8"/>
    <w:bookmarkStart w:id="140"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9">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0"/>
    <w:bookmarkStart w:id="142"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1">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2"/>
    <w:bookmarkStart w:id="144"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4"/>
    <w:bookmarkStart w:id="146"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5">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6"/>
    <w:bookmarkStart w:id="148"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7">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8"/>
    <w:bookmarkStart w:id="150"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9">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0"/>
    <w:bookmarkStart w:id="151"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1"/>
    <w:bookmarkStart w:id="153"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2">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3"/>
    <w:bookmarkStart w:id="155"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4">
        <w:r>
          <w:rPr>
            <w:rStyle w:val="Hyperlink"/>
          </w:rPr>
          <w:t xml:space="preserve">Higher aboveground carbon stocks in mixed-species planted forests than monocultures – a meta-analysis</w:t>
        </w:r>
      </w:hyperlink>
      <w:r>
        <w:t xml:space="preserve">. : 2022.01.17.476441.</w:t>
      </w:r>
    </w:p>
    <w:bookmarkEnd w:id="155"/>
    <w:bookmarkStart w:id="157"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6">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7"/>
    <w:bookmarkEnd w:id="158"/>
    <w:bookmarkEnd w:id="15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9"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11"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52"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3" Target="https://doi.org/10.1016/j.rse.2006.01.020" TargetMode="External" /><Relationship Type="http://schemas.openxmlformats.org/officeDocument/2006/relationships/hyperlink" Id="rId135"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18" Target="https://doi.org/10.1017/9781009157926.001" TargetMode="External" /><Relationship Type="http://schemas.openxmlformats.org/officeDocument/2006/relationships/hyperlink" Id="rId147" Target="https://doi.org/10.1038/d41586-019-01720-7" TargetMode="External" /><Relationship Type="http://schemas.openxmlformats.org/officeDocument/2006/relationships/hyperlink" Id="rId107"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9"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5"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3"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4" Target="https://doi.org/10.1101/2022.01.17.476441" TargetMode="External" /><Relationship Type="http://schemas.openxmlformats.org/officeDocument/2006/relationships/hyperlink" Id="rId137" Target="https://doi.org/10.1111/2041-210X.12753" TargetMode="External" /><Relationship Type="http://schemas.openxmlformats.org/officeDocument/2006/relationships/hyperlink" Id="rId105"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9" Target="https://doi.org/10.1111/gcb.14767" TargetMode="External" /><Relationship Type="http://schemas.openxmlformats.org/officeDocument/2006/relationships/hyperlink" Id="rId141"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56"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21"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3" Target="https://doi.org/10.5194/essd-14-4811-2022"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9"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11"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52"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3" Target="https://doi.org/10.1016/j.rse.2006.01.020" TargetMode="External" /><Relationship Type="http://schemas.openxmlformats.org/officeDocument/2006/relationships/hyperlink" Id="rId135"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18" Target="https://doi.org/10.1017/9781009157926.001" TargetMode="External" /><Relationship Type="http://schemas.openxmlformats.org/officeDocument/2006/relationships/hyperlink" Id="rId147" Target="https://doi.org/10.1038/d41586-019-01720-7" TargetMode="External" /><Relationship Type="http://schemas.openxmlformats.org/officeDocument/2006/relationships/hyperlink" Id="rId107"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9"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5"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3"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4" Target="https://doi.org/10.1101/2022.01.17.476441" TargetMode="External" /><Relationship Type="http://schemas.openxmlformats.org/officeDocument/2006/relationships/hyperlink" Id="rId137" Target="https://doi.org/10.1111/2041-210X.12753" TargetMode="External" /><Relationship Type="http://schemas.openxmlformats.org/officeDocument/2006/relationships/hyperlink" Id="rId105"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9" Target="https://doi.org/10.1111/gcb.14767" TargetMode="External" /><Relationship Type="http://schemas.openxmlformats.org/officeDocument/2006/relationships/hyperlink" Id="rId141"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56"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21"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3" Target="https://doi.org/10.5194/essd-14-4811-2022"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2024-08-06T01:40:10Z</dcterms:created>
  <dcterms:modified xsi:type="dcterms:W3CDTF">2024-08-06T01:40:10Z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