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p>
      <w:pPr>
        <w:pStyle w:val="BodyText"/>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4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 record</w:t>
      </w:r>
      <w:r>
        <w:t xml:space="preserve"> </w:t>
      </w:r>
      <w:r>
        <w:t xml:space="preserve">that is consumed by parties outside the farm, and the value those</w:t>
      </w:r>
      <w:r>
        <w:t xml:space="preserve"> </w:t>
      </w:r>
      <w:r>
        <w:t xml:space="preserve">parties attach to it is what makes falsification worthwhile.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Internet of Things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 has</w:t>
      </w:r>
      <w:r>
        <w:t xml:space="preserve"> </w:t>
      </w:r>
      <w:r>
        <w:t xml:space="preserve">been applied to the throughput problem in permissionless blockchains, where</w:t>
      </w:r>
      <w:r>
        <w:t xml:space="preserve"> </w:t>
      </w:r>
      <w:r>
        <w:t xml:space="preserve">splitting work across residue classes permits parallel processing of operations</w:t>
      </w:r>
      <w:r>
        <w:t xml:space="preserve"> </w:t>
      </w:r>
      <w:r>
        <w:t xml:space="preserve">that would otherwise serialise. That line of work establishes the arithmetic and</w:t>
      </w:r>
      <w:r>
        <w:t xml:space="preserve"> </w:t>
      </w:r>
      <w:r>
        <w:t xml:space="preserve">the parallelisation argument; what it does not address is the constrained radio</w:t>
      </w:r>
      <w:r>
        <w:t xml:space="preserve"> </w:t>
      </w:r>
      <w:r>
        <w:t xml:space="preserve">link, where the payoff is airtime rather than processor cycles, nor the identity</w:t>
      </w:r>
      <w:r>
        <w:t xml:space="preserve"> </w:t>
      </w:r>
      <w:r>
        <w:t xml:space="preserve">and confidentiality questions that arise when the residues cross a shared</w:t>
      </w:r>
      <w:r>
        <w:t xml:space="preserve"> </w:t>
      </w:r>
      <w:r>
        <w:t xml:space="preserve">medium. This thesis takes the arithmetic as established and asks what it is</w:t>
      </w:r>
      <w:r>
        <w:t xml:space="preserve"> </w:t>
      </w:r>
      <w:r>
        <w:t xml:space="preserve">worth on the edge of the network rather than at its centre.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2018a;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Three properties that ought to hold simultaneously are, in current systems,</w:t>
      </w:r>
      <w:r>
        <w:t xml:space="preserve"> </w:t>
      </w:r>
      <w:r>
        <w:t xml:space="preserve">traded against one another.</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The three shortfalls, shown together in Figure </w:t>
      </w:r>
      <w:hyperlink w:anchor="fig:three-properties">
        <w:r>
          <w:rPr>
            <w:rStyle w:val="Hyperlink"/>
          </w:rPr>
          <w:t xml:space="preserve">1.2</w:t>
        </w:r>
      </w:hyperlink>
      <w:r>
        <w:t xml:space="preserve">, are</w:t>
      </w:r>
      <w:r>
        <w:t xml:space="preserve"> </w:t>
      </w:r>
      <w:r>
        <w:t xml:space="preserve">not independent faults to be repaired one at a time. Each follows from the same</w:t>
      </w:r>
      <w:r>
        <w:t xml:space="preserve"> </w:t>
      </w:r>
      <w:r>
        <w:t xml:space="preserve">scarcity, and a remedy applied to one is paid for out of the budget available</w:t>
      </w:r>
      <w:r>
        <w:t xml:space="preserve"> </w:t>
      </w:r>
      <w:r>
        <w:t xml:space="preserve">to the others.</w:t>
      </w:r>
    </w:p>
    <w:tbl>
      <w:tblPr>
        <w:tblStyle w:val="FigureTable"/>
        <w:tblW w:type="auto" w:w="0"/>
        <w:tblLook w:firstRow="0" w:lastRow="0" w:firstColumn="0" w:lastColumn="0"/>
        <w:jc w:val="center"/>
      </w:tblPr>
      <w:tblGrid/>
      <w:tr/>
    </w:tbl>
    <w:p>
      <w:pPr>
        <w:pStyle w:val="ImageCaption"/>
      </w:pPr>
      <w:r>
        <w:t xml:space="preserve">The three protection properties and the shortfall in each. Because</w:t>
      </w:r>
      <w:r>
        <w:t xml:space="preserve"> </w:t>
      </w:r>
      <w:r>
        <w:t xml:space="preserve">all three draw on a single constrained budget, they form one design</w:t>
      </w:r>
      <w:r>
        <w:t xml:space="preserve"> </w:t>
      </w:r>
      <w:r>
        <w:t xml:space="preserve">problem rather than three independent ones.</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How, then, can identity, 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budget for protection has to come from somewhere.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two mechanisms also compose cleanly.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There is also an evidential gap. Claims about edge blockchain feasibility are</w:t>
      </w:r>
      <w:r>
        <w:t xml:space="preserve"> </w:t>
      </w:r>
      <w:r>
        <w:t xml:space="preserve">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The applied case is direct. Smallholder and arid-region agriculture is where</w:t>
      </w:r>
      <w:r>
        <w:t xml:space="preserve"> </w:t>
      </w:r>
      <w:r>
        <w:t xml:space="preserve">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End w:id="40"/>
    <w:bookmarkStart w:id="57" w:name="ch:literature"/>
    <w:p>
      <w:pPr>
        <w:pStyle w:val="Heading1"/>
      </w:pPr>
      <w:r>
        <w:rPr>
          <w:rStyle w:val="SectionNumber"/>
        </w:rPr>
        <w:t xml:space="preserve">2</w:t>
      </w:r>
      <w:r>
        <w:tab/>
      </w:r>
      <w:r>
        <w:t xml:space="preserve">Review of the Literature</w:t>
      </w:r>
    </w:p>
    <w:bookmarkStart w:id="41" w:name="sec:lit_history"/>
    <w:p>
      <w:pPr>
        <w:pStyle w:val="Heading2"/>
      </w:pPr>
      <w:r>
        <w:rPr>
          <w:rStyle w:val="SectionNumber"/>
        </w:rPr>
        <w:t xml:space="preserve">2.1</w:t>
      </w:r>
      <w:r>
        <w:tab/>
      </w:r>
      <w:r>
        <w:t xml:space="preserve">Historical Overview of the Theory and Research Literature</w:t>
      </w:r>
    </w:p>
    <w:p>
      <w:pPr>
        <w:pStyle w:val="FirstParagraph"/>
      </w:pPr>
      <w:r>
        <w:t xml:space="preserve">Three lines of research, developed largely apart from one another, converge on</w:t>
      </w:r>
      <w:r>
        <w:t xml:space="preserve"> </w:t>
      </w:r>
      <w:r>
        <w:t xml:space="preserve">the problem this thesis addresses.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2018a;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2019a)</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w:t>
      </w:r>
      <w:r>
        <w:t xml:space="preserve"> </w:t>
      </w:r>
      <w:r>
        <w:t xml:space="preserve">Section </w:t>
      </w:r>
      <w:hyperlink w:anchor="sec:lit_specific">
        <w:r>
          <w:rPr>
            <w:rStyle w:val="Hyperlink"/>
          </w:rPr>
          <w:t xml:space="preserve">2.2</w:t>
        </w:r>
      </w:hyperlink>
      <w:r>
        <w:t xml:space="preserve"> </w:t>
      </w:r>
      <w:r>
        <w:t xml:space="preserve">shows, they meet pairwise rather than as a</w:t>
      </w:r>
      <w:r>
        <w:t xml:space="preserve"> </w:t>
      </w:r>
      <w:r>
        <w:t xml:space="preserve">single design.</w:t>
      </w:r>
    </w:p>
    <w:tbl>
      <w:tblPr>
        <w:tblStyle w:val="FigureTable"/>
        <w:tblW w:type="auto" w:w="0"/>
        <w:tblLook w:firstRow="0" w:lastRow="0" w:firstColumn="0" w:lastColumn="0"/>
        <w:jc w:val="center"/>
      </w:tblPr>
      <w:tblGrid/>
      <w:tr/>
    </w:tbl>
    <w:p>
      <w:pPr>
        <w:pStyle w:val="ImageCaption"/>
      </w:pPr>
      <w:r>
        <w:t xml:space="preserve">Three lineages of literature underlying this thesis: agricultural</w:t>
      </w:r>
      <w:r>
        <w:t xml:space="preserve"> </w:t>
      </w:r>
      <w:r>
        <w:t xml:space="preserve">sensing, residue arithmetic, and distributed ledgers. Each</w:t>
      </w:r>
      <w:r>
        <w:t xml:space="preserve"> </w:t>
      </w:r>
      <w:r>
        <w:t xml:space="preserve">developed largely independently for decades before beginning to</w:t>
      </w:r>
      <w:r>
        <w:t xml:space="preserve"> </w:t>
      </w:r>
      <w:r>
        <w:t xml:space="preserve">intersect in the 2020s.</w:t>
      </w:r>
    </w:p>
    <w:bookmarkEnd w:id="41"/>
    <w:bookmarkStart w:id="51" w:name="sec:lit_specific"/>
    <w:p>
      <w:pPr>
        <w:pStyle w:val="Heading2"/>
      </w:pPr>
      <w:r>
        <w:rPr>
          <w:rStyle w:val="SectionNumber"/>
        </w:rPr>
        <w:t xml:space="preserve">2.2</w:t>
      </w:r>
      <w:r>
        <w:tab/>
      </w:r>
      <w:r>
        <w:t xml:space="preserve">The Theory and Research Literature Specific to the Topic</w:t>
      </w:r>
    </w:p>
    <w:bookmarkStart w:id="42" w:name="subsec:lit_precision_ag"/>
    <w:p>
      <w:pPr>
        <w:pStyle w:val="Heading3"/>
      </w:pPr>
      <w:r>
        <w:rPr>
          <w:rStyle w:val="SectionNumber"/>
        </w:rPr>
        <w:t xml:space="preserve">2.2.1</w:t>
      </w:r>
      <w:r>
        <w:tab/>
      </w:r>
      <w:r>
        <w:t xml:space="preserve">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2018a;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2025b)</w:t>
      </w:r>
      <w:r>
        <w:t xml:space="preserve">. That assumption is exactly</w:t>
      </w:r>
      <w:r>
        <w:t xml:space="preserve"> </w:t>
      </w:r>
      <w:r>
        <w:t xml:space="preserve">the gap Section </w:t>
      </w:r>
      <w:hyperlink w:anchor="subsec:lit_blockchain_ag">
        <w:r>
          <w:rPr>
            <w:rStyle w:val="Hyperlink"/>
          </w:rPr>
          <w:t xml:space="preserve">2.2.4</w:t>
        </w:r>
      </w:hyperlink>
      <w:r>
        <w:t xml:space="preserve"> </w:t>
      </w:r>
      <w:r>
        <w:t xml:space="preserve">returns to.</w:t>
      </w:r>
    </w:p>
    <w:bookmarkEnd w:id="42"/>
    <w:bookmarkStart w:id="44" w:name="subsec:lit_lpwan"/>
    <w:p>
      <w:pPr>
        <w:pStyle w:val="Heading3"/>
      </w:pPr>
      <w:r>
        <w:rPr>
          <w:rStyle w:val="SectionNumber"/>
        </w:rPr>
        <w:t xml:space="preserve">2.2.2</w:t>
      </w:r>
      <w:r>
        <w:tab/>
      </w:r>
      <w:r>
        <w:t xml:space="preserve">Low-Power Wide-Area Network Transmission Optimisation and Energy</w:t>
      </w:r>
      <w:r>
        <w:t xml:space="preserve"> </w:t>
      </w:r>
      <w:r>
        <w:t xml:space="preserve">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2021a, 2021b; Buttigieg, Farrugia, and Zammit-Mangion 2014; Pourbigharaz and Yassine 1994; Ye et al. 2018)</w:t>
      </w:r>
      <w:r>
        <w:t xml:space="preserve">, but, as</w:t>
      </w:r>
      <w:r>
        <w:t xml:space="preserve"> </w:t>
      </w:r>
      <w:r>
        <w:t xml:space="preserve">Section </w:t>
      </w:r>
      <w:hyperlink w:anchor="subsec:lit_crt">
        <w:r>
          <w:rPr>
            <w:rStyle w:val="Hyperlink"/>
          </w:rPr>
          <w:t xml:space="preserve">2.2.3</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this thesis studies.</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tbl>
      <w:tblPr>
        <w:tblStyle w:val="FigureTable"/>
        <w:tblW w:type="auto" w:w="0"/>
        <w:tblLook w:firstRow="0" w:lastRow="0" w:firstColumn="0" w:lastColumn="0"/>
        <w:jc w:val="center"/>
      </w:tblPr>
      <w:tblGrid/>
      <w:tr/>
    </w:tbl>
    <w:p>
      <w:pPr>
        <w:pStyle w:val="ImageCaption"/>
      </w:pPr>
      <w:r>
        <w:t xml:space="preserve">Taxonomy of transmission-efficiency strategies for constrained</w:t>
      </w:r>
      <w:r>
        <w:t xml:space="preserve"> </w:t>
      </w:r>
      <w:r>
        <w:t xml:space="preserve">IoT radios. This thesis occupies the shaded leaf on the</w:t>
      </w:r>
      <w:r>
        <w:t xml:space="preserve"> </w:t>
      </w:r>
      <w:r>
        <w:t xml:space="preserve">right that the reviewed literature leaves open.</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43"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2021a, 2021b)</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43"/>
    <w:bookmarkEnd w:id="44"/>
    <w:bookmarkStart w:id="45" w:name="subsec:lit_crt"/>
    <w:p>
      <w:pPr>
        <w:pStyle w:val="Heading3"/>
      </w:pPr>
      <w:r>
        <w:rPr>
          <w:rStyle w:val="SectionNumber"/>
        </w:rPr>
        <w:t xml:space="preserve">2.2.3</w:t>
      </w:r>
      <w:r>
        <w:tab/>
      </w:r>
      <w:r>
        <w:t xml:space="preserve">Residue Number Systems and the Chinese Remainder Theorem in</w:t>
      </w:r>
      <w:r>
        <w:t xml:space="preserve"> </w:t>
      </w:r>
      <w:r>
        <w:t xml:space="preserve">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w:t>
      </w:r>
      <w:r>
        <w:t xml:space="preserve"> </w:t>
      </w:r>
      <w:r>
        <w:t xml:space="preserve">property of Equation </w:t>
      </w:r>
      <w:hyperlink w:anchor="eq:crt_reconstruction">
        <w:r>
          <w:rPr>
            <w:rStyle w:val="Hyperlink"/>
          </w:rPr>
          <w:t xml:space="preserve">[eq:crt_reconstruction]</w:t>
        </w:r>
      </w:hyperlink>
      <w:r>
        <w:t xml:space="preserve"> </w:t>
      </w:r>
      <w:r>
        <w:t xml:space="preserve">bears on reliability</w:t>
      </w:r>
      <w:r>
        <w:t xml:space="preserve"> </w:t>
      </w:r>
      <w:r>
        <w:t xml:space="preserve">rather than speed. Goldreich, Ron and Sudan formalised the error-tolerant</w:t>
      </w:r>
      <w:r>
        <w:t xml:space="preserve"> </w:t>
      </w:r>
      <w:r>
        <w:t xml:space="preserve">case, showing that</w:t>
      </w:r>
      <w:r>
        <w:t xml:space="preserve"> </w:t>
      </w:r>
      <m:oMath>
        <m:r>
          <m:t>x</m:t>
        </m:r>
      </m:oMath>
      <w:r>
        <w:t xml:space="preserve"> </w:t>
      </w:r>
      <w:r>
        <w:t xml:space="preserve">remains recoverable from a strict subset of</w:t>
      </w:r>
      <w:r>
        <w:t xml:space="preserve"> </w:t>
      </w:r>
      <w:r>
        <w:t xml:space="preserve">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 a</w:t>
      </w:r>
      <w:r>
        <w:t xml:space="preserve"> </w:t>
      </w:r>
      <w:r>
        <w:t xml:space="preserve">statement about</w:t>
      </w:r>
      <w:r>
        <w:t xml:space="preserve"> </w:t>
      </w:r>
      <w:r>
        <w:rPr>
          <w:iCs/>
          <w:i/>
        </w:rPr>
        <w:t xml:space="preserve">reconstruction</w:t>
      </w:r>
      <w:r>
        <w:t xml:space="preserve">, not about</w:t>
      </w:r>
      <w:r>
        <w:t xml:space="preserve"> </w:t>
      </w:r>
      <w:r>
        <w:rPr>
          <w:iCs/>
          <w:i/>
        </w:rPr>
        <w:t xml:space="preserve">disclosure</w:t>
      </w:r>
      <w:r>
        <w:t xml:space="preserve">: it is</w:t>
      </w:r>
      <w:r>
        <w:t xml:space="preserve"> </w:t>
      </w:r>
      <w:r>
        <w:t xml:space="preserve">tempting to read a residue set as a threshold secret-sharing scheme, exact</w:t>
      </w:r>
      <w:r>
        <w:t xml:space="preserve"> </w:t>
      </w:r>
      <w:r>
        <w:t xml:space="preserve">recovery from a complete or near-complete subset, negligible information</w:t>
      </w:r>
      <w:r>
        <w:t xml:space="preserve"> </w:t>
      </w:r>
      <w:r>
        <w:t xml:space="preserve">from any one share in isolation, but the two constructions are not</w:t>
      </w:r>
      <w:r>
        <w:t xml:space="preserve"> </w:t>
      </w:r>
      <w:r>
        <w:t xml:space="preserve">equivalent. A Shamir-style share is deliberately randomised so that any</w:t>
      </w:r>
      <w:r>
        <w:t xml:space="preserve"> </w:t>
      </w:r>
      <w:r>
        <w:t xml:space="preserve">share short of the threshold is uniformly distributed independent of the</w:t>
      </w:r>
      <w:r>
        <w:t xml:space="preserve"> </w:t>
      </w:r>
      <w:r>
        <w:t xml:space="preserve">secret </w:t>
      </w:r>
      <w:r>
        <w:t xml:space="preserve">(Shoup 2009)</w:t>
      </w:r>
      <w:r>
        <w:t xml:space="preserve">; a plain CRT residue is not.</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is a deterministic function of</w:t>
      </w:r>
      <w:r>
        <w:t xml:space="preserve"> </w:t>
      </w:r>
      <m:oMath>
        <m:r>
          <m:t>x</m:t>
        </m:r>
      </m:oMath>
      <w:r>
        <w:t xml:space="preserve">, so intercepting it</w:t>
      </w:r>
      <w:r>
        <w:t xml:space="preserve"> </w:t>
      </w:r>
      <w:r>
        <w:t xml:space="preserve">narrows the field of possible values by a factor of roughly</w:t>
      </w:r>
      <w:r>
        <w:t xml:space="preserve"> </w:t>
      </w:r>
      <m:oMath>
        <m:sSub>
          <m:e>
            <m:r>
              <m:t>m</m:t>
            </m:r>
          </m:e>
          <m:sub>
            <m:r>
              <m:t>i</m:t>
            </m:r>
          </m:sub>
        </m:sSub>
      </m:oMath>
      <w:r>
        <w:t xml:space="preserve"> </w:t>
      </w:r>
      <w:r>
        <w:t xml:space="preserve">rather</w:t>
      </w:r>
      <w:r>
        <w:t xml:space="preserve"> </w:t>
      </w:r>
      <w:r>
        <w:t xml:space="preserve">than leaking nothing, and if the plaintext domain is itself small relative</w:t>
      </w:r>
      <w:r>
        <w:t xml:space="preserve"> </w:t>
      </w:r>
      <w:r>
        <w:t xml:space="preserve">to</w:t>
      </w:r>
      <w:r>
        <w:t xml:space="preserve"> </w:t>
      </w:r>
      <m:oMath>
        <m:sSub>
          <m:e>
            <m:r>
              <m:t>m</m:t>
            </m:r>
          </m:e>
          <m:sub>
            <m:r>
              <m:t>i</m:t>
            </m:r>
          </m:sub>
        </m:sSub>
      </m:oMath>
      <w:r>
        <w:t xml:space="preserve">, a single residue can narrow that field to very little uncertainty</w:t>
      </w:r>
      <w:r>
        <w:t xml:space="preserve"> </w:t>
      </w:r>
      <w:r>
        <w:t xml:space="preserve">indeed. Whether residue disclosure is negligible in practice therefore</w:t>
      </w:r>
      <w:r>
        <w:t xml:space="preserve"> </w:t>
      </w:r>
      <w:r>
        <w:t xml:space="preserve">depends on the ratio between the plaintext’s domain and the moduli chosen,</w:t>
      </w:r>
      <w:r>
        <w:t xml:space="preserve"> </w:t>
      </w:r>
      <w:r>
        <w:t xml:space="preserve">not on the reconstruction identity alone, and the reviewed literature has</w:t>
      </w:r>
      <w:r>
        <w:t xml:space="preserve"> </w:t>
      </w:r>
      <w:r>
        <w:t xml:space="preserve">not established that ratio for any deployed system;</w:t>
      </w:r>
      <w:r>
        <w:t xml:space="preserve"> </w:t>
      </w:r>
      <w:r>
        <w:t xml:space="preserve">Section </w:t>
      </w:r>
      <w:hyperlink w:anchor="subsec:lit_privacy">
        <w:r>
          <w:rPr>
            <w:rStyle w:val="Hyperlink"/>
          </w:rPr>
          <w:t xml:space="preserve">2.2.6</w:t>
        </w:r>
      </w:hyperlink>
      <w:r>
        <w:t xml:space="preserve"> </w:t>
      </w:r>
      <w:r>
        <w:t xml:space="preserve">returns to this distinction, and Chapter</w:t>
      </w:r>
      <w:r>
        <w:t xml:space="preserve"> </w:t>
      </w:r>
      <w:r>
        <w:t xml:space="preserve">One’s hypothesis H5 treats it as open rather than established.</w:t>
      </w:r>
    </w:p>
    <w:p>
      <w:pPr>
        <w:pStyle w:val="BodyText"/>
      </w:pPr>
      <w:r>
        <w:t xml:space="preserve">Three application communities have used</w:t>
      </w:r>
      <w:r>
        <w:t xml:space="preserve"> </w:t>
      </w:r>
      <w:r>
        <w:t xml:space="preserve">Equations </w:t>
      </w:r>
      <w:hyperlink w:anchor="eq:crt_reconstruction">
        <w:r>
          <w:rPr>
            <w:rStyle w:val="Hyperlink"/>
          </w:rPr>
          <w:t xml:space="preserve">[eq:crt_reconstruction]</w:t>
        </w:r>
      </w:hyperlink>
      <w:r>
        <w:t xml:space="preserve"> </w:t>
      </w:r>
      <w:r>
        <w:t xml:space="preserve">for three different resources. The</w:t>
      </w:r>
      <w:r>
        <w:t xml:space="preserve"> </w:t>
      </w:r>
      <w:r>
        <w:t xml:space="preserve">first treats it as a</w:t>
      </w:r>
      <w:r>
        <w:t xml:space="preserve"> </w:t>
      </w:r>
      <w:r>
        <w:rPr>
          <w:iCs/>
          <w:i/>
        </w:rPr>
        <w:t xml:space="preserve">storage</w:t>
      </w:r>
      <w:r>
        <w:t xml:space="preserve"> </w:t>
      </w:r>
      <w:r>
        <w:t xml:space="preserve">problem: residue-based lossless image</w:t>
      </w:r>
      <w:r>
        <w:t xml:space="preserve"> </w:t>
      </w:r>
      <w:r>
        <w:t xml:space="preserve">compression reports 15 to 30% footprint reduction with exact</w:t>
      </w:r>
      <w:r>
        <w:t xml:space="preserve"> </w:t>
      </w:r>
      <w:r>
        <w:t xml:space="preserve">reconstruction </w:t>
      </w:r>
      <w:r>
        <w:t xml:space="preserve">(Vidhya and Brindha 2021a, 2021b)</w:t>
      </w:r>
      <w:r>
        <w:t xml:space="preserve">. The second treats</w:t>
      </w:r>
      <w:r>
        <w:t xml:space="preserve"> </w:t>
      </w:r>
      <w:r>
        <w:t xml:space="preserve">it as an</w:t>
      </w:r>
      <w:r>
        <w:t xml:space="preserve"> </w:t>
      </w:r>
      <w:r>
        <w:rPr>
          <w:iCs/>
          <w:i/>
        </w:rPr>
        <w:t xml:space="preserve">energy</w:t>
      </w:r>
      <w:r>
        <w:t xml:space="preserve"> </w:t>
      </w:r>
      <w:r>
        <w:t xml:space="preserve">problem inside wireless sensor</w:t>
      </w:r>
      <w:r>
        <w:t xml:space="preserve"> </w:t>
      </w:r>
      <w:r>
        <w:t xml:space="preserve">networks, converting a single wide-range reading into several</w:t>
      </w:r>
      <w:r>
        <w:t xml:space="preserve"> </w:t>
      </w:r>
      <w:r>
        <w:t xml:space="preserve">narrow-range residues to shrink the arithmetic and storage cost per</w:t>
      </w:r>
      <w:r>
        <w:t xml:space="preserve"> </w:t>
      </w:r>
      <w:r>
        <w:t xml:space="preserve">node </w:t>
      </w:r>
      <w:r>
        <w:t xml:space="preserve">(Pourbigharaz and Yassine 1994; Buttigieg, Farrugia, and Zammit-Mangion 2014; Ye et al. 2018)</w:t>
      </w:r>
      <w:r>
        <w:t xml:space="preserve">.</w:t>
      </w:r>
      <w:r>
        <w:t xml:space="preserve"> </w:t>
      </w:r>
      <w:r>
        <w:t xml:space="preserve">The third, established in the candidate’s own prior</w:t>
      </w:r>
      <w:r>
        <w:t xml:space="preserve"> </w:t>
      </w:r>
      <w:r>
        <w:t xml:space="preserve">work </w:t>
      </w:r>
      <w:r>
        <w:t xml:space="preserve">(Beloa 2025)</w:t>
      </w:r>
      <w:r>
        <w:t xml:space="preserve">, treats it as a</w:t>
      </w:r>
      <w:r>
        <w:t xml:space="preserve"> </w:t>
      </w:r>
      <w:r>
        <w:rPr>
          <w:iCs/>
          <w:i/>
        </w:rPr>
        <w:t xml:space="preserve">processor-cycle</w:t>
      </w:r>
      <w:r>
        <w:t xml:space="preserve"> </w:t>
      </w:r>
      <w:r>
        <w:t xml:space="preserve">problem: decomposing the modular exponentiation inside Elliptic Curve Digital Signature Algorithm (ECDSA)</w:t>
      </w:r>
      <w:r>
        <w:t xml:space="preserve"> </w:t>
      </w:r>
      <w:r>
        <w:t xml:space="preserve">signature verification into</w:t>
      </w:r>
      <w:r>
        <w:t xml:space="preserve"> </w:t>
      </w:r>
      <m:oMath>
        <m:r>
          <m:t>k</m:t>
        </m:r>
      </m:oMath>
      <w:r>
        <w:t xml:space="preserve"> </w:t>
      </w:r>
      <w:r>
        <w:t xml:space="preserve">independent sub-computations over smaller</w:t>
      </w:r>
      <w:r>
        <w:t xml:space="preserve"> </w:t>
      </w:r>
      <w:r>
        <w:t xml:space="preserve">coprime moduli, each assignable to a separate core, so that Bitcoin</w:t>
      </w:r>
      <w:r>
        <w:t xml:space="preserve"> </w:t>
      </w:r>
      <w:r>
        <w:t xml:space="preserve">transaction validation throughput increases without a change to block size</w:t>
      </w:r>
      <w:r>
        <w:t xml:space="preserve"> </w:t>
      </w:r>
      <w:r>
        <w:t xml:space="preserve">or consensus rules. That result establishes the arithmetic and the</w:t>
      </w:r>
      <w:r>
        <w:t xml:space="preserve"> </w:t>
      </w:r>
      <w:r>
        <w:t xml:space="preserve">parallelisation argument at the centre of a blockchain node; it does not</w:t>
      </w:r>
      <w:r>
        <w:t xml:space="preserve"> </w:t>
      </w:r>
      <w:r>
        <w:t xml:space="preserve">address the constrained radio link at the edge of a sensor network, where</w:t>
      </w:r>
      <w:r>
        <w:t xml:space="preserve"> </w:t>
      </w:r>
      <w:r>
        <w:t xml:space="preserve">the scarce resource is airtime rather than Central Processing Unit (CPU) cycles, nor the</w:t>
      </w:r>
      <w:r>
        <w:t xml:space="preserve"> </w:t>
      </w:r>
      <w:r>
        <w:t xml:space="preserve">identity and confidentiality questions that arise once residues cross a</w:t>
      </w:r>
      <w:r>
        <w:t xml:space="preserve"> </w:t>
      </w:r>
      <w:r>
        <w:t xml:space="preserve">shared wireless medium rather than staying inside one machine’s memory.</w:t>
      </w:r>
      <w:r>
        <w:t xml:space="preserve"> </w:t>
      </w:r>
      <w:r>
        <w:t xml:space="preserve">Figure </w:t>
      </w:r>
      <w:hyperlink w:anchor="fig:lit-crt-pipelines">
        <w:r>
          <w:rPr>
            <w:rStyle w:val="Hyperlink"/>
          </w:rPr>
          <w:t xml:space="preserve">2.3</w:t>
        </w:r>
      </w:hyperlink>
      <w:r>
        <w:t xml:space="preserve"> </w:t>
      </w:r>
      <w:r>
        <w:t xml:space="preserve">sets the two pipelines side by side.</w:t>
      </w:r>
      <w:r>
        <w:t xml:space="preserve"> </w:t>
      </w:r>
      <w:r>
        <w:t xml:space="preserve">This thesis takes the arithmetic of Equation </w:t>
      </w:r>
      <w:hyperlink w:anchor="eq:crt_reconstruction">
        <w:r>
          <w:rPr>
            <w:rStyle w:val="Hyperlink"/>
          </w:rPr>
          <w:t xml:space="preserve">[eq:crt_reconstruction]</w:t>
        </w:r>
      </w:hyperlink>
      <w:r>
        <w:t xml:space="preserve"> </w:t>
      </w:r>
      <w:r>
        <w:t xml:space="preserve">as</w:t>
      </w:r>
      <w:r>
        <w:t xml:space="preserve"> </w:t>
      </w:r>
      <w:r>
        <w:t xml:space="preserve">established by all three communities and asks what it is worth when the</w:t>
      </w:r>
      <w:r>
        <w:t xml:space="preserve"> </w:t>
      </w:r>
      <w:r>
        <w:t xml:space="preserve">parallel resource is a multi-channel radio concentrator rather than a</w:t>
      </w:r>
      <w:r>
        <w:t xml:space="preserve"> </w:t>
      </w:r>
      <w:r>
        <w:t xml:space="preserve">multi-core processor, which, to the reviewed literature’s knowledge, no</w:t>
      </w:r>
      <w:r>
        <w:t xml:space="preserve"> </w:t>
      </w:r>
      <w:r>
        <w:t xml:space="preserve">prior system has done </w:t>
      </w:r>
      <w:r>
        <w:t xml:space="preserve">(Y. Wang, Chen, and Wang 2018)</w:t>
      </w:r>
      <w:r>
        <w:t xml:space="preserve">.</w:t>
      </w:r>
    </w:p>
    <w:tbl>
      <w:tblPr>
        <w:tblStyle w:val="FigureTable"/>
        <w:tblW w:type="auto" w:w="0"/>
        <w:tblLook w:firstRow="0" w:lastRow="0" w:firstColumn="0" w:lastColumn="0"/>
        <w:jc w:val="center"/>
      </w:tblPr>
      <w:tblGrid/>
      <w:tr/>
    </w:tbl>
    <w:p>
      <w:pPr>
        <w:pStyle w:val="ImageCaption"/>
      </w:pPr>
      <w:r>
        <w:t xml:space="preserve">The same reconstruction identity (Eq. </w:t>
      </w:r>
      <w:hyperlink w:anchor="eq:crt_reconstruction">
        <w:r>
          <w:rPr>
            <w:rStyle w:val="Hyperlink"/>
          </w:rPr>
          <w:t xml:space="preserve">[eq:crt_reconstruction]</w:t>
        </w:r>
      </w:hyperlink>
      <w:r>
        <w:t xml:space="preserve">)</w:t>
      </w:r>
      <w:r>
        <w:t xml:space="preserve"> </w:t>
      </w:r>
      <w:r>
        <w:t xml:space="preserve">applied to two different parallel resources. Prior work</w:t>
      </w:r>
      <w:r>
        <w:t xml:space="preserve"> </w:t>
      </w:r>
      <w:r>
        <w:t xml:space="preserve">parallelises processor cycles inside one machine; this thesis</w:t>
      </w:r>
      <w:r>
        <w:t xml:space="preserve"> </w:t>
      </w:r>
      <w:r>
        <w:t xml:space="preserve">parallelises radio sub-channels across a shared medium, which</w:t>
      </w:r>
      <w:r>
        <w:t xml:space="preserve"> </w:t>
      </w:r>
      <w:r>
        <w:t xml:space="preserve">introduces identity and confidentiality questions the prior</w:t>
      </w:r>
      <w:r>
        <w:t xml:space="preserve"> </w:t>
      </w:r>
      <w:r>
        <w:t xml:space="preserve">application does not face.</w:t>
      </w:r>
    </w:p>
    <w:bookmarkEnd w:id="45"/>
    <w:bookmarkStart w:id="47" w:name="subsec:lit_blockchain_ag"/>
    <w:p>
      <w:pPr>
        <w:pStyle w:val="Heading3"/>
      </w:pPr>
      <w:r>
        <w:rPr>
          <w:rStyle w:val="SectionNumber"/>
        </w:rPr>
        <w:t xml:space="preserve">2.2.4</w:t>
      </w:r>
      <w:r>
        <w:tab/>
      </w:r>
      <w:r>
        <w:t xml:space="preserve">Blockchain and Distributed Ledger Technology in Agriculture and</w:t>
      </w:r>
      <w:r>
        <w:t xml:space="preserve"> </w:t>
      </w:r>
      <w:r>
        <w:t xml:space="preserve">Supply Chains</w:t>
      </w:r>
    </w:p>
    <w:p>
      <w:pPr>
        <w:pStyle w:val="FirstParagraph"/>
      </w:pPr>
      <w:r>
        <w:t xml:space="preserve">A distributed ledger’s tamper evidence rests on hash chaining: each 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Applied to agriculture, this</w:t>
      </w:r>
      <w:r>
        <w:t xml:space="preserve"> </w:t>
      </w:r>
      <w:r>
        <w:t xml:space="preserve">tamper-evidence property has been used for supply-chain</w:t>
      </w:r>
      <w:r>
        <w:t xml:space="preserve"> </w:t>
      </w:r>
      <w:r>
        <w:t xml:space="preserve">transparency </w:t>
      </w:r>
      <w:r>
        <w:t xml:space="preserve">(F. Tian 2016, 2017; Kamilaris, Fonts, and Prenafeta-Boldó 2019; Bosona and Gebresenbet 2023; Galvez, Mejuto, and Simal-Gandara 2018; Reyna et al. 2018; Feng Tian 2017a; Kamilaris, Fonts, and Prenafeta-Boldú 2019a)</w:t>
      </w:r>
      <w:r>
        <w:t xml:space="preserve">, farm-data</w:t>
      </w:r>
      <w:r>
        <w:t xml:space="preserve"> </w:t>
      </w:r>
      <w:r>
        <w:t xml:space="preserve">management </w:t>
      </w:r>
      <w:r>
        <w:t xml:space="preserve">(Jian Lin et al. 2018; Mohamed Amine Ferrag et al. 2020; Haque, Bhushan, and Dhiman 2024; P. Zhang et al. 2019; Aliyu and Liu 2023c)</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2017b; Jin, Du, and Jin 2025a)</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2025b)</w:t>
      </w:r>
      <w:r>
        <w:t xml:space="preserve">, and water-quality</w:t>
      </w:r>
      <w:r>
        <w:t xml:space="preserve"> </w:t>
      </w:r>
      <w:r>
        <w:t xml:space="preserve">and irrigation-specific ledgers report similar tamper-evidence</w:t>
      </w:r>
      <w:r>
        <w:t xml:space="preserve"> </w:t>
      </w:r>
      <w:r>
        <w:t xml:space="preserve">gains </w:t>
      </w:r>
      <w:r>
        <w:t xml:space="preserve">(Hung, Kang, and Song 2022; Amraouy, Benbrahim, and Kabbaj 2025a; Aqeel-ur-Rehman et al. 2014; Aliyu and Liu 2023a;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2017a; Dorri et al. 2017; R. Xu et al. 2020; Reyna et al. 2018; Hammi et al. 2018)</w:t>
      </w:r>
      <w:r>
        <w:t xml:space="preserv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Prenafeta-Boldú 2019b, 2019c; Aliyu and Liu 2023b)</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46"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2025b)</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2017a)</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46"/>
    <w:bookmarkEnd w:id="47"/>
    <w:bookmarkStart w:id="49" w:name="subsec:lit_consensus"/>
    <w:p>
      <w:pPr>
        <w:pStyle w:val="Heading3"/>
      </w:pPr>
      <w:r>
        <w:rPr>
          <w:rStyle w:val="SectionNumber"/>
        </w:rPr>
        <w:t xml:space="preserve">2.2.5</w:t>
      </w:r>
      <w:r>
        <w:tab/>
      </w:r>
      <w:r>
        <w:t xml:space="preserve">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CPU throughput than the</w:t>
      </w:r>
      <w:r>
        <w:t xml:space="preserve"> </w:t>
      </w:r>
      <w:r>
        <w:t xml:space="preserve">server hardware that literature assumes </w:t>
      </w:r>
      <w:r>
        <w:t xml:space="preserve">(Pajooh et al. 2022; Androulaki et al. 2018a;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used in this thesis</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n</m:t>
        </m:r>
        <m:r>
          <m:rPr>
            <m:sty m:val="p"/>
          </m:rPr>
          <m:t>≥</m:t>
        </m:r>
        <m:r>
          <m:t>3</m:t>
        </m:r>
        <m:r>
          <m:t>f</m:t>
        </m:r>
        <m:r>
          <m:rPr>
            <m:sty m:val="p"/>
          </m:rPr>
          <m:t>+</m:t>
        </m:r>
        <m:r>
          <m:t>1</m:t>
        </m:r>
      </m:oMath>
      <w:r>
        <w:t xml:space="preserve"> </w:t>
      </w:r>
      <w:r>
        <w:t xml:space="preserve">replicas,</w:t>
      </w:r>
      <w:r>
        <w:t xml:space="preserve"> </w:t>
      </w:r>
      <w:r>
        <w:t xml:space="preserve">so they tolerate the smaller</w:t>
      </w:r>
      <w: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t xml:space="preserve">, at</w:t>
      </w:r>
      <w:r>
        <w:t xml:space="preserve"> </w:t>
      </w:r>
      <m:oMath>
        <m:r>
          <m:t>O</m:t>
        </m:r>
        <m:d>
          <m:dPr>
            <m:begChr m:val="("/>
            <m:endChr m:val=")"/>
            <m:sepChr m:val=""/>
            <m:grow/>
          </m:dPr>
          <m:e>
            <m:sSup>
              <m:e>
                <m:r>
                  <m:t>n</m:t>
                </m:r>
              </m:e>
              <m:sup>
                <m:r>
                  <m:t>2</m:t>
                </m:r>
              </m:sup>
            </m:sSup>
          </m:e>
        </m:d>
      </m:oMath>
      <w:r>
        <w:t xml:space="preserve"> </w:t>
      </w:r>
      <w:r>
        <w:t xml:space="preserve">messages per decision, to</w:t>
      </w:r>
      <w:r>
        <w:t xml:space="preserve"> </w:t>
      </w:r>
      <w:r>
        <w:t xml:space="preserve">withstand arbitrary, not merely crash, node</w:t>
      </w:r>
      <w:r>
        <w:t xml:space="preserve"> </w:t>
      </w:r>
      <w:r>
        <w:t xml:space="preserve">behaviour </w:t>
      </w:r>
      <w:r>
        <w:t xml:space="preserve">(Castro and Liskov 1999; Ongaro and Ousterhout 2014)</w:t>
      </w:r>
      <w:r>
        <w:t xml:space="preserve">. A five-node</w:t>
      </w:r>
      <w:r>
        <w:t xml:space="preserve"> </w:t>
      </w:r>
      <w:r>
        <w:t xml:space="preserve">cluster therefore tolerates two stopped nodes under Raft but only one</w:t>
      </w:r>
      <w:r>
        <w:t xml:space="preserve"> </w:t>
      </w:r>
      <w:r>
        <w:t xml:space="preserve">Byzantine node under PBFT, a smaller fault budget bought at a</w:t>
      </w:r>
      <w:r>
        <w:t xml:space="preserve"> </w:t>
      </w:r>
      <w:r>
        <w:t xml:space="preserve">quadratically larger message cost. Linear-complexity BFT variants</w:t>
      </w:r>
      <w:r>
        <w:t xml:space="preserve"> </w:t>
      </w:r>
      <w:r>
        <w:t xml:space="preserve">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This thesis, deployed on a</w:t>
      </w:r>
      <w:r>
        <w:t xml:space="preserve"> </w:t>
      </w:r>
      <w:r>
        <w:t xml:space="preserve">consortium of trusted, physically secured gateways rather than an open or</w:t>
      </w:r>
      <w:r>
        <w:t xml:space="preserve"> </w:t>
      </w:r>
      <w:r>
        <w:t xml:space="preserve">adversarial network, adopts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tbl>
      <w:tblPr>
        <w:tblStyle w:val="FigureTable"/>
        <w:tblW w:type="auto" w:w="0"/>
        <w:tblLook w:firstRow="0" w:lastRow="0" w:firstColumn="0" w:lastColumn="0"/>
        <w:jc w:val="center"/>
      </w:tblPr>
      <w:tblGrid/>
      <w:tr/>
    </w:tbl>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2018b;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48"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2018a)</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48"/>
    <w:bookmarkEnd w:id="49"/>
    <w:bookmarkStart w:id="50" w:name="subsec:lit_privacy"/>
    <w:p>
      <w:pPr>
        <w:pStyle w:val="Heading3"/>
      </w:pPr>
      <w:r>
        <w:rPr>
          <w:rStyle w:val="SectionNumber"/>
        </w:rPr>
        <w:t xml:space="preserve">2.2.6</w:t>
      </w:r>
      <w:r>
        <w:tab/>
      </w:r>
      <w:r>
        <w:t xml:space="preserve">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ITU-T public-key certificate standard (X.509) certificate </w:t>
      </w:r>
      <w:r>
        <w:t xml:space="preserve">(Długosz et al. 2022; Hyperledger Fabric Documentation 2022)</w:t>
      </w:r>
      <w:r>
        <w:t xml:space="preserve">. The</w:t>
      </w:r>
      <w:r>
        <w:t xml:space="preserve"> </w:t>
      </w:r>
      <w:r>
        <w:t xml:space="preserve">candidate’s own prior formalisation of this</w:t>
      </w:r>
      <w:r>
        <w:t xml:space="preserve"> </w:t>
      </w:r>
      <w:r>
        <w:t xml:space="preserve">mechanism </w:t>
      </w:r>
      <w:r>
        <w:t xml:space="preserve">(Beloa et al. 2025)</w:t>
      </w:r>
      <w:r>
        <w:t xml:space="preserve"> </w:t>
      </w:r>
      <w:r>
        <w:t xml:space="preserve">extends flat RBAC with a role</w:t>
      </w:r>
      <w:r>
        <w:t xml:space="preserve"> </w:t>
      </w:r>
      <w:r>
        <w:t xml:space="preserve">hierarchy expressed as a partial order</w:t>
      </w:r>
      <w:r>
        <w:t xml:space="preserve"> </w:t>
      </w:r>
      <m:oMath>
        <m:r>
          <m:rPr>
            <m:sty m:val="p"/>
          </m:rPr>
          <m:t>≼</m:t>
        </m:r>
      </m:oMath>
      <w:r>
        <w:t xml:space="preserve"> </w:t>
      </w:r>
      <w:r>
        <w:t xml:space="preserve">over the role set</w:t>
      </w:r>
      <w:r>
        <w:t xml:space="preserve"> </w:t>
      </w:r>
      <m:oMath>
        <m:r>
          <m:t>R</m:t>
        </m:r>
      </m:oMath>
      <w:r>
        <w:t xml:space="preserve">,</w:t>
      </w:r>
      <w:r>
        <w:t xml:space="preserve"> </w:t>
      </w:r>
      <w:r>
        <w:t xml:space="preserve">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 user</w:t>
      </w:r>
      <w:r>
        <w:t xml:space="preserve"> </w:t>
      </w:r>
      <m:oMath>
        <m:r>
          <m:t>u</m:t>
        </m:r>
      </m:oMath>
      <w:r>
        <w:t xml:space="preserve">’s effective permission set</w:t>
      </w:r>
      <w:r>
        <w:t xml:space="preserve"> </w:t>
      </w:r>
      <w:r>
        <w:t xml:space="preserve">in a session is the union across every 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w:t>
      </w:r>
      <w:r>
        <w:t xml:space="preserve"> </w:t>
      </w:r>
      <w:r>
        <w:t xml:space="preserve">layer </w:t>
      </w:r>
      <w:r>
        <w:t xml:space="preserve">(Beloa et al. 2025)</w:t>
      </w:r>
      <w:r>
        <w:t xml:space="preserve">. This formalisation follows the general</w:t>
      </w:r>
      <w:r>
        <w:t xml:space="preserve"> </w:t>
      </w:r>
      <w:r>
        <w:t xml:space="preserve">tradition of administrative role hierarchies in access-control</w:t>
      </w:r>
      <w:r>
        <w:t xml:space="preserve"> </w:t>
      </w:r>
      <w:r>
        <w:t xml:space="preserve">theory </w:t>
      </w:r>
      <w:r>
        <w:t xml:space="preserve">(Lu et al. 2022)</w:t>
      </w:r>
      <w:r>
        <w:t xml:space="preserve"> </w:t>
      </w:r>
      <w:r>
        <w:t xml:space="preserve">and shares its enforcement point, the</w:t>
      </w:r>
      <w:r>
        <w:t xml:space="preserve"> </w:t>
      </w:r>
      <w:r>
        <w:t xml:space="preserve">chaincode’s client-identity check, with the wider Fabric access-control</w:t>
      </w:r>
      <w:r>
        <w:t xml:space="preserve"> </w:t>
      </w:r>
      <w:r>
        <w:t xml:space="preserve">literature </w:t>
      </w:r>
      <w:r>
        <w:t xml:space="preserve">(Długosz et al. 2022)</w:t>
      </w:r>
      <w:r>
        <w:t xml:space="preserve">, but it authenticates at the</w:t>
      </w:r>
      <w:r>
        <w:t xml:space="preserve"> </w:t>
      </w:r>
      <w:r>
        <w:rPr>
          <w:iCs/>
          <w:i/>
        </w:rPr>
        <w:t xml:space="preserve">gateway</w:t>
      </w:r>
      <w:r>
        <w:t xml:space="preserve">, the device holding the X.509 certificate that signs</w:t>
      </w:r>
      <w:r>
        <w:t xml:space="preserve"> </w:t>
      </w:r>
      <w:r>
        <w:t xml:space="preserve">the transaction, not at the individual sensing node whose reading the</w:t>
      </w:r>
      <w:r>
        <w:t xml:space="preserve"> </w:t>
      </w:r>
      <w:r>
        <w:t xml:space="preserve">transaction carries. Certificate revocation latency under this model has</w:t>
      </w:r>
      <w:r>
        <w:t xml:space="preserve"> </w:t>
      </w:r>
      <w:r>
        <w:t xml:space="preserve">been measured directly, with propagation delay across a small</w:t>
      </w:r>
      <w:r>
        <w:t xml:space="preserve"> </w:t>
      </w:r>
      <w:r>
        <w:t xml:space="preserve">gossip-connected peer set on the order of minutes rather than</w:t>
      </w:r>
      <w:r>
        <w:t xml:space="preserve"> </w:t>
      </w:r>
      <w:r>
        <w:t xml:space="preserve">seconds </w:t>
      </w:r>
      <w:r>
        <w:t xml:space="preserve">(Lu et al. 2022)</w:t>
      </w:r>
      <w:r>
        <w:t xml:space="preserve">, a figure this thesis’s own deployment</w:t>
      </w:r>
      <w:r>
        <w:t xml:space="preserve"> </w:t>
      </w:r>
      <w:r>
        <w:t xml:space="preserve">reproduces independently rather than merely assumes.</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2025b)</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2.2.3</w:t>
        </w:r>
      </w:hyperlink>
      <w:r>
        <w:t xml:space="preserve"> </w:t>
      </w:r>
      <w:r>
        <w:t xml:space="preserve">showed why that question is harder than it first looks: reconstruction</w:t>
      </w:r>
      <w:r>
        <w:t xml:space="preserve"> </w:t>
      </w:r>
      <w:r>
        <w:t xml:space="preserve">tolerates a missing residue under Goldreich, Ron and Sudan’s</w:t>
      </w:r>
      <w:r>
        <w:t xml:space="preserve"> </w:t>
      </w:r>
      <w:r>
        <w:t xml:space="preserve">error-tolerant formulation </w:t>
      </w:r>
      <w:r>
        <w:t xml:space="preserve">(Goldreich, Ron, and Sudan 1999)</w:t>
      </w:r>
      <w:r>
        <w:t xml:space="preserve">, but a plain</w:t>
      </w:r>
      <w:r>
        <w:t xml:space="preserve"> </w:t>
      </w:r>
      <w:r>
        <w:t xml:space="preserve">CRT residue is not a randomised secret share, so subset-recovery</w:t>
      </w:r>
      <w:r>
        <w:t xml:space="preserve"> </w:t>
      </w:r>
      <w:r>
        <w:t xml:space="preserve">tolerance does not, by itself, establish subset-disclosure</w:t>
      </w:r>
      <w:r>
        <w:t xml:space="preserve"> </w:t>
      </w:r>
      <w:r>
        <w:t xml:space="preserve">resistance </w:t>
      </w:r>
      <w:r>
        <w:t xml:space="preserve">(Shoup 2009)</w:t>
      </w:r>
      <w:r>
        <w:t xml:space="preserve">. What it establishes instead is</w:t>
      </w:r>
      <w:r>
        <w:t xml:space="preserve"> </w:t>
      </w:r>
      <w:r>
        <w:t xml:space="preserve">a precise condition worth testing rather than assuming: disclosure from</w:t>
      </w:r>
      <w:r>
        <w:t xml:space="preserve"> </w:t>
      </w:r>
      <w:r>
        <w:t xml:space="preserve">an intercepted residue is bounded by how far the plaintext’s domain</w:t>
      </w:r>
      <w:r>
        <w:t xml:space="preserve"> </w:t>
      </w:r>
      <w:r>
        <w:t xml:space="preserve">exceeds the missing moduli’s product, so confidentiality is a property of</w:t>
      </w:r>
      <w:r>
        <w:t xml:space="preserve"> </w:t>
      </w:r>
      <w:r>
        <w:t xml:space="preserve">the deployed moduli-to-domain ratio, not of the reconstruction identity</w:t>
      </w:r>
      <w:r>
        <w:t xml:space="preserve"> </w:t>
      </w:r>
      <w:r>
        <w:t xml:space="preserve">in the abstract. The literature reviewed here has developed residue</w:t>
      </w:r>
      <w:r>
        <w:t xml:space="preserve"> </w:t>
      </w:r>
      <w:r>
        <w:t xml:space="preserve">decomposition and threshold secret sharing in separate communities</w:t>
      </w:r>
      <w:r>
        <w:t xml:space="preserve"> </w:t>
      </w:r>
      <w:r>
        <w:t xml:space="preserve">without stating that condition, which is exactly why Chapter One frames</w:t>
      </w:r>
      <w:r>
        <w:t xml:space="preserve"> </w:t>
      </w:r>
      <w:r>
        <w:t xml:space="preserve">it as hypothesis H5 rather than a settled result: the rationale</w:t>
      </w:r>
      <w:r>
        <w:t xml:space="preserve"> </w:t>
      </w:r>
      <w:r>
        <w:t xml:space="preserve">(Section </w:t>
      </w:r>
      <w:hyperlink w:anchor="sec:rationale">
        <w:r>
          <w:rPr>
            <w:rStyle w:val="Hyperlink"/>
          </w:rPr>
          <w:t xml:space="preserve">1.3</w:t>
        </w:r>
      </w:hyperlink>
      <w:r>
        <w:t xml:space="preserve">) proposes residue decomposition as a</w:t>
      </w:r>
      <w:r>
        <w:t xml:space="preserve"> </w:t>
      </w:r>
      <w:r>
        <w:t xml:space="preserve">candidate confidentiality substrate, and H5 requires either a quantified</w:t>
      </w:r>
      <w:r>
        <w:t xml:space="preserve"> </w:t>
      </w:r>
      <w:r>
        <w:t xml:space="preserve">leakage bound for the deployed moduli and sensor ranges, or an added</w:t>
      </w:r>
      <w:r>
        <w:t xml:space="preserve"> </w:t>
      </w:r>
      <w:r>
        <w:t xml:space="preserve">randomisation step, before the substrate can be called established.</w:t>
      </w:r>
    </w:p>
    <w:bookmarkEnd w:id="50"/>
    <w:bookmarkEnd w:id="51"/>
    <w:bookmarkStart w:id="52" w:name="sec:lit_cognate"/>
    <w:p>
      <w:pPr>
        <w:pStyle w:val="Heading2"/>
      </w:pPr>
      <w:r>
        <w:rPr>
          <w:rStyle w:val="SectionNumber"/>
        </w:rPr>
        <w:t xml:space="preserve">2.3</w:t>
      </w:r>
      <w:r>
        <w:tab/>
      </w:r>
      <w:r>
        <w:t xml:space="preserve">Research in Cognate Areas Relevant to the Topic</w:t>
      </w:r>
    </w:p>
    <w:p>
      <w:pPr>
        <w:pStyle w:val="FirstParagraph"/>
      </w:pPr>
      <w:r>
        <w:t xml:space="preserve">Three adjacent bodies of work inform this thesis without belonging to any</w:t>
      </w:r>
      <w:r>
        <w:t xml:space="preserve"> </w:t>
      </w:r>
      <w:r>
        <w:t xml:space="preserve">of the six threads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Salah et al. 2019b; Dorri, Kanhere, and Jurdak 2017b; Kalaimathi, Yogeshwaran, and Rajeswari 2025; Kamble, Gunasekaran, and Gawankar 2018; Ferrandez-Pastor et al. 2016; Lezoche et al. 2020)</w:t>
      </w:r>
      <w:r>
        <w:t xml:space="preserve">, and a smaller literature addresses the specific</w:t>
      </w:r>
      <w:r>
        <w:t xml:space="preserve"> </w:t>
      </w:r>
      <w:r>
        <w:t xml:space="preserve">hardware this thesis deploys,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2.2.5</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this thesis’s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2.2.5</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the thesis’s</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 Goap et al. 2018b)</w:t>
      </w:r>
      <w:r>
        <w:t xml:space="preserve">, quantify the scale of the</w:t>
      </w:r>
      <w:r>
        <w:t xml:space="preserve"> </w:t>
      </w:r>
      <w:r>
        <w:t xml:space="preserve">shortfall this thesis’s field site sits inside. Crop-specific water-stress</w:t>
      </w:r>
      <w:r>
        <w:t xml:space="preserve"> </w:t>
      </w:r>
      <w:r>
        <w:t xml:space="preserve">and quality studies for tomato and pepper cultivation, the two crops</w:t>
      </w:r>
      <w:r>
        <w:t xml:space="preserve"> </w:t>
      </w:r>
      <w:r>
        <w:t xml:space="preserve">monitored in this thesis’s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52"/>
    <w:bookmarkStart w:id="54" w:name="sec:lit_critique"/>
    <w:p>
      <w:pPr>
        <w:pStyle w:val="Heading2"/>
      </w:pPr>
      <w:r>
        <w:rPr>
          <w:rStyle w:val="SectionNumber"/>
        </w:rPr>
        <w:t xml:space="preserve">2.4</w:t>
      </w:r>
      <w:r>
        <w:tab/>
      </w:r>
      <w:r>
        <w:t xml:space="preserve">Critique of Current Literature and Summary of Known Results</w:t>
      </w:r>
    </w:p>
    <w:p>
      <w:pPr>
        <w:pStyle w:val="FirstParagraph"/>
      </w:pPr>
      <w:r>
        <w:t xml:space="preserve">Read across the six threads of Section </w:t>
      </w:r>
      <w:hyperlink w:anchor="sec:lit_specific">
        <w:r>
          <w:rPr>
            <w:rStyle w:val="Hyperlink"/>
          </w:rPr>
          <w:t xml:space="preserve">2.2</w:t>
        </w:r>
      </w:hyperlink>
      <w:r>
        <w:t xml:space="preserve">, the</w:t>
      </w:r>
      <w:r>
        <w:t xml:space="preserve"> </w:t>
      </w:r>
      <w:r>
        <w:t xml:space="preserve">literature is strong on isolated mechanisms and weak on their combination</w:t>
      </w:r>
      <w:r>
        <w:t xml:space="preserve"> </w:t>
      </w:r>
      <w:r>
        <w:t xml:space="preserve">and their field validation. Table </w:t>
      </w:r>
      <w:hyperlink w:anchor="tab:lit-gap-summary">
        <w:r>
          <w:rPr>
            <w:rStyle w:val="Hyperlink"/>
          </w:rPr>
          <w:t xml:space="preserve">2.4</w:t>
        </w:r>
      </w:hyperlink>
      <w:r>
        <w:t xml:space="preserve"> </w:t>
      </w:r>
      <w:r>
        <w:t xml:space="preserve">states this</w:t>
      </w:r>
      <w:r>
        <w:t xml:space="preserve"> </w:t>
      </w:r>
      <w:r>
        <w:t xml:space="preserve">critique per thread in the same form the thesis’s own contribution</w:t>
      </w:r>
      <w:r>
        <w:t xml:space="preserve"> </w:t>
      </w:r>
      <w:r>
        <w:t xml:space="preserve">(Section </w:t>
      </w:r>
      <w:hyperlink w:anchor="sec:lit_contribution">
        <w:r>
          <w:rPr>
            <w:rStyle w:val="Hyperlink"/>
          </w:rPr>
          <w:t xml:space="preserve">2.5</w:t>
        </w:r>
      </w:hyperlink>
      <w:r>
        <w:t xml:space="preserve">) will answer it.</w:t>
      </w:r>
    </w:p>
    <w:bookmarkStart w:id="53"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2.2.1</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2.2.2</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2.2.3</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2.2.4</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2.2.5</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2.2.6</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53"/>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the thesis’s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54"/>
    <w:bookmarkStart w:id="55" w:name="sec:lit_contribution"/>
    <w:p>
      <w:pPr>
        <w:pStyle w:val="Heading2"/>
      </w:pPr>
      <w:r>
        <w:rPr>
          <w:rStyle w:val="SectionNumber"/>
        </w:rPr>
        <w:t xml:space="preserve">2.5</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2.4</w:t>
        </w:r>
      </w:hyperlink>
      <w:r>
        <w:t xml:space="preserve">, this thesis</w:t>
      </w:r>
      <w:r>
        <w:t xml:space="preserve"> </w:t>
      </w:r>
      <w:r>
        <w:t xml:space="preserve">contributes the following.</w:t>
      </w:r>
    </w:p>
    <w:p>
      <w:pPr>
        <w:numPr>
          <w:ilvl w:val="0"/>
          <w:numId w:val="1003"/>
        </w:numPr>
      </w:pPr>
      <w:r>
        <w:t xml:space="preserve">It connects the processor-cycle application of CRT parallel</w:t>
      </w:r>
      <w:r>
        <w:t xml:space="preserve"> </w:t>
      </w:r>
      <w:r>
        <w:t xml:space="preserve">decomposition </w:t>
      </w:r>
      <w:r>
        <w:t xml:space="preserve">(Beloa 2025)</w:t>
      </w:r>
      <w:r>
        <w:t xml:space="preserve"> </w:t>
      </w:r>
      <w:r>
        <w:t xml:space="preserve">to the radio-channel</w:t>
      </w:r>
      <w:r>
        <w:t xml:space="preserve"> </w:t>
      </w:r>
      <w:r>
        <w:t xml:space="preserve">application this thesis develops, showing that</w:t>
      </w:r>
      <w:r>
        <w:t xml:space="preserve"> </w:t>
      </w:r>
      <w:r>
        <w:t xml:space="preserve">Equation </w:t>
      </w:r>
      <w:hyperlink w:anchor="eq:crt_reconstruction">
        <w:r>
          <w:rPr>
            <w:rStyle w:val="Hyperlink"/>
          </w:rPr>
          <w:t xml:space="preserve">[eq:crt_reconstruction]</w:t>
        </w:r>
      </w:hyperlink>
      <w:r>
        <w:t xml:space="preserve"> </w:t>
      </w:r>
      <w:r>
        <w:t xml:space="preserve">pays for a different resource,</w:t>
      </w:r>
      <w:r>
        <w:t xml:space="preserve"> </w:t>
      </w:r>
      <w:r>
        <w:t xml:space="preserve">airtime rather than CPU cycles, when its parallel targets are</w:t>
      </w:r>
      <w:r>
        <w:t xml:space="preserve"> </w:t>
      </w:r>
      <w:r>
        <w:t xml:space="preserve">a concentrator’s demodulation paths rather than a processor’s</w:t>
      </w:r>
      <w:r>
        <w:t xml:space="preserve"> </w:t>
      </w:r>
      <w:r>
        <w:t xml:space="preserve">cores.</w:t>
      </w:r>
    </w:p>
    <w:p>
      <w:pPr>
        <w:numPr>
          <w:ilvl w:val="0"/>
          <w:numId w:val="1003"/>
        </w:numPr>
      </w:pPr>
      <w:r>
        <w:t xml:space="preserve">It extends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(Beloa et al. 2025)</w:t>
      </w:r>
      <w:r>
        <w:t xml:space="preserve"> </w:t>
      </w:r>
      <w:r>
        <w:t xml:space="preserve">together with per-node credentials, so</w:t>
      </w:r>
      <w:r>
        <w:t xml:space="preserve"> </w:t>
      </w:r>
      <w:r>
        <w:t xml:space="preserve">that a ledger record attests to the node that produced a reading</w:t>
      </w:r>
      <w:r>
        <w:t xml:space="preserve"> </w:t>
      </w:r>
      <w:r>
        <w:t xml:space="preserve">rather than only to the gateway that submitted it.</w:t>
      </w:r>
    </w:p>
    <w:p>
      <w:pPr>
        <w:numPr>
          <w:ilvl w:val="0"/>
          <w:numId w:val="1003"/>
        </w:numPr>
      </w:pPr>
      <w:r>
        <w:t xml:space="preserve">It reports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It states, and Chapter Four tests as hypothesis H5, the condition</w:t>
      </w:r>
      <w:r>
        <w:t xml:space="preserve"> </w:t>
      </w:r>
      <w:r>
        <w:t xml:space="preserve">under which residue decomposition can serve as a confidentiality</w:t>
      </w:r>
      <w:r>
        <w:t xml:space="preserve"> </w:t>
      </w:r>
      <w:r>
        <w:t xml:space="preserve">substrate rather than merely a transmission optimisation: that</w:t>
      </w:r>
      <w:r>
        <w:t xml:space="preserve"> </w:t>
      </w:r>
      <w:r>
        <w:t xml:space="preserve">disclosure from an intercepted residue is bounded by the ratio</w:t>
      </w:r>
      <w:r>
        <w:t xml:space="preserve"> </w:t>
      </w:r>
      <w:r>
        <w:t xml:space="preserve">between the plaintext domain and the missing moduli’s product, a</w:t>
      </w:r>
      <w:r>
        <w:t xml:space="preserve"> </w:t>
      </w:r>
      <w:r>
        <w:t xml:space="preserve">condition the subset-recovery results</w:t>
      </w:r>
      <w:r>
        <w:t xml:space="preserve"> </w:t>
      </w:r>
      <w:r>
        <w:t xml:space="preserve">of </w:t>
      </w:r>
      <w:r>
        <w:t xml:space="preserve">(Goldreich, Ron, and Sudan 1999; Shoup 2009)</w:t>
      </w:r>
      <w:r>
        <w:t xml:space="preserve"> </w:t>
      </w:r>
      <w:r>
        <w:t xml:space="preserve">make precise</w:t>
      </w:r>
      <w:r>
        <w:t xml:space="preserve"> </w:t>
      </w:r>
      <w:r>
        <w:t xml:space="preserve">but do not by themselves establish for any deployed system,</w:t>
      </w:r>
      <w:r>
        <w:t xml:space="preserve"> </w:t>
      </w:r>
      <w:r>
        <w:t xml:space="preserve">connecting the transmission and privacy threads that</w:t>
      </w:r>
      <w:r>
        <w:t xml:space="preserve"> </w:t>
      </w:r>
      <w:r>
        <w:t xml:space="preserve">Section </w:t>
      </w:r>
      <w:hyperlink w:anchor="subsec:lit_privacy">
        <w:r>
          <w:rPr>
            <w:rStyle w:val="Hyperlink"/>
          </w:rPr>
          <w:t xml:space="preserve">2.2.6</w:t>
        </w:r>
      </w:hyperlink>
      <w:r>
        <w:t xml:space="preserve"> </w:t>
      </w:r>
      <w:r>
        <w:t xml:space="preserve">shows have developed</w:t>
      </w:r>
      <w:r>
        <w:t xml:space="preserve"> </w:t>
      </w:r>
      <w:r>
        <w:t xml:space="preserve">separately.</w:t>
      </w:r>
    </w:p>
    <w:p>
      <w:pPr>
        <w:numPr>
          <w:ilvl w:val="0"/>
          <w:numId w:val="1003"/>
        </w:numPr>
      </w:pPr>
      <w:r>
        <w:t xml:space="preserve">It reports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2.4</w:t>
        </w:r>
      </w:hyperlink>
      <w:r>
        <w:t xml:space="preserve"> </w:t>
      </w:r>
      <w:r>
        <w:t xml:space="preserve">identifies as the pattern the</w:t>
      </w:r>
      <w:r>
        <w:t xml:space="preserve"> </w:t>
      </w:r>
      <w:r>
        <w:t xml:space="preserve">reviewed literature does not yet show.</w:t>
      </w:r>
    </w:p>
    <w:bookmarkEnd w:id="55"/>
    <w:bookmarkStart w:id="56" w:name="references"/>
    <w:p>
      <w:pPr>
        <w:pStyle w:val="Heading2"/>
      </w:pPr>
      <w:r>
        <w:t xml:space="preserve">REFERENCES</w:t>
      </w:r>
    </w:p>
    <w:bookmarkEnd w:id="56"/>
    <w:bookmarkEnd w:id="57"/>
    <w:bookmarkStart w:id="62"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2.2.3</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58"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58"/>
    <w:bookmarkStart w:id="59"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59"/>
    <w:bookmarkStart w:id="60"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which happens to be exact for</w:t>
      </w:r>
      <w:r>
        <w:t xml:space="preserve"> </w:t>
      </w:r>
      <w:r>
        <w:rPr>
          <w:iCs/>
          <w:i/>
        </w:rPr>
        <w:t xml:space="preserve">this particular</w:t>
      </w:r>
      <w:r>
        <w:t xml:space="preserve"> </w:t>
      </w:r>
      <w:r>
        <w:t xml:space="preserve">value because</w:t>
      </w:r>
      <w:r>
        <w:t xml:space="preserve"> </w:t>
      </w:r>
      <m:oMath>
        <m:r>
          <m:t>2</m:t>
        </m:r>
        <m:r>
          <m:rPr>
            <m:sty m:val="p"/>
          </m:rPr>
          <m:t>,</m:t>
        </m:r>
        <m:r>
          <m:t>530</m:t>
        </m:r>
        <m:r>
          <m:rPr>
            <m:sty m:val="p"/>
          </m:rPr>
          <m:t>&lt;</m:t>
        </m:r>
        <m:r>
          <m:t>9</m:t>
        </m:r>
        <m:r>
          <m:rPr>
            <m:sty m:val="p"/>
          </m:rPr>
          <m:t>,</m:t>
        </m:r>
        <m:r>
          <m:t>797</m:t>
        </m:r>
      </m:oMath>
      <w:r>
        <w:t xml:space="preserve">.</w:t>
      </w:r>
    </w:p>
    <w:bookmarkEnd w:id="60"/>
    <w:bookmarkStart w:id="61" w:name="why-that-qualifier-matters."/>
    <w:p>
      <w:pPr>
        <w:pStyle w:val="Heading5"/>
      </w:pPr>
      <w:r>
        <w:rPr>
          <w:rStyle w:val="SectionNumber"/>
        </w:rPr>
        <w:t xml:space="preserve">3.0.0.0.4</w:t>
      </w:r>
      <w:r>
        <w:tab/>
      </w:r>
      <w:r>
        <w:t xml:space="preserve">Why that qualifier matters.</w:t>
      </w:r>
    </w:p>
    <w:p>
      <w:pPr>
        <w:pStyle w:val="FirstParagraph"/>
      </w:pPr>
      <w:r>
        <w:t xml:space="preserve">It does not generalise to every</w:t>
      </w:r>
      <w:r>
        <w:t xml:space="preserve"> </w:t>
      </w:r>
      <w:r>
        <w:t xml:space="preserve">encoded value the firmware produces. The single-sensor value worked above</w:t>
      </w:r>
      <w:r>
        <w:t xml:space="preserve"> </w:t>
      </w:r>
      <w:r>
        <w:t xml:space="preserve">fits comfortably under any two-modulus product, but the deployed encoding</w:t>
      </w:r>
      <w:r>
        <w:t xml:space="preserve"> </w:t>
      </w:r>
      <w:r>
        <w:t xml:space="preserve">in</w:t>
      </w:r>
      <w:r>
        <w:t xml:space="preserve"> </w:t>
      </w:r>
      <w:r>
        <w:rPr>
          <w:rStyle w:val="VerbatimChar"/>
        </w:rPr>
        <w:t xml:space="preserve">esp32/main/main.c</w:t>
      </w:r>
      <w:r>
        <w:t xml:space="preserve"> </w:t>
      </w:r>
      <w:r>
        <w:t xml:space="preserve">packs a soil-moisture reading and a</w:t>
      </w:r>
      <w:r>
        <w:t xml:space="preserve"> </w:t>
      </w:r>
      <w:r>
        <w:t xml:space="preserve">temperature bucket into one integer,</w:t>
      </w:r>
      <w: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t xml:space="preserve">, precisely so that the full three-modulus budget of</w:t>
      </w:r>
      <w:r>
        <w:t xml:space="preserve"> </w:t>
      </w:r>
      <w:r>
        <w:t xml:space="preserve">Section </w:t>
      </w:r>
      <w:hyperlink w:anchor="subsec:lit_crt">
        <w:r>
          <w:rPr>
            <w:rStyle w:val="Hyperlink"/>
          </w:rPr>
          <w:t xml:space="preserve">2.2.3</w:t>
        </w:r>
      </w:hyperlink>
      <w:r>
        <w:t xml:space="preserve"> </w:t>
      </w:r>
      <w:r>
        <w:t xml:space="preserve">is used; with soil scaled to</w:t>
      </w:r>
      <w:r>
        <w:t xml:space="preserve"> </w:t>
      </w:r>
      <m:oMath>
        <m:d>
          <m:dPr>
            <m:begChr m:val="["/>
            <m:endChr m:val="]"/>
            <m:sepChr m:val=""/>
            <m:grow/>
          </m:dPr>
          <m:e>
            <m:r>
              <m:t>0</m:t>
            </m:r>
            <m:r>
              <m:rPr>
                <m:sty m:val="p"/>
              </m:rPr>
              <m:t>,</m:t>
            </m:r>
            <m:r>
              <m:t>4095</m:t>
            </m:r>
          </m:e>
        </m:d>
      </m:oMath>
      <w:r>
        <w:t xml:space="preserve">,</w:t>
      </w:r>
      <w:r>
        <w:t xml:space="preserve"> </w:t>
      </w:r>
      <m:oMath>
        <m:r>
          <m:t>x</m:t>
        </m:r>
      </m:oMath>
      <w:r>
        <w:t xml:space="preserve"> </w:t>
      </w:r>
      <w:r>
        <w:t xml:space="preserve">reaches up to</w:t>
      </w:r>
      <w:r>
        <w:t xml:space="preserve"> </w:t>
      </w:r>
      <m:oMath>
        <m:r>
          <m:t>823</m:t>
        </m:r>
        <m:r>
          <m:rPr>
            <m:sty m:val="p"/>
          </m:rPr>
          <m:t>,</m:t>
        </m:r>
        <m:r>
          <m:t>295</m:t>
        </m:r>
      </m:oMath>
      <w:r>
        <w:t xml:space="preserve">, which requires all three</w:t>
      </w:r>
      <w:r>
        <w:t xml:space="preserve"> </w:t>
      </w:r>
      <w:r>
        <w:t xml:space="preserve">moduli, since no pair’s product exceeds</w:t>
      </w:r>
      <w:r>
        <w:t xml:space="preserve"> </w:t>
      </w:r>
      <m:oMath>
        <m:r>
          <m:t>10</m:t>
        </m:r>
        <m:r>
          <m:rPr>
            <m:sty m:val="p"/>
          </m:rPr>
          <m:t>,</m:t>
        </m:r>
        <m:r>
          <m:t>403</m:t>
        </m:r>
      </m:oMath>
      <w:r>
        <w:t xml:space="preserve">. The gateway’s</w:t>
      </w:r>
      <w:r>
        <w:t xml:space="preserve"> </w:t>
      </w:r>
      <w:r>
        <w:rPr>
          <w:rStyle w:val="VerbatimChar"/>
        </w:rPr>
        <w:t xml:space="preserve">decode</w:t>
      </w:r>
      <w:r>
        <w:t xml:space="preserve"> </w:t>
      </w:r>
      <w:r>
        <w:t xml:space="preserve">routine (</w:t>
      </w:r>
      <w:r>
        <w:rPr>
          <w:rStyle w:val="VerbatimChar"/>
        </w:rPr>
        <w:t xml:space="preserve">gateway/crt_decode.py</w:t>
      </w:r>
      <w:r>
        <w:t xml:space="preserve">) accepts any two</w:t>
      </w:r>
      <w:r>
        <w:t xml:space="preserve"> </w:t>
      </w:r>
      <w:r>
        <w:t xml:space="preserve">residues and returns the smallest non-negative solution modulo their</w:t>
      </w:r>
      <w:r>
        <w:t xml:space="preserve"> </w:t>
      </w:r>
      <w:r>
        <w:t xml:space="preserve">product, documenting that this "matches gateway reassembly for sensor</w:t>
      </w:r>
      <w:r>
        <w:t xml:space="preserve"> </w:t>
      </w:r>
      <w:r>
        <w:t xml:space="preserve">values constrained below the product of the received moduli" rather than</w:t>
      </w:r>
      <w:r>
        <w:t xml:space="preserve"> </w:t>
      </w:r>
      <w:r>
        <w:t xml:space="preserve">guaranteeing correctness in general; for a combined value at or above</w:t>
      </w:r>
      <w:r>
        <w:t xml:space="preserve"> </w:t>
      </w:r>
      <w:r>
        <w:t xml:space="preserve">that product, two-residue decoding returns a different, aliased value</w:t>
      </w:r>
      <w:r>
        <w:t xml:space="preserve"> </w:t>
      </w:r>
      <w:r>
        <w:t xml:space="preserve">rather than signalling failure. This is why the subset-recovery figure</w:t>
      </w:r>
      <w:r>
        <w:t xml:space="preserve"> </w:t>
      </w:r>
      <w:r>
        <w:t xml:space="preserve">the source article reports is a measured</w:t>
      </w:r>
      <w:r>
        <w:t xml:space="preserve"> </w:t>
      </w:r>
      <m:oMath>
        <m:r>
          <m:t>64.1</m:t>
        </m:r>
        <m:r>
          <m:rPr>
            <m:sty m:val="p"/>
          </m:rPr>
          <m:t>%</m:t>
        </m:r>
      </m:oMath>
      <w:r>
        <w:t xml:space="preserve"> </w:t>
      </w:r>
      <w:r>
        <w:t xml:space="preserve">against a</w:t>
      </w:r>
      <w:r>
        <w:t xml:space="preserve"> </w:t>
      </w:r>
      <m:oMath>
        <m:r>
          <m:t>66.7</m:t>
        </m:r>
        <m:r>
          <m:rPr>
            <m:sty m:val="p"/>
          </m:rPr>
          <m:t>%</m:t>
        </m:r>
      </m:oMath>
      <w:r>
        <w:t xml:space="preserve"> </w:t>
      </w:r>
      <w:r>
        <w:t xml:space="preserve">theoretical figure for two-of-three recovery, not the</w:t>
      </w:r>
      <w:r>
        <w:t xml:space="preserve"> </w:t>
      </w:r>
      <m:oMath>
        <m:r>
          <m:t>100</m:t>
        </m:r>
        <m:r>
          <m:rPr>
            <m:sty m:val="p"/>
          </m:rPr>
          <m:t>%</m:t>
        </m:r>
      </m:oMath>
      <w:r>
        <w:t xml:space="preserve"> </w:t>
      </w:r>
      <w:r>
        <w:t xml:space="preserve">that would</w:t>
      </w:r>
      <w:r>
        <w:t xml:space="preserve"> </w:t>
      </w:r>
      <w:r>
        <w:t xml:space="preserve">hold if every encoded value stayed under every two-modulus product; when</w:t>
      </w:r>
      <w:r>
        <w:t xml:space="preserve"> </w:t>
      </w:r>
      <w:r>
        <w:t xml:space="preserve">Chapter Three’s own data-recovery table is written, it should carry the</w:t>
      </w:r>
      <w:r>
        <w:t xml:space="preserve"> </w:t>
      </w:r>
      <w:r>
        <w:t xml:space="preserve">same measured figure rather than a general bound. The</w:t>
      </w:r>
      <w:r>
        <w:t xml:space="preserve"> </w:t>
      </w:r>
      <w:r>
        <w:t xml:space="preserve">subset-recovery property of Section </w:t>
      </w:r>
      <w:hyperlink w:anchor="subsec:lit_crt">
        <w:r>
          <w:rPr>
            <w:rStyle w:val="Hyperlink"/>
          </w:rPr>
          <w:t xml:space="preserve">2.2.3</w:t>
        </w:r>
      </w:hyperlink>
      <w:r>
        <w:t xml:space="preserve"> </w:t>
      </w:r>
      <w:r>
        <w:t xml:space="preserve">is real and</w:t>
      </w:r>
      <w:r>
        <w:t xml:space="preserve"> </w:t>
      </w:r>
      <w:r>
        <w:t xml:space="preserve">exact for values small enough relative to the moduli in play; it is not,</w:t>
      </w:r>
      <w:r>
        <w:t xml:space="preserve"> </w:t>
      </w:r>
      <w:r>
        <w:t xml:space="preserve">as deployed here, a blanket guarantee, and Chapter Three’s treatment of</w:t>
      </w:r>
      <w:r>
        <w:t xml:space="preserve"> </w:t>
      </w:r>
      <w:r>
        <w:t xml:space="preserve">loss resilience should state the recovery rate as measured rather than</w:t>
      </w:r>
      <w:r>
        <w:t xml:space="preserve"> </w:t>
      </w:r>
      <w:r>
        <w:t xml:space="preserve">imply the general bound applies unconditionally.</w:t>
      </w:r>
    </w:p>
    <w:bookmarkEnd w:id="61"/>
    <w:bookmarkEnd w:id="62"/>
    <w:bookmarkStart w:id="347" w:name="app:hrbac_matrix"/>
    <w:p>
      <w:pPr>
        <w:pStyle w:val="Heading1"/>
      </w:pPr>
      <w:r>
        <w:rPr>
          <w:rStyle w:val="SectionNumber"/>
        </w:rPr>
        <w:t xml:space="preserve">4</w:t>
      </w:r>
      <w:r>
        <w:tab/>
      </w:r>
      <w:r>
        <w:t xml:space="preserve">Hierarchical Role-Based Access Control Permission Matrix</w:t>
      </w:r>
    </w:p>
    <w:p>
      <w:pPr>
        <w:pStyle w:val="FirstParagraph"/>
      </w:pPr>
      <w:r>
        <w:t xml:space="preserve">Section </w:t>
      </w:r>
      <w:hyperlink w:anchor="subsec:lit_privacy">
        <w:r>
          <w:rPr>
            <w:rStyle w:val="Hyperlink"/>
          </w:rPr>
          <w:t xml:space="preserve">2.2.6</w:t>
        </w:r>
      </w:hyperlink>
      <w:r>
        <w:t xml:space="preserve"> </w:t>
      </w:r>
      <w:r>
        <w:t xml:space="preserve">states the access-grant predicate</w:t>
      </w:r>
      <w:r>
        <w:t xml:space="preserve"> </w:t>
      </w:r>
      <w:r>
        <w:t xml:space="preserve">(Equation </w:t>
      </w:r>
      <w:hyperlink w:anchor="eq:hrbac_grant">
        <w:r>
          <w:rPr>
            <w:rStyle w:val="Hyperlink"/>
          </w:rPr>
          <w:t xml:space="preserve">[eq:hrbac_grant]</w:t>
        </w:r>
      </w:hyperlink>
      <w:r>
        <w:t xml:space="preserve">) that the seven-role HRBAC model</w:t>
      </w:r>
      <w:r>
        <w:t xml:space="preserve"> </w:t>
      </w:r>
      <w:r>
        <w:t xml:space="preserve">evaluates but does not reproduce the permission assignment itself. Both are</w:t>
      </w:r>
      <w:r>
        <w:t xml:space="preserve"> </w:t>
      </w:r>
      <w:r>
        <w:t xml:space="preserve">part of the candidate’s own prior formalisation </w:t>
      </w:r>
      <w:r>
        <w:t xml:space="preserve">(Beloa et al. 2025)</w:t>
      </w:r>
      <w:r>
        <w:t xml:space="preserve">;</w:t>
      </w:r>
      <w:r>
        <w:t xml:space="preserve"> </w:t>
      </w:r>
      <w:r>
        <w:t xml:space="preserve">Table </w:t>
      </w:r>
      <w:hyperlink w:anchor="tab:app-hrbac-matrix">
        <w:r>
          <w:rPr>
            <w:rStyle w:val="Hyperlink"/>
          </w:rPr>
          <w:t xml:space="preserve">4.1</w:t>
        </w:r>
      </w:hyperlink>
      <w:r>
        <w:t xml:space="preserve"> </w:t>
      </w:r>
      <w:r>
        <w:t xml:space="preserve">reproduces it here so that the effective-</w:t>
      </w:r>
      <w:r>
        <w:t xml:space="preserve"> </w:t>
      </w:r>
      <w:r>
        <w:t xml:space="preserve">permission union in Equation </w:t>
      </w:r>
      <w:hyperlink w:anchor="eq:hrbac_eff">
        <w:r>
          <w:rPr>
            <w:rStyle w:val="Hyperlink"/>
          </w:rPr>
          <w:t xml:space="preserve">[eq:hrbac_eff]</w:t>
        </w:r>
      </w:hyperlink>
      <w:r>
        <w:t xml:space="preserve"> </w:t>
      </w:r>
      <w:r>
        <w:t xml:space="preserve">can be checked against a</w:t>
      </w:r>
      <w:r>
        <w:t xml:space="preserve"> </w:t>
      </w:r>
      <w:r>
        <w:t xml:space="preserve">concrete</w:t>
      </w:r>
      <w:r>
        <w:t xml:space="preserve"> </w:t>
      </w:r>
      <m:oMath>
        <m:r>
          <m:t>p</m:t>
        </m:r>
        <m:r>
          <m:t>a</m:t>
        </m:r>
        <m:d>
          <m:dPr>
            <m:begChr m:val="("/>
            <m:endChr m:val=")"/>
            <m:sepChr m:val=""/>
            <m:grow/>
          </m:dPr>
          <m:e>
            <m:r>
              <m:t>r</m:t>
            </m:r>
          </m:e>
        </m:d>
      </m:oMath>
      <w:r>
        <w:t xml:space="preserve"> </w:t>
      </w:r>
      <w:r>
        <w:t xml:space="preserve">for every role and resource this thesis’s chaincode</w:t>
      </w:r>
      <w:r>
        <w:t xml:space="preserve"> </w:t>
      </w:r>
      <w:r>
        <w:t xml:space="preserve">governs.</w:t>
      </w:r>
    </w:p>
    <w:bookmarkStart w:id="63"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r>
        <w:t xml:space="preserve"> </w:t>
      </w:r>
      <w:r>
        <w:t xml:space="preserve">Source:</w:t>
      </w:r>
      <w:r>
        <w:t xml:space="preserve"> </w:t>
      </w:r>
      <w:r>
        <w:t xml:space="preserve">(Beloa et al. 2025)</w:t>
      </w:r>
      <w:r>
        <w:t xml:space="preserve">.</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Source: (Beloa et al. 2025)."/>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63"/>
    <w:p>
      <w:pPr>
        <w:pStyle w:val="BodyText"/>
      </w:pPr>
      <w:r>
        <w:rPr>
          <w:iCs/>
          <w:i/>
        </w:rPr>
        <w:t xml:space="preserve">Note:</w:t>
      </w:r>
      <w:r>
        <w:t xml:space="preserve"> </w:t>
      </w:r>
      <w:r>
        <w:t xml:space="preserve">Agron. = Agronomist, Cert. = Certification</w:t>
      </w:r>
      <w:r>
        <w:t xml:space="preserve"> </w:t>
      </w:r>
      <w:r>
        <w:t xml:space="preserve">Body, Supply = Supply Chain Partner, following the source’s own column</w:t>
      </w:r>
      <w:r>
        <w:t xml:space="preserve"> </w:t>
      </w:r>
      <w:r>
        <w:t xml:space="preserve">abbreviations </w:t>
      </w:r>
      <w:r>
        <w:t xml:space="preserve">(Beloa et al. 2025)</w:t>
      </w:r>
      <w:r>
        <w:t xml:space="preserve">.</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of Section </w:t>
      </w:r>
      <w:hyperlink w:anchor="subsec:lit_privacy">
        <w:r>
          <w:rPr>
            <w:rStyle w:val="Hyperlink"/>
          </w:rPr>
          <w:t xml:space="preserve">2.2.6</w:t>
        </w:r>
      </w:hyperlink>
      <w:r>
        <w:t xml:space="preserve">; this is what</w:t>
      </w:r>
      <w:r>
        <w:t xml:space="preserve"> </w:t>
      </w:r>
      <w:r>
        <w:t xml:space="preserve">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w:t>
      </w:r>
      <w:r>
        <w:t xml:space="preserve"> </w:t>
      </w:r>
      <w:r>
        <w:t xml:space="preserve">bearing rather than redundant; without it, every role above Gateway would</w:t>
      </w:r>
      <w:r>
        <w:t xml:space="preserve"> </w:t>
      </w:r>
      <w:r>
        <w:t xml:space="preserve">read every zone’s sensor data 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 reachable only by</w:t>
      </w:r>
      <w:r>
        <w:t xml:space="preserve"> </w:t>
      </w:r>
      <w:r>
        <w:rPr>
          <w:smallCaps/>
        </w:rPr>
        <w:t xml:space="preserve">Admin</w:t>
      </w:r>
      <w:r>
        <w:t xml:space="preserve">, which is</w:t>
      </w:r>
      <w:r>
        <w:t xml:space="preserve"> </w:t>
      </w:r>
      <w:r>
        <w:t xml:space="preserve">what closes 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w:t>
      </w:r>
      <w:r>
        <w:t xml:space="preserve"> </w:t>
      </w:r>
      <w:r>
        <w:t xml:space="preserve">whose own 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346" w:name="refs"/>
    <w:bookmarkStart w:id="65"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64">
        <w:r>
          <w:rPr>
            <w:rStyle w:val="Hyperlink"/>
          </w:rPr>
          <w:t xml:space="preserve">https://doi.org/10.1016/j.compag.2020.105441</w:t>
        </w:r>
      </w:hyperlink>
      <w:r>
        <w:t xml:space="preserve">.</w:t>
      </w:r>
    </w:p>
    <w:bookmarkEnd w:id="65"/>
    <w:bookmarkStart w:id="67"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66">
        <w:r>
          <w:rPr>
            <w:rStyle w:val="Hyperlink"/>
          </w:rPr>
          <w:t xml:space="preserve">https://doi.org/10.1109/MCOM.2017.1600613</w:t>
        </w:r>
      </w:hyperlink>
      <w:r>
        <w:t xml:space="preserve">.</w:t>
      </w:r>
    </w:p>
    <w:bookmarkEnd w:id="67"/>
    <w:bookmarkStart w:id="69" w:name="ref-pereira2023blockchainTrust"/>
    <w:p>
      <w:pPr>
        <w:pStyle w:val="Bibliography"/>
      </w:pPr>
      <w:r>
        <w:t xml:space="preserve">Aliyu, Ahmed Abubakar, and Jinshuo Liu. 2023b.</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68">
        <w:r>
          <w:rPr>
            <w:rStyle w:val="Hyperlink"/>
          </w:rPr>
          <w:t xml:space="preserve">https://doi.org/10.3390/s23187992</w:t>
        </w:r>
      </w:hyperlink>
      <w:r>
        <w:t xml:space="preserve">.</w:t>
      </w:r>
    </w:p>
    <w:bookmarkEnd w:id="69"/>
    <w:bookmarkStart w:id="70" w:name="ref-ali2023farmDataTampering"/>
    <w:p>
      <w:pPr>
        <w:pStyle w:val="Bibliography"/>
      </w:pPr>
      <w:r>
        <w:t xml:space="preserve">———. 2023a.</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68">
        <w:r>
          <w:rPr>
            <w:rStyle w:val="Hyperlink"/>
          </w:rPr>
          <w:t xml:space="preserve">https://doi.org/10.3390/s23187992</w:t>
        </w:r>
      </w:hyperlink>
      <w:r>
        <w:t xml:space="preserve">.</w:t>
      </w:r>
    </w:p>
    <w:bookmarkEnd w:id="70"/>
    <w:bookmarkStart w:id="71" w:name="ref-aliyu2023blockchainbasedsmartfarm"/>
    <w:p>
      <w:pPr>
        <w:pStyle w:val="Bibliography"/>
      </w:pPr>
      <w:r>
        <w:t xml:space="preserve">———. 2023c.</w:t>
      </w:r>
      <w:r>
        <w:t xml:space="preserve"> </w:t>
      </w:r>
      <w:r>
        <w:t xml:space="preserve">“Blockchain-Based Smart Farm Security Framework for the Internet of Things.”</w:t>
      </w:r>
      <w:r>
        <w:t xml:space="preserve"> </w:t>
      </w:r>
      <w:r>
        <w:rPr>
          <w:iCs/>
          <w:i/>
        </w:rPr>
        <w:t xml:space="preserve">Sensors (Basel, Switzerland)</w:t>
      </w:r>
      <w:r>
        <w:t xml:space="preserve"> </w:t>
      </w:r>
      <w:r>
        <w:t xml:space="preserve">23 (September).</w:t>
      </w:r>
      <w:r>
        <w:t xml:space="preserve"> </w:t>
      </w:r>
      <w:hyperlink r:id="rId68">
        <w:r>
          <w:rPr>
            <w:rStyle w:val="Hyperlink"/>
          </w:rPr>
          <w:t xml:space="preserve">https://doi.org/10.3390/s23187992</w:t>
        </w:r>
      </w:hyperlink>
      <w:r>
        <w:t xml:space="preserve">.</w:t>
      </w:r>
    </w:p>
    <w:bookmarkEnd w:id="71"/>
    <w:bookmarkStart w:id="72"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72"/>
    <w:bookmarkStart w:id="74"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73">
        <w:r>
          <w:rPr>
            <w:rStyle w:val="Hyperlink"/>
          </w:rPr>
          <w:t xml:space="preserve">https://doi.org/10.1145/1465482.1465560</w:t>
        </w:r>
      </w:hyperlink>
      <w:r>
        <w:t xml:space="preserve">.</w:t>
      </w:r>
    </w:p>
    <w:bookmarkEnd w:id="74"/>
    <w:bookmarkStart w:id="76" w:name="ref-liu2024blockchainwater"/>
    <w:p>
      <w:pPr>
        <w:pStyle w:val="Bibliography"/>
      </w:pPr>
      <w:r>
        <w:t xml:space="preserve">Amraouy, Okacha, Mohammed Benbrahim, and Mohammed Nabil Kabbaj. 2025a.</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101654.</w:t>
      </w:r>
      <w:r>
        <w:t xml:space="preserve"> </w:t>
      </w:r>
      <w:hyperlink r:id="rId75">
        <w:r>
          <w:rPr>
            <w:rStyle w:val="Hyperlink"/>
          </w:rPr>
          <w:t xml:space="preserve">https://doi.org/10.1016/j.atech.2025.101654</w:t>
        </w:r>
      </w:hyperlink>
      <w:r>
        <w:t xml:space="preserve">.</w:t>
      </w:r>
    </w:p>
    <w:bookmarkEnd w:id="76"/>
    <w:bookmarkStart w:id="77" w:name="ref-amraouy2025ssi"/>
    <w:p>
      <w:pPr>
        <w:pStyle w:val="Bibliography"/>
      </w:pPr>
      <w:r>
        <w:t xml:space="preserve">———. 2025b.</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75">
        <w:r>
          <w:rPr>
            <w:rStyle w:val="Hyperlink"/>
          </w:rPr>
          <w:t xml:space="preserve">https://doi.org/10.1016/j.atech.2025.101654</w:t>
        </w:r>
      </w:hyperlink>
      <w:r>
        <w:t xml:space="preserve">.</w:t>
      </w:r>
    </w:p>
    <w:bookmarkEnd w:id="77"/>
    <w:bookmarkStart w:id="79" w:name="ref-fabric2019performance"/>
    <w:p>
      <w:pPr>
        <w:pStyle w:val="Bibliography"/>
      </w:pPr>
      <w:r>
        <w:t xml:space="preserve">Androulaki, Elli, Artem Barger, Vita Bortnikov, Christian Cachin, Konstantinos Christidis, Angelo De Caro, David Enyeart, et al. 2018b.</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78">
        <w:r>
          <w:rPr>
            <w:rStyle w:val="Hyperlink"/>
          </w:rPr>
          <w:t xml:space="preserve">https://doi.org/10.1145/3190508.3190538</w:t>
        </w:r>
      </w:hyperlink>
      <w:r>
        <w:t xml:space="preserve">.</w:t>
      </w:r>
    </w:p>
    <w:bookmarkEnd w:id="79"/>
    <w:bookmarkStart w:id="80" w:name="ref-jayaram2023hyperledger"/>
    <w:p>
      <w:pPr>
        <w:pStyle w:val="Bibliography"/>
      </w:pPr>
      <w:r>
        <w:t xml:space="preserve">———, et al. 2018a.</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78">
        <w:r>
          <w:rPr>
            <w:rStyle w:val="Hyperlink"/>
          </w:rPr>
          <w:t xml:space="preserve">https://doi.org/10.1145/3190508.3190538</w:t>
        </w:r>
      </w:hyperlink>
      <w:r>
        <w:t xml:space="preserve">.</w:t>
      </w:r>
    </w:p>
    <w:bookmarkEnd w:id="80"/>
    <w:bookmarkStart w:id="82"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81">
        <w:r>
          <w:rPr>
            <w:rStyle w:val="Hyperlink"/>
          </w:rPr>
          <w:t xml:space="preserve">https://doi.org/10.1016/j.csi.2011.03.004</w:t>
        </w:r>
      </w:hyperlink>
      <w:r>
        <w:t xml:space="preserve">.</w:t>
      </w:r>
    </w:p>
    <w:bookmarkEnd w:id="82"/>
    <w:bookmarkStart w:id="84"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83">
        <w:r>
          <w:rPr>
            <w:rStyle w:val="Hyperlink"/>
          </w:rPr>
          <w:t xml:space="preserve">https://doi.org/10.1109/ACCESS.2021.3129552</w:t>
        </w:r>
      </w:hyperlink>
      <w:r>
        <w:t xml:space="preserve">.</w:t>
      </w:r>
    </w:p>
    <w:bookmarkEnd w:id="84"/>
    <w:bookmarkStart w:id="85"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85"/>
    <w:bookmarkStart w:id="86" w:name="ref-beloa2025bitcoincrt"/>
    <w:p>
      <w:pPr>
        <w:pStyle w:val="Bibliography"/>
      </w:pPr>
      <w:r>
        <w:t xml:space="preserve">Beloa, Forcha Glen. 2025.</w:t>
      </w:r>
      <w:r>
        <w:t xml:space="preserve"> </w:t>
      </w:r>
      <w:r>
        <w:t xml:space="preserve">“Enhancing Bitcoin Scalability Through Parallel Programming and Chinese Remainder Theorem Optimization with Applications in Agriculture and Healthcare.”</w:t>
      </w:r>
    </w:p>
    <w:bookmarkEnd w:id="86"/>
    <w:bookmarkStart w:id="87" w:name="ref-beloasone2025hrbac"/>
    <w:p>
      <w:pPr>
        <w:pStyle w:val="Bibliography"/>
      </w:pPr>
      <w:r>
        <w:t xml:space="preserve">Beloa, Forcha Glen, Michael Ekonde Sone, Elie Fute Tagne, and André Paul Mvogo Asse. 2025.</w:t>
      </w:r>
      <w:r>
        <w:t xml:space="preserve"> </w:t>
      </w:r>
      <w:r>
        <w:t xml:space="preserve">“A Decentralized Hierarchical Role-Based Access Control Framework for Agricultural Edge</w:t>
      </w:r>
      <w:r>
        <w:t xml:space="preserve"> </w:t>
      </w:r>
      <w:r>
        <w:t xml:space="preserve">Internet of Things</w:t>
      </w:r>
      <w:r>
        <w:t xml:space="preserve">: Design, Implementation, and 61-Day Field Evaluation.”</w:t>
      </w:r>
    </w:p>
    <w:bookmarkEnd w:id="87"/>
    <w:bookmarkStart w:id="89"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88">
        <w:r>
          <w:rPr>
            <w:rStyle w:val="Hyperlink"/>
          </w:rPr>
          <w:t xml:space="preserve">https://doi.org/10.1109/DSN.2014.43</w:t>
        </w:r>
      </w:hyperlink>
      <w:r>
        <w:t xml:space="preserve">.</w:t>
      </w:r>
    </w:p>
    <w:bookmarkEnd w:id="89"/>
    <w:bookmarkStart w:id="91"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90">
        <w:r>
          <w:rPr>
            <w:rStyle w:val="Hyperlink"/>
          </w:rPr>
          <w:t xml:space="preserve">https://doi.org/10.22765/pastj.20250003</w:t>
        </w:r>
      </w:hyperlink>
      <w:r>
        <w:t xml:space="preserve">.</w:t>
      </w:r>
    </w:p>
    <w:bookmarkEnd w:id="91"/>
    <w:bookmarkStart w:id="93"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92">
        <w:r>
          <w:rPr>
            <w:rStyle w:val="Hyperlink"/>
          </w:rPr>
          <w:t xml:space="preserve">https://doi.org/10.1016/j.jhydrol.2007.06.032</w:t>
        </w:r>
      </w:hyperlink>
      <w:r>
        <w:t xml:space="preserve">.</w:t>
      </w:r>
    </w:p>
    <w:bookmarkEnd w:id="93"/>
    <w:bookmarkStart w:id="95"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94">
        <w:r>
          <w:rPr>
            <w:rStyle w:val="Hyperlink"/>
          </w:rPr>
          <w:t xml:space="preserve">https://doi.org/10.1145/2988287.2989163</w:t>
        </w:r>
      </w:hyperlink>
      <w:r>
        <w:t xml:space="preserve">.</w:t>
      </w:r>
    </w:p>
    <w:bookmarkEnd w:id="95"/>
    <w:bookmarkStart w:id="97"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96">
        <w:r>
          <w:rPr>
            <w:rStyle w:val="Hyperlink"/>
          </w:rPr>
          <w:t xml:space="preserve">https://doi.org/10.3390/s23115342</w:t>
        </w:r>
      </w:hyperlink>
      <w:r>
        <w:t xml:space="preserve">.</w:t>
      </w:r>
    </w:p>
    <w:bookmarkEnd w:id="97"/>
    <w:bookmarkStart w:id="99"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98">
        <w:r>
          <w:rPr>
            <w:rStyle w:val="Hyperlink"/>
          </w:rPr>
          <w:t xml:space="preserve">https://doi.org/10.1016/j.future.2015.09.021</w:t>
        </w:r>
      </w:hyperlink>
      <w:r>
        <w:t xml:space="preserve">.</w:t>
      </w:r>
    </w:p>
    <w:bookmarkEnd w:id="99"/>
    <w:bookmarkStart w:id="101"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100">
        <w:r>
          <w:rPr>
            <w:rStyle w:val="Hyperlink"/>
          </w:rPr>
          <w:t xml:space="preserve">https://doi.org/10.1016/j.comcom.2020.10.009</w:t>
        </w:r>
      </w:hyperlink>
      <w:r>
        <w:t xml:space="preserve">.</w:t>
      </w:r>
    </w:p>
    <w:bookmarkEnd w:id="101"/>
    <w:bookmarkStart w:id="103"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02">
        <w:r>
          <w:rPr>
            <w:rStyle w:val="Hyperlink"/>
          </w:rPr>
          <w:t xml:space="preserve">https://doi.org/10.3390/agriculture11100927</w:t>
        </w:r>
      </w:hyperlink>
      <w:r>
        <w:t xml:space="preserve">.</w:t>
      </w:r>
    </w:p>
    <w:bookmarkEnd w:id="103"/>
    <w:bookmarkStart w:id="104"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04"/>
    <w:bookmarkStart w:id="106"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05">
        <w:r>
          <w:rPr>
            <w:rStyle w:val="Hyperlink"/>
          </w:rPr>
          <w:t xml:space="preserve">https://doi.org/10.1049/iet-wss.2013.0025</w:t>
        </w:r>
      </w:hyperlink>
      <w:r>
        <w:t xml:space="preserve">.</w:t>
      </w:r>
    </w:p>
    <w:bookmarkEnd w:id="106"/>
    <w:bookmarkStart w:id="107"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07"/>
    <w:bookmarkStart w:id="108"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08"/>
    <w:bookmarkStart w:id="110"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09">
        <w:r>
          <w:rPr>
            <w:rStyle w:val="Hyperlink"/>
          </w:rPr>
          <w:t xml:space="preserve">https://doi.org/10.3390/s25196027</w:t>
        </w:r>
      </w:hyperlink>
      <w:r>
        <w:t xml:space="preserve">.</w:t>
      </w:r>
    </w:p>
    <w:bookmarkEnd w:id="110"/>
    <w:bookmarkStart w:id="112"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11">
        <w:r>
          <w:rPr>
            <w:rStyle w:val="Hyperlink"/>
          </w:rPr>
          <w:t xml:space="preserve">https://doi.org/10.1016/j.compag.2018.05.012</w:t>
        </w:r>
      </w:hyperlink>
      <w:r>
        <w:t xml:space="preserve">.</w:t>
      </w:r>
    </w:p>
    <w:bookmarkEnd w:id="112"/>
    <w:bookmarkStart w:id="113"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13"/>
    <w:bookmarkStart w:id="115"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14">
        <w:r>
          <w:rPr>
            <w:rStyle w:val="Hyperlink"/>
          </w:rPr>
          <w:t xml:space="preserve">https://stackoverflow.com/questions/40054218/what-if-dictionary-size-in-lzw-algorithm-is-full</w:t>
        </w:r>
      </w:hyperlink>
      <w:r>
        <w:t xml:space="preserve">.</w:t>
      </w:r>
    </w:p>
    <w:bookmarkEnd w:id="115"/>
    <w:bookmarkStart w:id="117"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16">
        <w:r>
          <w:rPr>
            <w:rStyle w:val="Hyperlink"/>
          </w:rPr>
          <w:t xml:space="preserve">https://doi.org/10.1002/ird.2492</w:t>
        </w:r>
      </w:hyperlink>
      <w:r>
        <w:t xml:space="preserve">.</w:t>
      </w:r>
    </w:p>
    <w:bookmarkEnd w:id="117"/>
    <w:bookmarkStart w:id="119"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18">
        <w:r>
          <w:rPr>
            <w:rStyle w:val="Hyperlink"/>
          </w:rPr>
          <w:t xml:space="preserve">https://doi.org/10.1142/2893</w:t>
        </w:r>
      </w:hyperlink>
      <w:r>
        <w:t xml:space="preserve">.</w:t>
      </w:r>
    </w:p>
    <w:bookmarkEnd w:id="119"/>
    <w:bookmarkStart w:id="121"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20">
        <w:r>
          <w:rPr>
            <w:rStyle w:val="Hyperlink"/>
          </w:rPr>
          <w:t xml:space="preserve">https://doi.org/10.3390/s22205981</w:t>
        </w:r>
      </w:hyperlink>
      <w:r>
        <w:t xml:space="preserve">.</w:t>
      </w:r>
    </w:p>
    <w:bookmarkEnd w:id="121"/>
    <w:bookmarkStart w:id="123"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22">
        <w:r>
          <w:rPr>
            <w:rStyle w:val="Hyperlink"/>
          </w:rPr>
          <w:t xml:space="preserve">https://doi.org/10.1016/j.agwat.2010.01.025</w:t>
        </w:r>
      </w:hyperlink>
      <w:r>
        <w:t xml:space="preserve">.</w:t>
      </w:r>
    </w:p>
    <w:bookmarkEnd w:id="123"/>
    <w:bookmarkStart w:id="125" w:name="ref-dorri2017blockchain"/>
    <w:p>
      <w:pPr>
        <w:pStyle w:val="Bibliography"/>
      </w:pPr>
      <w:r>
        <w:t xml:space="preserve">Dorri, Ali, Salil S. Kanhere, and Raja Jurdak. 2017a.</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24">
        <w:r>
          <w:rPr>
            <w:rStyle w:val="Hyperlink"/>
          </w:rPr>
          <w:t xml:space="preserve">https://doi.org/10.1109/COMST.2017.2694144</w:t>
        </w:r>
      </w:hyperlink>
      <w:r>
        <w:t xml:space="preserve">.</w:t>
      </w:r>
    </w:p>
    <w:bookmarkEnd w:id="125"/>
    <w:bookmarkStart w:id="126" w:name="ref-anderson2021iotBlockchain"/>
    <w:p>
      <w:pPr>
        <w:pStyle w:val="Bibliography"/>
      </w:pPr>
      <w:r>
        <w:t xml:space="preserve">———. 2017b.</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24">
        <w:r>
          <w:rPr>
            <w:rStyle w:val="Hyperlink"/>
          </w:rPr>
          <w:t xml:space="preserve">https://doi.org/10.1109/COMST.2017.2694144</w:t>
        </w:r>
      </w:hyperlink>
      <w:r>
        <w:t xml:space="preserve">.</w:t>
      </w:r>
    </w:p>
    <w:bookmarkEnd w:id="126"/>
    <w:bookmarkStart w:id="128"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27">
        <w:r>
          <w:rPr>
            <w:rStyle w:val="Hyperlink"/>
          </w:rPr>
          <w:t xml:space="preserve">https://doi.org/10.1109/PERCOMW.2017.7917634</w:t>
        </w:r>
      </w:hyperlink>
      <w:r>
        <w:t xml:space="preserve">.</w:t>
      </w:r>
    </w:p>
    <w:bookmarkEnd w:id="128"/>
    <w:bookmarkStart w:id="130"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29">
        <w:r>
          <w:rPr>
            <w:rStyle w:val="Hyperlink"/>
          </w:rPr>
          <w:t xml:space="preserve">https://deepwiki.com/esp-rs/esp-hal/8.3-cache-management-and-memory-barriers</w:t>
        </w:r>
      </w:hyperlink>
      <w:r>
        <w:t xml:space="preserve">.</w:t>
      </w:r>
    </w:p>
    <w:bookmarkEnd w:id="130"/>
    <w:bookmarkStart w:id="131"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31"/>
    <w:bookmarkStart w:id="133"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32">
        <w:r>
          <w:rPr>
            <w:rStyle w:val="Hyperlink"/>
          </w:rPr>
          <w:t xml:space="preserve">https://doi.org/10.1109/ACCESS.2019.2949703</w:t>
        </w:r>
      </w:hyperlink>
      <w:r>
        <w:t xml:space="preserve">.</w:t>
      </w:r>
    </w:p>
    <w:bookmarkEnd w:id="133"/>
    <w:bookmarkStart w:id="135"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34">
        <w:r>
          <w:rPr>
            <w:rStyle w:val="Hyperlink"/>
          </w:rPr>
          <w:t xml:space="preserve">https://doi.org/10.1093/jxb/erl165</w:t>
        </w:r>
      </w:hyperlink>
      <w:r>
        <w:t xml:space="preserve">.</w:t>
      </w:r>
    </w:p>
    <w:bookmarkEnd w:id="135"/>
    <w:bookmarkStart w:id="137"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36">
        <w:r>
          <w:rPr>
            <w:rStyle w:val="Hyperlink"/>
          </w:rPr>
          <w:t xml:space="preserve">https://doi.org/10.1109/JIOT.2020.2984478</w:t>
        </w:r>
      </w:hyperlink>
      <w:r>
        <w:t xml:space="preserve">.</w:t>
      </w:r>
    </w:p>
    <w:bookmarkEnd w:id="137"/>
    <w:bookmarkStart w:id="139"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38">
        <w:r>
          <w:rPr>
            <w:rStyle w:val="Hyperlink"/>
          </w:rPr>
          <w:t xml:space="preserve">https://doi.org/10.1109/ACCESS.2020.2973178</w:t>
        </w:r>
      </w:hyperlink>
      <w:r>
        <w:t xml:space="preserve">.</w:t>
      </w:r>
    </w:p>
    <w:bookmarkEnd w:id="139"/>
    <w:bookmarkStart w:id="141"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40">
        <w:r>
          <w:rPr>
            <w:rStyle w:val="Hyperlink"/>
          </w:rPr>
          <w:t xml:space="preserve">https://doi.org/10.3390/s16071141</w:t>
        </w:r>
      </w:hyperlink>
      <w:r>
        <w:t xml:space="preserve">.</w:t>
      </w:r>
    </w:p>
    <w:bookmarkEnd w:id="141"/>
    <w:bookmarkStart w:id="142"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42"/>
    <w:bookmarkStart w:id="144"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43">
        <w:r>
          <w:rPr>
            <w:rStyle w:val="Hyperlink"/>
          </w:rPr>
          <w:t xml:space="preserve">http://www.fao.org/3/a-i6583e.pdf</w:t>
        </w:r>
      </w:hyperlink>
      <w:r>
        <w:t xml:space="preserve">.</w:t>
      </w:r>
    </w:p>
    <w:bookmarkEnd w:id="144"/>
    <w:bookmarkStart w:id="146"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145">
        <w:r>
          <w:rPr>
            <w:rStyle w:val="Hyperlink"/>
          </w:rPr>
          <w:t xml:space="preserve">https://doi.org/10.1109/JIOT.2017.2767291</w:t>
        </w:r>
      </w:hyperlink>
      <w:r>
        <w:t xml:space="preserve">.</w:t>
      </w:r>
    </w:p>
    <w:bookmarkEnd w:id="146"/>
    <w:bookmarkStart w:id="148"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147">
        <w:r>
          <w:rPr>
            <w:rStyle w:val="Hyperlink"/>
          </w:rPr>
          <w:t xml:space="preserve">https://doi.org/10.1016/j.trac.2018.08.011</w:t>
        </w:r>
      </w:hyperlink>
      <w:r>
        <w:t xml:space="preserve">.</w:t>
      </w:r>
    </w:p>
    <w:bookmarkEnd w:id="148"/>
    <w:bookmarkStart w:id="150"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149">
        <w:r>
          <w:rPr>
            <w:rStyle w:val="Hyperlink"/>
          </w:rPr>
          <w:t xml:space="preserve">https://doi.org/10.3390/s20041042</w:t>
        </w:r>
      </w:hyperlink>
      <w:r>
        <w:t xml:space="preserve">.</w:t>
      </w:r>
    </w:p>
    <w:bookmarkEnd w:id="150"/>
    <w:bookmarkStart w:id="152"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151">
        <w:r>
          <w:rPr>
            <w:rStyle w:val="Hyperlink"/>
          </w:rPr>
          <w:t xml:space="preserve">https://doi.org/10.1109/TEC.1959.5219515</w:t>
        </w:r>
      </w:hyperlink>
      <w:r>
        <w:t xml:space="preserve">.</w:t>
      </w:r>
    </w:p>
    <w:bookmarkEnd w:id="152"/>
    <w:bookmarkStart w:id="154"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53">
        <w:r>
          <w:rPr>
            <w:rStyle w:val="Hyperlink"/>
          </w:rPr>
          <w:t xml:space="preserve">https://doi.org/10.1126/science.1183899</w:t>
        </w:r>
      </w:hyperlink>
      <w:r>
        <w:t xml:space="preserve">.</w:t>
      </w:r>
    </w:p>
    <w:bookmarkEnd w:id="154"/>
    <w:bookmarkStart w:id="156"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155">
        <w:r>
          <w:rPr>
            <w:rStyle w:val="Hyperlink"/>
          </w:rPr>
          <w:t xml:space="preserve">https://doi.org/10.1145/564585.564601</w:t>
        </w:r>
      </w:hyperlink>
      <w:r>
        <w:t xml:space="preserve">.</w:t>
      </w:r>
    </w:p>
    <w:bookmarkEnd w:id="156"/>
    <w:bookmarkStart w:id="158" w:name="ref-goap2018iot"/>
    <w:p>
      <w:pPr>
        <w:pStyle w:val="Bibliography"/>
      </w:pPr>
      <w:r>
        <w:t xml:space="preserve">Goap, Amarendra, Dinesh Sharma, A. K. Shukla, and C. Rama Krishna. 2018a.</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57">
        <w:r>
          <w:rPr>
            <w:rStyle w:val="Hyperlink"/>
          </w:rPr>
          <w:t xml:space="preserve">https://doi.org/10.1016/j.compag.2018.09.040</w:t>
        </w:r>
      </w:hyperlink>
      <w:r>
        <w:t xml:space="preserve">.</w:t>
      </w:r>
    </w:p>
    <w:bookmarkEnd w:id="158"/>
    <w:bookmarkStart w:id="159" w:name="ref-shanhong2021water"/>
    <w:p>
      <w:pPr>
        <w:pStyle w:val="Bibliography"/>
      </w:pPr>
      <w:r>
        <w:t xml:space="preserve">———. 2018b.</w:t>
      </w:r>
      <w:r>
        <w:t xml:space="preserve"> </w:t>
      </w:r>
      <w:r>
        <w:t xml:space="preserve">“An</w:t>
      </w:r>
      <w:r>
        <w:t xml:space="preserve"> </w:t>
      </w:r>
      <w:r>
        <w:t xml:space="preserve">IoT</w:t>
      </w:r>
      <w:r>
        <w:t xml:space="preserve"> </w:t>
      </w:r>
      <w:r>
        <w:t xml:space="preserve">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57">
        <w:r>
          <w:rPr>
            <w:rStyle w:val="Hyperlink"/>
          </w:rPr>
          <w:t xml:space="preserve">https://doi.org/10.1016/j.compag.2018.09.040</w:t>
        </w:r>
      </w:hyperlink>
      <w:r>
        <w:t xml:space="preserve">.</w:t>
      </w:r>
    </w:p>
    <w:bookmarkEnd w:id="159"/>
    <w:bookmarkStart w:id="161"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160">
        <w:r>
          <w:rPr>
            <w:rStyle w:val="Hyperlink"/>
          </w:rPr>
          <w:t xml:space="preserve">https://doi.org/10.1145/301250.301308</w:t>
        </w:r>
      </w:hyperlink>
      <w:r>
        <w:t xml:space="preserve">.</w:t>
      </w:r>
    </w:p>
    <w:bookmarkEnd w:id="161"/>
    <w:bookmarkStart w:id="162"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162"/>
    <w:bookmarkStart w:id="164"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163">
        <w:r>
          <w:rPr>
            <w:rStyle w:val="Hyperlink"/>
          </w:rPr>
          <w:t xml:space="preserve">https://doi.org/10.1109/40.877952</w:t>
        </w:r>
      </w:hyperlink>
      <w:r>
        <w:t xml:space="preserve">.</w:t>
      </w:r>
    </w:p>
    <w:bookmarkEnd w:id="164"/>
    <w:bookmarkStart w:id="166"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165">
        <w:r>
          <w:rPr>
            <w:rStyle w:val="Hyperlink"/>
          </w:rPr>
          <w:t xml:space="preserve">https://doi.org/10.1002/nem.2099</w:t>
        </w:r>
      </w:hyperlink>
      <w:r>
        <w:t xml:space="preserve">.</w:t>
      </w:r>
    </w:p>
    <w:bookmarkEnd w:id="166"/>
    <w:bookmarkStart w:id="167"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167"/>
    <w:bookmarkStart w:id="169"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168">
        <w:r>
          <w:rPr>
            <w:rStyle w:val="Hyperlink"/>
          </w:rPr>
          <w:t xml:space="preserve">https://doi.org/10.1016/j.cose.2018.06.004</w:t>
        </w:r>
      </w:hyperlink>
      <w:r>
        <w:t xml:space="preserve">.</w:t>
      </w:r>
    </w:p>
    <w:bookmarkEnd w:id="169"/>
    <w:bookmarkStart w:id="171"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170">
        <w:r>
          <w:rPr>
            <w:rStyle w:val="Hyperlink"/>
          </w:rPr>
          <w:t xml:space="preserve">https://doi.org/10.3390/s19102228</w:t>
        </w:r>
      </w:hyperlink>
      <w:r>
        <w:t xml:space="preserve">.</w:t>
      </w:r>
    </w:p>
    <w:bookmarkEnd w:id="171"/>
    <w:bookmarkStart w:id="173"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172">
        <w:r>
          <w:rPr>
            <w:rStyle w:val="Hyperlink"/>
          </w:rPr>
          <w:t xml:space="preserve">https://doi.org/10.1111/exsy.13382</w:t>
        </w:r>
      </w:hyperlink>
      <w:r>
        <w:t xml:space="preserve">.</w:t>
      </w:r>
    </w:p>
    <w:bookmarkEnd w:id="173"/>
    <w:bookmarkStart w:id="174"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174"/>
    <w:bookmarkStart w:id="176"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175">
        <w:r>
          <w:rPr>
            <w:rStyle w:val="Hyperlink"/>
          </w:rPr>
          <w:t xml:space="preserve">https://doi.org/10.3390/s18113995</w:t>
        </w:r>
      </w:hyperlink>
      <w:r>
        <w:t xml:space="preserve">.</w:t>
      </w:r>
    </w:p>
    <w:bookmarkEnd w:id="176"/>
    <w:bookmarkStart w:id="178"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177">
        <w:r>
          <w:rPr>
            <w:rStyle w:val="Hyperlink"/>
          </w:rPr>
          <w:t xml:space="preserve">https://doi.org/10.1109/HICSS.2000.926982</w:t>
        </w:r>
      </w:hyperlink>
      <w:r>
        <w:t xml:space="preserve">.</w:t>
      </w:r>
    </w:p>
    <w:bookmarkEnd w:id="178"/>
    <w:bookmarkStart w:id="179"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179"/>
    <w:bookmarkStart w:id="181"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180">
        <w:r>
          <w:rPr>
            <w:rStyle w:val="Hyperlink"/>
          </w:rPr>
          <w:t xml:space="preserve">https://doi.org/10.1109/ACCESS.2022.3208440</w:t>
        </w:r>
      </w:hyperlink>
      <w:r>
        <w:t xml:space="preserve">.</w:t>
      </w:r>
    </w:p>
    <w:bookmarkEnd w:id="181"/>
    <w:bookmarkStart w:id="183" w:name="ref-hyperledger2022msp"/>
    <w:p>
      <w:pPr>
        <w:pStyle w:val="Bibliography"/>
      </w:pPr>
      <w:r>
        <w:t xml:space="preserve">Hyperledger Fabric Documentation. 2022.</w:t>
      </w:r>
      <w:r>
        <w:t xml:space="preserve"> </w:t>
      </w:r>
      <w:r>
        <w:t xml:space="preserve">“MSP Identity Validity Rules.”</w:t>
      </w:r>
      <w:r>
        <w:t xml:space="preserve"> </w:t>
      </w:r>
      <w:hyperlink r:id="rId182">
        <w:r>
          <w:rPr>
            <w:rStyle w:val="Hyperlink"/>
          </w:rPr>
          <w:t xml:space="preserve">https://hyperledger-fabric.readthedocs.io/en/release-2.2/msp-identity-validity-rules.html</w:t>
        </w:r>
      </w:hyperlink>
      <w:r>
        <w:t xml:space="preserve">.</w:t>
      </w:r>
    </w:p>
    <w:bookmarkEnd w:id="183"/>
    <w:bookmarkStart w:id="185"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184">
        <w:r>
          <w:rPr>
            <w:rStyle w:val="Hyperlink"/>
          </w:rPr>
          <w:t xml:space="preserve">https://doi.org/10.21273/HORTSCI15060-20</w:t>
        </w:r>
      </w:hyperlink>
      <w:r>
        <w:t xml:space="preserve">.</w:t>
      </w:r>
    </w:p>
    <w:bookmarkEnd w:id="185"/>
    <w:bookmarkStart w:id="187" w:name="ref-ibmFabric"/>
    <w:p>
      <w:pPr>
        <w:pStyle w:val="Bibliography"/>
      </w:pPr>
      <w:r>
        <w:t xml:space="preserve">IBM. 2023.</w:t>
      </w:r>
      <w:r>
        <w:t xml:space="preserve"> </w:t>
      </w:r>
      <w:r>
        <w:t xml:space="preserve">“Hyperledger Fabric Overview.”</w:t>
      </w:r>
      <w:r>
        <w:t xml:space="preserve"> </w:t>
      </w:r>
      <w:hyperlink r:id="rId186">
        <w:r>
          <w:rPr>
            <w:rStyle w:val="Hyperlink"/>
          </w:rPr>
          <w:t xml:space="preserve">https://www.ibm.com/docs/en/blockchain-platform</w:t>
        </w:r>
      </w:hyperlink>
      <w:r>
        <w:t xml:space="preserve">.</w:t>
      </w:r>
    </w:p>
    <w:bookmarkEnd w:id="187"/>
    <w:bookmarkStart w:id="189"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188">
        <w:r>
          <w:rPr>
            <w:rStyle w:val="Hyperlink"/>
          </w:rPr>
          <w:t xml:space="preserve">https://doi.org/10.1016/j.agwat.2015.03.014</w:t>
        </w:r>
      </w:hyperlink>
      <w:r>
        <w:t xml:space="preserve">.</w:t>
      </w:r>
    </w:p>
    <w:bookmarkEnd w:id="189"/>
    <w:bookmarkStart w:id="191"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190">
        <w:r>
          <w:rPr>
            <w:rStyle w:val="Hyperlink"/>
          </w:rPr>
          <w:t xml:space="preserve">https://doi.org/10.1007/s11269-006-9111-6</w:t>
        </w:r>
      </w:hyperlink>
      <w:r>
        <w:t xml:space="preserve">.</w:t>
      </w:r>
    </w:p>
    <w:bookmarkEnd w:id="191"/>
    <w:bookmarkStart w:id="193"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192">
        <w:r>
          <w:rPr>
            <w:rStyle w:val="Hyperlink"/>
          </w:rPr>
          <w:t xml:space="preserve">https://doi.org/10.3389/fbloc.2026.1766232</w:t>
        </w:r>
      </w:hyperlink>
      <w:r>
        <w:t xml:space="preserve">.</w:t>
      </w:r>
    </w:p>
    <w:bookmarkEnd w:id="193"/>
    <w:bookmarkStart w:id="195"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194">
        <w:r>
          <w:rPr>
            <w:rStyle w:val="Hyperlink"/>
          </w:rPr>
          <w:t xml:space="preserve">https://blog.csdn.net/Cris_Jay/article/details/147540172</w:t>
        </w:r>
      </w:hyperlink>
      <w:r>
        <w:t xml:space="preserve">.</w:t>
      </w:r>
    </w:p>
    <w:bookmarkEnd w:id="195"/>
    <w:bookmarkStart w:id="197" w:name="ref-ahmad2025agriBlockchain"/>
    <w:p>
      <w:pPr>
        <w:pStyle w:val="Bibliography"/>
      </w:pPr>
      <w:r>
        <w:t xml:space="preserve">Jin, Peng, Wenshuang Du, and Wenquan Jin. 2025a.</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101242.</w:t>
      </w:r>
      <w:r>
        <w:t xml:space="preserve"> </w:t>
      </w:r>
      <w:hyperlink r:id="rId196">
        <w:r>
          <w:rPr>
            <w:rStyle w:val="Hyperlink"/>
          </w:rPr>
          <w:t xml:space="preserve">https://doi.org/10.1016/j.atech.2025.101242</w:t>
        </w:r>
      </w:hyperlink>
      <w:r>
        <w:t xml:space="preserve">.</w:t>
      </w:r>
    </w:p>
    <w:bookmarkEnd w:id="197"/>
    <w:bookmarkStart w:id="198" w:name="ref-jin2025productivity"/>
    <w:p>
      <w:pPr>
        <w:pStyle w:val="Bibliography"/>
      </w:pPr>
      <w:r>
        <w:t xml:space="preserve">———. 2025b.</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196">
        <w:r>
          <w:rPr>
            <w:rStyle w:val="Hyperlink"/>
          </w:rPr>
          <w:t xml:space="preserve">https://doi.org/10.1016/j.atech.2025.101242</w:t>
        </w:r>
      </w:hyperlink>
      <w:r>
        <w:t xml:space="preserve">.</w:t>
      </w:r>
    </w:p>
    <w:bookmarkEnd w:id="198"/>
    <w:bookmarkStart w:id="200"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199">
        <w:r>
          <w:rPr>
            <w:rStyle w:val="Hyperlink"/>
          </w:rPr>
          <w:t xml:space="preserve">https://doi.org/10.1109/ICDCECE65353.2025.11035330</w:t>
        </w:r>
      </w:hyperlink>
      <w:r>
        <w:t xml:space="preserve">.</w:t>
      </w:r>
    </w:p>
    <w:bookmarkEnd w:id="200"/>
    <w:bookmarkStart w:id="202"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01">
        <w:r>
          <w:rPr>
            <w:rStyle w:val="Hyperlink"/>
          </w:rPr>
          <w:t xml:space="preserve">https://doi.org/10.1016/j.psep.2018.05.009</w:t>
        </w:r>
      </w:hyperlink>
      <w:r>
        <w:t xml:space="preserve">.</w:t>
      </w:r>
    </w:p>
    <w:bookmarkEnd w:id="202"/>
    <w:bookmarkStart w:id="204"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4"/>
    <w:bookmarkStart w:id="205" w:name="ref-kamilaris2018food"/>
    <w:p>
      <w:pPr>
        <w:pStyle w:val="Bibliography"/>
      </w:pPr>
      <w:r>
        <w:t xml:space="preserve">Kamilaris, Andreas, Agusti Fonts, and Francesc X. Prenafeta-Boldú. 2019a.</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5"/>
    <w:bookmarkStart w:id="206" w:name="ref-george2025review"/>
    <w:p>
      <w:pPr>
        <w:pStyle w:val="Bibliography"/>
      </w:pPr>
      <w:r>
        <w:t xml:space="preserve">———. 2019c.</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6"/>
    <w:bookmarkStart w:id="207" w:name="ref-xu2019survey"/>
    <w:p>
      <w:pPr>
        <w:pStyle w:val="Bibliography"/>
      </w:pPr>
      <w:r>
        <w:t xml:space="preserve">———. 2019b.</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7"/>
    <w:bookmarkStart w:id="209"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08">
        <w:r>
          <w:rPr>
            <w:rStyle w:val="Hyperlink"/>
          </w:rPr>
          <w:t xml:space="preserve">https://doi.org/10.1145/1362542.1362545</w:t>
        </w:r>
      </w:hyperlink>
      <w:r>
        <w:t xml:space="preserve">.</w:t>
      </w:r>
    </w:p>
    <w:bookmarkEnd w:id="209"/>
    <w:bookmarkStart w:id="210"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10"/>
    <w:bookmarkStart w:id="212"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11">
        <w:r>
          <w:rPr>
            <w:rStyle w:val="Hyperlink"/>
          </w:rPr>
          <w:t xml:space="preserve">https://doi.org/10.1109/IOT.2025.11089136</w:t>
        </w:r>
      </w:hyperlink>
      <w:r>
        <w:t xml:space="preserve">.</w:t>
      </w:r>
    </w:p>
    <w:bookmarkEnd w:id="212"/>
    <w:bookmarkStart w:id="214"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13">
        <w:r>
          <w:rPr>
            <w:rStyle w:val="Hyperlink"/>
          </w:rPr>
          <w:t xml:space="preserve">https://doi.org/10.1016/j.compind.2020.103187</w:t>
        </w:r>
      </w:hyperlink>
      <w:r>
        <w:t xml:space="preserve">.</w:t>
      </w:r>
    </w:p>
    <w:bookmarkEnd w:id="214"/>
    <w:bookmarkStart w:id="216"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15">
        <w:r>
          <w:rPr>
            <w:rStyle w:val="Hyperlink"/>
          </w:rPr>
          <w:t xml:space="preserve">https://doi.org/10.1016/j.jii.2018.01.005</w:t>
        </w:r>
      </w:hyperlink>
      <w:r>
        <w:t xml:space="preserve">.</w:t>
      </w:r>
    </w:p>
    <w:bookmarkEnd w:id="216"/>
    <w:bookmarkStart w:id="218"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17">
        <w:r>
          <w:rPr>
            <w:rStyle w:val="Hyperlink"/>
          </w:rPr>
          <w:t xml:space="preserve">https://doi.org/10.1109/JIOT.2020.2999323</w:t>
        </w:r>
      </w:hyperlink>
      <w:r>
        <w:t xml:space="preserve">.</w:t>
      </w:r>
    </w:p>
    <w:bookmarkEnd w:id="218"/>
    <w:bookmarkStart w:id="220"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19">
        <w:r>
          <w:rPr>
            <w:rStyle w:val="Hyperlink"/>
          </w:rPr>
          <w:t xml:space="preserve">https://doi.org/10.1145/3265689.3265692</w:t>
        </w:r>
      </w:hyperlink>
      <w:r>
        <w:t xml:space="preserve">.</w:t>
      </w:r>
    </w:p>
    <w:bookmarkEnd w:id="220"/>
    <w:bookmarkStart w:id="221"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19">
        <w:r>
          <w:rPr>
            <w:rStyle w:val="Hyperlink"/>
          </w:rPr>
          <w:t xml:space="preserve">https://doi.org/10.1145/3265689.3265692</w:t>
        </w:r>
      </w:hyperlink>
      <w:r>
        <w:t xml:space="preserve">.</w:t>
      </w:r>
    </w:p>
    <w:bookmarkEnd w:id="221"/>
    <w:bookmarkStart w:id="223"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22">
        <w:r>
          <w:rPr>
            <w:rStyle w:val="Hyperlink"/>
          </w:rPr>
          <w:t xml:space="preserve">https://doi.org/10.1109/MNET.2019.1800254</w:t>
        </w:r>
      </w:hyperlink>
      <w:r>
        <w:t xml:space="preserve">.</w:t>
      </w:r>
    </w:p>
    <w:bookmarkEnd w:id="223"/>
    <w:bookmarkStart w:id="225"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24">
        <w:r>
          <w:rPr>
            <w:rStyle w:val="Hyperlink"/>
          </w:rPr>
          <w:t xml:space="preserve">https://doi.org/10.1109/Blockchain55522.2022.00055</w:t>
        </w:r>
      </w:hyperlink>
      <w:r>
        <w:t xml:space="preserve">.</w:t>
      </w:r>
    </w:p>
    <w:bookmarkEnd w:id="225"/>
    <w:bookmarkStart w:id="227"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226">
        <w:r>
          <w:rPr>
            <w:rStyle w:val="Hyperlink"/>
          </w:rPr>
          <w:t xml:space="preserve">https://doi.org/10.3390/su10093149</w:t>
        </w:r>
      </w:hyperlink>
      <w:r>
        <w:t xml:space="preserve">.</w:t>
      </w:r>
    </w:p>
    <w:bookmarkEnd w:id="227"/>
    <w:bookmarkStart w:id="229"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228">
        <w:r>
          <w:rPr>
            <w:rStyle w:val="Hyperlink"/>
          </w:rPr>
          <w:t xml:space="preserve">https://doi.org/10.1109/LCOMM.2008.080300</w:t>
        </w:r>
      </w:hyperlink>
      <w:r>
        <w:t xml:space="preserve">.</w:t>
      </w:r>
    </w:p>
    <w:bookmarkEnd w:id="229"/>
    <w:bookmarkStart w:id="231"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230">
        <w:r>
          <w:rPr>
            <w:rStyle w:val="Hyperlink"/>
          </w:rPr>
          <w:t xml:space="preserve">https://doi.org/10.1093/comjnl/bxp118</w:t>
        </w:r>
      </w:hyperlink>
      <w:r>
        <w:t xml:space="preserve">.</w:t>
      </w:r>
    </w:p>
    <w:bookmarkEnd w:id="231"/>
    <w:bookmarkStart w:id="233"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232">
        <w:r>
          <w:rPr>
            <w:rStyle w:val="Hyperlink"/>
          </w:rPr>
          <w:t xml:space="preserve">https://doi.org/10.1007/s11119-005-0681-8</w:t>
        </w:r>
      </w:hyperlink>
      <w:r>
        <w:t xml:space="preserve">.</w:t>
      </w:r>
    </w:p>
    <w:bookmarkEnd w:id="233"/>
    <w:bookmarkStart w:id="235"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234">
        <w:r>
          <w:rPr>
            <w:rStyle w:val="Hyperlink"/>
          </w:rPr>
          <w:t xml:space="preserve">https://doi.org/10.1007/3-540-48184-2_32</w:t>
        </w:r>
      </w:hyperlink>
      <w:r>
        <w:t xml:space="preserve">.</w:t>
      </w:r>
    </w:p>
    <w:bookmarkEnd w:id="235"/>
    <w:bookmarkStart w:id="237"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236">
        <w:r>
          <w:rPr>
            <w:rStyle w:val="Hyperlink"/>
          </w:rPr>
          <w:t xml:space="preserve">https://doi.org/10.3389/fpls.2016.01419</w:t>
        </w:r>
      </w:hyperlink>
      <w:r>
        <w:t xml:space="preserve">.</w:t>
      </w:r>
    </w:p>
    <w:bookmarkEnd w:id="237"/>
    <w:bookmarkStart w:id="239"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238">
        <w:r>
          <w:rPr>
            <w:rStyle w:val="Hyperlink"/>
          </w:rPr>
          <w:t xml:space="preserve">https://doi.org/10.3390/s21237964</w:t>
        </w:r>
      </w:hyperlink>
      <w:r>
        <w:t xml:space="preserve">.</w:t>
      </w:r>
    </w:p>
    <w:bookmarkEnd w:id="239"/>
    <w:bookmarkStart w:id="240"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240"/>
    <w:bookmarkStart w:id="241"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241"/>
    <w:bookmarkStart w:id="243"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242">
        <w:r>
          <w:rPr>
            <w:rStyle w:val="Hyperlink"/>
          </w:rPr>
          <w:t xml:space="preserve">https://doi.org/10.3390/s22134868</w:t>
        </w:r>
      </w:hyperlink>
      <w:r>
        <w:t xml:space="preserve">.</w:t>
      </w:r>
    </w:p>
    <w:bookmarkEnd w:id="243"/>
    <w:bookmarkStart w:id="244"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244"/>
    <w:bookmarkStart w:id="246"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245">
        <w:r>
          <w:rPr>
            <w:rStyle w:val="Hyperlink"/>
          </w:rPr>
          <w:t xml:space="preserve">https://doi.org/10.1016/j.agwat.2009.08.021</w:t>
        </w:r>
      </w:hyperlink>
      <w:r>
        <w:t xml:space="preserve">.</w:t>
      </w:r>
    </w:p>
    <w:bookmarkEnd w:id="246"/>
    <w:bookmarkStart w:id="248"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247">
        <w:r>
          <w:rPr>
            <w:rStyle w:val="Hyperlink"/>
          </w:rPr>
          <w:t xml:space="preserve">https://doi.org/10.1109/ACCESS.2022.3142563</w:t>
        </w:r>
      </w:hyperlink>
      <w:r>
        <w:t xml:space="preserve">.</w:t>
      </w:r>
    </w:p>
    <w:bookmarkEnd w:id="248"/>
    <w:bookmarkStart w:id="250"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249">
        <w:r>
          <w:rPr>
            <w:rStyle w:val="Hyperlink"/>
          </w:rPr>
          <w:t xml:space="preserve">https://doi.org/10.1016/S0378-3774(02)00075-6</w:t>
        </w:r>
      </w:hyperlink>
      <w:r>
        <w:t xml:space="preserve">.</w:t>
      </w:r>
    </w:p>
    <w:bookmarkEnd w:id="250"/>
    <w:bookmarkStart w:id="252"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251">
        <w:r>
          <w:rPr>
            <w:rStyle w:val="Hyperlink"/>
          </w:rPr>
          <w:t xml:space="preserve">https://doi.org/10.1016/S0065-2113(08)60513-1</w:t>
        </w:r>
      </w:hyperlink>
      <w:r>
        <w:t xml:space="preserve">.</w:t>
      </w:r>
    </w:p>
    <w:bookmarkEnd w:id="252"/>
    <w:bookmarkStart w:id="253"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253"/>
    <w:bookmarkStart w:id="255"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254">
        <w:r>
          <w:rPr>
            <w:rStyle w:val="Hyperlink"/>
          </w:rPr>
          <w:t xml:space="preserve">https://doi.org/10.1109/ISCAS.1994.408967</w:t>
        </w:r>
      </w:hyperlink>
      <w:r>
        <w:t xml:space="preserve">.</w:t>
      </w:r>
    </w:p>
    <w:bookmarkEnd w:id="255"/>
    <w:bookmarkStart w:id="257"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256">
        <w:r>
          <w:rPr>
            <w:rStyle w:val="Hyperlink"/>
          </w:rPr>
          <w:t xml:space="preserve">https://doi.org/10.1145/1394127.1394128</w:t>
        </w:r>
      </w:hyperlink>
      <w:r>
        <w:t xml:space="preserve">.</w:t>
      </w:r>
    </w:p>
    <w:bookmarkEnd w:id="257"/>
    <w:bookmarkStart w:id="259"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258">
        <w:r>
          <w:rPr>
            <w:rStyle w:val="Hyperlink"/>
          </w:rPr>
          <w:t xml:space="preserve">https://doi.org/10.1109/ACCESS.2022.3146851</w:t>
        </w:r>
      </w:hyperlink>
      <w:r>
        <w:t xml:space="preserve">.</w:t>
      </w:r>
    </w:p>
    <w:bookmarkEnd w:id="259"/>
    <w:bookmarkStart w:id="260"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260"/>
    <w:bookmarkStart w:id="262"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261">
        <w:r>
          <w:rPr>
            <w:rStyle w:val="Hyperlink"/>
          </w:rPr>
          <w:t xml:space="preserve">https://doi.org/10.1016/j.matpr.2021.06.253</w:t>
        </w:r>
      </w:hyperlink>
      <w:r>
        <w:t xml:space="preserve">.</w:t>
      </w:r>
    </w:p>
    <w:bookmarkEnd w:id="262"/>
    <w:bookmarkStart w:id="264"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263">
        <w:r>
          <w:rPr>
            <w:rStyle w:val="Hyperlink"/>
          </w:rPr>
          <w:t xml:space="preserve">https://doi.org/10.3389/frcmn.2025.1587402</w:t>
        </w:r>
      </w:hyperlink>
      <w:r>
        <w:t xml:space="preserve">.</w:t>
      </w:r>
    </w:p>
    <w:bookmarkEnd w:id="264"/>
    <w:bookmarkStart w:id="266"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265">
        <w:r>
          <w:rPr>
            <w:rStyle w:val="Hyperlink"/>
          </w:rPr>
          <w:t xml:space="preserve">https://doi.org/10.1016/j.future.2018.05.046</w:t>
        </w:r>
      </w:hyperlink>
      <w:r>
        <w:t xml:space="preserve">.</w:t>
      </w:r>
    </w:p>
    <w:bookmarkEnd w:id="266"/>
    <w:bookmarkStart w:id="268"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267">
        <w:r>
          <w:rPr>
            <w:rStyle w:val="Hyperlink"/>
          </w:rPr>
          <w:t xml:space="preserve">https://doi.org/10.3390/agriculture14071120</w:t>
        </w:r>
      </w:hyperlink>
      <w:r>
        <w:t xml:space="preserve">.</w:t>
      </w:r>
    </w:p>
    <w:bookmarkEnd w:id="268"/>
    <w:bookmarkStart w:id="270" w:name="ref-salah2019blockchain"/>
    <w:p>
      <w:pPr>
        <w:pStyle w:val="Bibliography"/>
      </w:pPr>
      <w:r>
        <w:t xml:space="preserve">Salah, Khaled, Nishara Nizamuddin, Raja Jayaraman, and Mohammed Omar. 2019a.</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269">
        <w:r>
          <w:rPr>
            <w:rStyle w:val="Hyperlink"/>
          </w:rPr>
          <w:t xml:space="preserve">https://doi.org/10.1109/ACCESS.2019.2918000</w:t>
        </w:r>
      </w:hyperlink>
      <w:r>
        <w:t xml:space="preserve">.</w:t>
      </w:r>
    </w:p>
    <w:bookmarkEnd w:id="270"/>
    <w:bookmarkStart w:id="271" w:name="ref-ali2022secureIOT"/>
    <w:p>
      <w:pPr>
        <w:pStyle w:val="Bibliography"/>
      </w:pPr>
      <w:r>
        <w:t xml:space="preserve">———. 2019b.</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269">
        <w:r>
          <w:rPr>
            <w:rStyle w:val="Hyperlink"/>
          </w:rPr>
          <w:t xml:space="preserve">https://doi.org/10.1109/ACCESS.2019.2918000</w:t>
        </w:r>
      </w:hyperlink>
      <w:r>
        <w:t xml:space="preserve">.</w:t>
      </w:r>
    </w:p>
    <w:bookmarkEnd w:id="271"/>
    <w:bookmarkStart w:id="272"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272"/>
    <w:bookmarkStart w:id="274"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273">
        <w:r>
          <w:rPr>
            <w:rStyle w:val="Hyperlink"/>
          </w:rPr>
          <w:t xml:space="preserve">https://doi.org/10.3390/s21041209</w:t>
        </w:r>
      </w:hyperlink>
      <w:r>
        <w:t xml:space="preserve">.</w:t>
      </w:r>
    </w:p>
    <w:bookmarkEnd w:id="274"/>
    <w:bookmarkStart w:id="275" w:name="ref-semtech2015lorawan"/>
    <w:p>
      <w:pPr>
        <w:pStyle w:val="Bibliography"/>
      </w:pPr>
      <w:r>
        <w:t xml:space="preserve">Semtech Corporation. 2015.</w:t>
      </w:r>
      <w:r>
        <w:t xml:space="preserve"> </w:t>
      </w:r>
      <w:r>
        <w:rPr>
          <w:iCs/>
          <w:i/>
        </w:rPr>
        <w:t xml:space="preserve">LoRa Modem Designer’s Guide</w:t>
      </w:r>
      <w:r>
        <w:t xml:space="preserve">.</w:t>
      </w:r>
    </w:p>
    <w:bookmarkEnd w:id="275"/>
    <w:bookmarkStart w:id="277"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276">
        <w:r>
          <w:rPr>
            <w:rStyle w:val="Hyperlink"/>
          </w:rPr>
          <w:t xml:space="preserve">https://doi.org/10.1016/j.agwat.2005.04.008</w:t>
        </w:r>
      </w:hyperlink>
      <w:r>
        <w:t xml:space="preserve">.</w:t>
      </w:r>
    </w:p>
    <w:bookmarkEnd w:id="277"/>
    <w:bookmarkStart w:id="279"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278">
        <w:r>
          <w:rPr>
            <w:rStyle w:val="Hyperlink"/>
          </w:rPr>
          <w:t xml:space="preserve">https://doi.org/10.3745/JIPS.04.0022</w:t>
        </w:r>
      </w:hyperlink>
      <w:r>
        <w:t xml:space="preserve">.</w:t>
      </w:r>
    </w:p>
    <w:bookmarkEnd w:id="279"/>
    <w:bookmarkStart w:id="281"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280">
        <w:r>
          <w:rPr>
            <w:rStyle w:val="Hyperlink"/>
          </w:rPr>
          <w:t xml:space="preserve">https://doi.org/10.1109/JIOT.2020.2977767</w:t>
        </w:r>
      </w:hyperlink>
      <w:r>
        <w:t xml:space="preserve">.</w:t>
      </w:r>
    </w:p>
    <w:bookmarkEnd w:id="281"/>
    <w:bookmarkStart w:id="282"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282"/>
    <w:bookmarkStart w:id="284"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283">
        <w:r>
          <w:rPr>
            <w:rStyle w:val="Hyperlink"/>
          </w:rPr>
          <w:t xml:space="preserve">https://doi.org/10.21273/HORTTECH.16.2.0283</w:t>
        </w:r>
      </w:hyperlink>
      <w:r>
        <w:t xml:space="preserve">.</w:t>
      </w:r>
    </w:p>
    <w:bookmarkEnd w:id="284"/>
    <w:bookmarkStart w:id="286"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285">
        <w:r>
          <w:rPr>
            <w:rStyle w:val="Hyperlink"/>
          </w:rPr>
          <w:t xml:space="preserve">https://doi.org/10.1109/SRDS.2017.36</w:t>
        </w:r>
      </w:hyperlink>
      <w:r>
        <w:t xml:space="preserve">.</w:t>
      </w:r>
    </w:p>
    <w:bookmarkEnd w:id="286"/>
    <w:bookmarkStart w:id="288" w:name="ref-orderingServiceDoc"/>
    <w:p>
      <w:pPr>
        <w:pStyle w:val="Bibliography"/>
      </w:pPr>
      <w:r>
        <w:t xml:space="preserve">Team, Hyperledger Fabric. 2024.</w:t>
      </w:r>
      <w:r>
        <w:t xml:space="preserve"> </w:t>
      </w:r>
      <w:r>
        <w:t xml:space="preserve">“Ordering Service Documentation.”</w:t>
      </w:r>
      <w:r>
        <w:t xml:space="preserve"> </w:t>
      </w:r>
      <w:hyperlink r:id="rId287">
        <w:r>
          <w:rPr>
            <w:rStyle w:val="Hyperlink"/>
          </w:rPr>
          <w:t xml:space="preserve">https://hyperledger-fabric.readthedocs.io/en/latest/orderer/ordering_service.html</w:t>
        </w:r>
      </w:hyperlink>
      <w:r>
        <w:t xml:space="preserve">.</w:t>
      </w:r>
    </w:p>
    <w:bookmarkEnd w:id="288"/>
    <w:bookmarkStart w:id="290"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289">
        <w:r>
          <w:rPr>
            <w:rStyle w:val="Hyperlink"/>
          </w:rPr>
          <w:t xml:space="preserve">https://doi.org/10.1109/MASCOTS.2018.00034</w:t>
        </w:r>
      </w:hyperlink>
      <w:r>
        <w:t xml:space="preserve">.</w:t>
      </w:r>
    </w:p>
    <w:bookmarkEnd w:id="290"/>
    <w:bookmarkStart w:id="292"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291">
        <w:r>
          <w:rPr>
            <w:rStyle w:val="Hyperlink"/>
          </w:rPr>
          <w:t xml:space="preserve">https://doi.org/10.1109/ICSSSM.2016.7538424</w:t>
        </w:r>
      </w:hyperlink>
      <w:r>
        <w:t xml:space="preserve">.</w:t>
      </w:r>
    </w:p>
    <w:bookmarkEnd w:id="292"/>
    <w:bookmarkStart w:id="294"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293">
        <w:r>
          <w:rPr>
            <w:rStyle w:val="Hyperlink"/>
          </w:rPr>
          <w:t xml:space="preserve">https://doi.org/10.1109/ICASI.2017.7988632</w:t>
        </w:r>
      </w:hyperlink>
      <w:r>
        <w:t xml:space="preserve">.</w:t>
      </w:r>
    </w:p>
    <w:bookmarkEnd w:id="294"/>
    <w:bookmarkStart w:id="295"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291">
        <w:r>
          <w:rPr>
            <w:rStyle w:val="Hyperlink"/>
          </w:rPr>
          <w:t xml:space="preserve">https://doi.org/10.1109/ICSSSM.2016.7538424</w:t>
        </w:r>
      </w:hyperlink>
      <w:r>
        <w:t xml:space="preserve">.</w:t>
      </w:r>
    </w:p>
    <w:bookmarkEnd w:id="295"/>
    <w:bookmarkStart w:id="296" w:name="ref-tian2017agri"/>
    <w:p>
      <w:pPr>
        <w:pStyle w:val="Bibliography"/>
      </w:pPr>
      <w:r>
        <w:t xml:space="preserve">———. 2017a.</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296"/>
    <w:bookmarkStart w:id="298" w:name="ref-zhu2017blockchainAgri"/>
    <w:p>
      <w:pPr>
        <w:pStyle w:val="Bibliography"/>
      </w:pPr>
      <w:r>
        <w:t xml:space="preserve">———. 2017b.</w:t>
      </w:r>
      <w:r>
        <w:t xml:space="preserve"> </w:t>
      </w:r>
      <w:r>
        <w:t xml:space="preserve">“A Supply Chain Traceability System for Food Safety Based on</w:t>
      </w:r>
      <w:r>
        <w:t xml:space="preserve"> </w:t>
      </w:r>
      <w:r>
        <w:t xml:space="preserve">HACCP</w:t>
      </w:r>
      <w:r>
        <w:t xml:space="preserve">, Blockchain &amp; Internet of Things.”</w:t>
      </w:r>
      <w:r>
        <w:t xml:space="preserve"> </w:t>
      </w:r>
      <w:r>
        <w:rPr>
          <w:iCs/>
          <w:i/>
        </w:rPr>
        <w:t xml:space="preserve">2017 International Conference on Service Systems and Service Management</w:t>
      </w:r>
      <w:r>
        <w:t xml:space="preserve">, 1–6.</w:t>
      </w:r>
      <w:r>
        <w:t xml:space="preserve"> </w:t>
      </w:r>
      <w:hyperlink r:id="rId297">
        <w:r>
          <w:rPr>
            <w:rStyle w:val="Hyperlink"/>
          </w:rPr>
          <w:t xml:space="preserve">https://doi.org/10.1109/ICSSSM.2017.7996119</w:t>
        </w:r>
      </w:hyperlink>
      <w:r>
        <w:t xml:space="preserve">.</w:t>
      </w:r>
    </w:p>
    <w:bookmarkEnd w:id="298"/>
    <w:bookmarkStart w:id="300"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299">
        <w:r>
          <w:rPr>
            <w:rStyle w:val="Hyperlink"/>
          </w:rPr>
          <w:t xml:space="preserve">https://doi.org/10.1016/j.eja.2006.08.004</w:t>
        </w:r>
      </w:hyperlink>
      <w:r>
        <w:t xml:space="preserve">.</w:t>
      </w:r>
    </w:p>
    <w:bookmarkEnd w:id="300"/>
    <w:bookmarkStart w:id="301"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01"/>
    <w:bookmarkStart w:id="303"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02">
        <w:r>
          <w:rPr>
            <w:rStyle w:val="Hyperlink"/>
          </w:rPr>
          <w:t xml:space="preserve">https://doi.org/10.3390/telecom5040051</w:t>
        </w:r>
      </w:hyperlink>
      <w:r>
        <w:t xml:space="preserve">.</w:t>
      </w:r>
    </w:p>
    <w:bookmarkEnd w:id="303"/>
    <w:bookmarkStart w:id="305"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04">
        <w:r>
          <w:rPr>
            <w:rStyle w:val="Hyperlink"/>
          </w:rPr>
          <w:t xml:space="preserve">https://doi.org/10.1016/j.biosystemseng.2017.09.007</w:t>
        </w:r>
      </w:hyperlink>
      <w:r>
        <w:t xml:space="preserve">.</w:t>
      </w:r>
    </w:p>
    <w:bookmarkEnd w:id="305"/>
    <w:bookmarkStart w:id="307" w:name="ref-un_water2023"/>
    <w:p>
      <w:pPr>
        <w:pStyle w:val="Bibliography"/>
      </w:pPr>
      <w:r>
        <w:t xml:space="preserve">United Nations World Water Development Report. 2023.</w:t>
      </w:r>
      <w:r>
        <w:t xml:space="preserve"> </w:t>
      </w:r>
      <w:r>
        <w:t xml:space="preserve">“Water for a Sustainable World.”</w:t>
      </w:r>
      <w:r>
        <w:t xml:space="preserve"> </w:t>
      </w:r>
      <w:hyperlink r:id="rId306">
        <w:r>
          <w:rPr>
            <w:rStyle w:val="Hyperlink"/>
          </w:rPr>
          <w:t xml:space="preserve">https://www.unesco.org/reports/wwdr</w:t>
        </w:r>
      </w:hyperlink>
      <w:r>
        <w:t xml:space="preserve">.</w:t>
      </w:r>
    </w:p>
    <w:bookmarkEnd w:id="307"/>
    <w:bookmarkStart w:id="309"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308">
        <w:r>
          <w:rPr>
            <w:rStyle w:val="Hyperlink"/>
          </w:rPr>
          <w:t xml:space="preserve">https://doi.org/10.1016/j.compag.2020.105709</w:t>
        </w:r>
      </w:hyperlink>
      <w:r>
        <w:t xml:space="preserve">.</w:t>
      </w:r>
    </w:p>
    <w:bookmarkEnd w:id="309"/>
    <w:bookmarkStart w:id="311"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310">
        <w:r>
          <w:rPr>
            <w:rStyle w:val="Hyperlink"/>
          </w:rPr>
          <w:t xml:space="preserve">https://doi.org/10.2136/vzj2012.0160</w:t>
        </w:r>
      </w:hyperlink>
      <w:r>
        <w:t xml:space="preserve">.</w:t>
      </w:r>
    </w:p>
    <w:bookmarkEnd w:id="311"/>
    <w:bookmarkStart w:id="313"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312">
        <w:r>
          <w:rPr>
            <w:rStyle w:val="Hyperlink"/>
          </w:rPr>
          <w:t xml:space="preserve">https://doi.org/10.1016/j.agsy.2020.103046</w:t>
        </w:r>
      </w:hyperlink>
      <w:r>
        <w:t xml:space="preserve">.</w:t>
      </w:r>
    </w:p>
    <w:bookmarkEnd w:id="313"/>
    <w:bookmarkStart w:id="315" w:name="ref-vidhya2021crt"/>
    <w:p>
      <w:pPr>
        <w:pStyle w:val="Bibliography"/>
      </w:pPr>
      <w:r>
        <w:t xml:space="preserve">Vidhya, P., and R. Brindha. 2021a.</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14">
        <w:r>
          <w:rPr>
            <w:rStyle w:val="Hyperlink"/>
          </w:rPr>
          <w:t xml:space="preserve">https://doi.org/10.5120/ijca2021921556</w:t>
        </w:r>
      </w:hyperlink>
      <w:r>
        <w:t xml:space="preserve">.</w:t>
      </w:r>
    </w:p>
    <w:bookmarkEnd w:id="315"/>
    <w:bookmarkStart w:id="316" w:name="ref-crtcompression2018"/>
    <w:p>
      <w:pPr>
        <w:pStyle w:val="Bibliography"/>
      </w:pPr>
      <w:r>
        <w:t xml:space="preserve">———. 2021b.</w:t>
      </w:r>
      <w:r>
        <w:t xml:space="preserve"> </w:t>
      </w:r>
      <w:r>
        <w:t xml:space="preserve">“Evaluation and Performance Analysis of</w:t>
      </w:r>
      <w:r>
        <w:t xml:space="preserve"> </w:t>
      </w:r>
      <w:r>
        <w:t xml:space="preserve">Chinese Remainder Theorem</w:t>
      </w:r>
      <w:r>
        <w:t xml:space="preserve"> </w:t>
      </w:r>
      <w:r>
        <w:t xml:space="preserve">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14">
        <w:r>
          <w:rPr>
            <w:rStyle w:val="Hyperlink"/>
          </w:rPr>
          <w:t xml:space="preserve">https://doi.org/10.5120/ijca2021921556</w:t>
        </w:r>
      </w:hyperlink>
      <w:r>
        <w:t xml:space="preserve">.</w:t>
      </w:r>
    </w:p>
    <w:bookmarkEnd w:id="316"/>
    <w:bookmarkStart w:id="318"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317">
        <w:r>
          <w:rPr>
            <w:rStyle w:val="Hyperlink"/>
          </w:rPr>
          <w:t xml:space="preserve">https://doi.org/10.3390/s23146332</w:t>
        </w:r>
      </w:hyperlink>
      <w:r>
        <w:t xml:space="preserve">.</w:t>
      </w:r>
    </w:p>
    <w:bookmarkEnd w:id="318"/>
    <w:bookmarkStart w:id="320"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319">
        <w:r>
          <w:rPr>
            <w:rStyle w:val="Hyperlink"/>
          </w:rPr>
          <w:t xml:space="preserve">https://doi.org/10.1016/j.compag.2005.09.003</w:t>
        </w:r>
      </w:hyperlink>
      <w:r>
        <w:t xml:space="preserve">.</w:t>
      </w:r>
    </w:p>
    <w:bookmarkEnd w:id="320"/>
    <w:bookmarkStart w:id="322"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321">
        <w:r>
          <w:rPr>
            <w:rStyle w:val="Hyperlink"/>
          </w:rPr>
          <w:t xml:space="preserve">https://doi.org/10.1002/advs.202503102</w:t>
        </w:r>
      </w:hyperlink>
      <w:r>
        <w:t xml:space="preserve">.</w:t>
      </w:r>
    </w:p>
    <w:bookmarkEnd w:id="322"/>
    <w:bookmarkStart w:id="324"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323">
        <w:r>
          <w:rPr>
            <w:rStyle w:val="Hyperlink"/>
          </w:rPr>
          <w:t xml:space="preserve">https://doi.org/10.1109/COMST.2020.2970550</w:t>
        </w:r>
      </w:hyperlink>
      <w:r>
        <w:t xml:space="preserve">.</w:t>
      </w:r>
    </w:p>
    <w:bookmarkEnd w:id="324"/>
    <w:bookmarkStart w:id="326"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325">
        <w:r>
          <w:rPr>
            <w:rStyle w:val="Hyperlink"/>
          </w:rPr>
          <w:t xml:space="preserve">https://doi.org/10.1186/s13007-025-01387-4</w:t>
        </w:r>
      </w:hyperlink>
      <w:r>
        <w:t xml:space="preserve">.</w:t>
      </w:r>
    </w:p>
    <w:bookmarkEnd w:id="326"/>
    <w:bookmarkStart w:id="328" w:name="ref-wang2018novel"/>
    <w:p>
      <w:pPr>
        <w:pStyle w:val="Bibliography"/>
      </w:pPr>
      <w:r>
        <w:t xml:space="preserve">Wang, Yong, Irene Chen, and Dazhi Wang. 2018.</w:t>
      </w:r>
      <w:r>
        <w:t xml:space="preserve"> </w:t>
      </w:r>
      <w:r>
        <w:t xml:space="preserve">“A Novel Data Compression Method for Wireless Sensor Networks.”</w:t>
      </w:r>
      <w:r>
        <w:t xml:space="preserve"> </w:t>
      </w:r>
      <w:r>
        <w:rPr>
          <w:iCs/>
          <w:i/>
        </w:rPr>
        <w:t xml:space="preserve">Sensors</w:t>
      </w:r>
      <w:r>
        <w:t xml:space="preserve"> </w:t>
      </w:r>
      <w:r>
        <w:t xml:space="preserve">18 (4): 1057.</w:t>
      </w:r>
      <w:r>
        <w:t xml:space="preserve"> </w:t>
      </w:r>
      <w:hyperlink r:id="rId327">
        <w:r>
          <w:rPr>
            <w:rStyle w:val="Hyperlink"/>
          </w:rPr>
          <w:t xml:space="preserve">https://doi.org/10.3390/s18041057</w:t>
        </w:r>
      </w:hyperlink>
      <w:r>
        <w:t xml:space="preserve">.</w:t>
      </w:r>
    </w:p>
    <w:bookmarkEnd w:id="328"/>
    <w:bookmarkStart w:id="330"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329">
        <w:r>
          <w:rPr>
            <w:rStyle w:val="Hyperlink"/>
          </w:rPr>
          <w:t xml:space="preserve">https://doi.org/10.1109/MNET.011.2000111</w:t>
        </w:r>
      </w:hyperlink>
      <w:r>
        <w:t xml:space="preserve">.</w:t>
      </w:r>
    </w:p>
    <w:bookmarkEnd w:id="330"/>
    <w:bookmarkStart w:id="332"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331">
        <w:r>
          <w:rPr>
            <w:rStyle w:val="Hyperlink"/>
          </w:rPr>
          <w:t xml:space="preserve">https://doi.org/10.1109/ICSA.2016.15</w:t>
        </w:r>
      </w:hyperlink>
      <w:r>
        <w:t xml:space="preserve">.</w:t>
      </w:r>
    </w:p>
    <w:bookmarkEnd w:id="332"/>
    <w:bookmarkStart w:id="334"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333">
        <w:r>
          <w:rPr>
            <w:rStyle w:val="Hyperlink"/>
          </w:rPr>
          <w:t xml:space="preserve">https://doi.org/10.1007/s11276-016-1357-1</w:t>
        </w:r>
      </w:hyperlink>
      <w:r>
        <w:t xml:space="preserve">.</w:t>
      </w:r>
    </w:p>
    <w:bookmarkEnd w:id="334"/>
    <w:bookmarkStart w:id="336"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335">
        <w:r>
          <w:rPr>
            <w:rStyle w:val="Hyperlink"/>
          </w:rPr>
          <w:t xml:space="preserve">https://doi.org/10.1145/3293611.3331591</w:t>
        </w:r>
      </w:hyperlink>
      <w:r>
        <w:t xml:space="preserve">.</w:t>
      </w:r>
    </w:p>
    <w:bookmarkEnd w:id="336"/>
    <w:bookmarkStart w:id="338"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337">
        <w:r>
          <w:rPr>
            <w:rStyle w:val="Hyperlink"/>
          </w:rPr>
          <w:t xml:space="preserve">https://doi.org/10.1016/j.atech.2022.100053</w:t>
        </w:r>
      </w:hyperlink>
      <w:r>
        <w:t xml:space="preserve">.</w:t>
      </w:r>
    </w:p>
    <w:bookmarkEnd w:id="338"/>
    <w:bookmarkStart w:id="340"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339">
        <w:r>
          <w:rPr>
            <w:rStyle w:val="Hyperlink"/>
          </w:rPr>
          <w:t xml:space="preserve">https://doi.org/10.1016/S0168-1699(02)00096-0</w:t>
        </w:r>
      </w:hyperlink>
      <w:r>
        <w:t xml:space="preserve">.</w:t>
      </w:r>
    </w:p>
    <w:bookmarkEnd w:id="340"/>
    <w:bookmarkStart w:id="342"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341">
        <w:r>
          <w:rPr>
            <w:rStyle w:val="Hyperlink"/>
          </w:rPr>
          <w:t xml:space="preserve">https://doi.org/10.1109/IEMCON.2019.8936228</w:t>
        </w:r>
      </w:hyperlink>
      <w:r>
        <w:t xml:space="preserve">.</w:t>
      </w:r>
    </w:p>
    <w:bookmarkEnd w:id="342"/>
    <w:bookmarkStart w:id="343"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343"/>
    <w:bookmarkStart w:id="345"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344">
        <w:r>
          <w:rPr>
            <w:rStyle w:val="Hyperlink"/>
          </w:rPr>
          <w:t xml:space="preserve">https://doi.org/10.1109/SPW.2015.27</w:t>
        </w:r>
      </w:hyperlink>
      <w:r>
        <w:t xml:space="preserve">.</w:t>
      </w:r>
    </w:p>
    <w:bookmarkEnd w:id="345"/>
    <w:bookmarkEnd w:id="346"/>
    <w:bookmarkEnd w:id="347"/>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143" Target="http://www.fao.org/3/a-i6583e.pdf" TargetMode="External" /><Relationship Type="http://schemas.openxmlformats.org/officeDocument/2006/relationships/hyperlink" Id="rId194" Target="https://blog.csdn.net/Cris_Jay/article/details/147540172" TargetMode="External" /><Relationship Type="http://schemas.openxmlformats.org/officeDocument/2006/relationships/hyperlink" Id="rId129" Target="https://deepwiki.com/esp-rs/esp-hal/8.3-cache-management-and-memory-barriers" TargetMode="External" /><Relationship Type="http://schemas.openxmlformats.org/officeDocument/2006/relationships/hyperlink" Id="rId321" Target="https://doi.org/10.1002/advs.202503102" TargetMode="External" /><Relationship Type="http://schemas.openxmlformats.org/officeDocument/2006/relationships/hyperlink" Id="rId116" Target="https://doi.org/10.1002/ird.2492" TargetMode="External" /><Relationship Type="http://schemas.openxmlformats.org/officeDocument/2006/relationships/hyperlink" Id="rId165" Target="https://doi.org/10.1002/nem.2099" TargetMode="External" /><Relationship Type="http://schemas.openxmlformats.org/officeDocument/2006/relationships/hyperlink" Id="rId234" Target="https://doi.org/10.1007/3-540-48184-2_32" TargetMode="External" /><Relationship Type="http://schemas.openxmlformats.org/officeDocument/2006/relationships/hyperlink" Id="rId232" Target="https://doi.org/10.1007/s11119-005-0681-8" TargetMode="External" /><Relationship Type="http://schemas.openxmlformats.org/officeDocument/2006/relationships/hyperlink" Id="rId190" Target="https://doi.org/10.1007/s11269-006-9111-6" TargetMode="External" /><Relationship Type="http://schemas.openxmlformats.org/officeDocument/2006/relationships/hyperlink" Id="rId333" Target="https://doi.org/10.1007/s11276-016-1357-1" TargetMode="External" /><Relationship Type="http://schemas.openxmlformats.org/officeDocument/2006/relationships/hyperlink" Id="rId251" Target="https://doi.org/10.1016/S0065-2113(08)60513-1" TargetMode="External" /><Relationship Type="http://schemas.openxmlformats.org/officeDocument/2006/relationships/hyperlink" Id="rId339" Target="https://doi.org/10.1016/S0168-1699(02)00096-0" TargetMode="External" /><Relationship Type="http://schemas.openxmlformats.org/officeDocument/2006/relationships/hyperlink" Id="rId249" Target="https://doi.org/10.1016/S0378-3774(02)00075-6" TargetMode="External" /><Relationship Type="http://schemas.openxmlformats.org/officeDocument/2006/relationships/hyperlink" Id="rId312" Target="https://doi.org/10.1016/j.agsy.2020.103046" TargetMode="External" /><Relationship Type="http://schemas.openxmlformats.org/officeDocument/2006/relationships/hyperlink" Id="rId276" Target="https://doi.org/10.1016/j.agwat.2005.04.008" TargetMode="External" /><Relationship Type="http://schemas.openxmlformats.org/officeDocument/2006/relationships/hyperlink" Id="rId245" Target="https://doi.org/10.1016/j.agwat.2009.08.021" TargetMode="External" /><Relationship Type="http://schemas.openxmlformats.org/officeDocument/2006/relationships/hyperlink" Id="rId122" Target="https://doi.org/10.1016/j.agwat.2010.01.025" TargetMode="External" /><Relationship Type="http://schemas.openxmlformats.org/officeDocument/2006/relationships/hyperlink" Id="rId188" Target="https://doi.org/10.1016/j.agwat.2015.03.014" TargetMode="External" /><Relationship Type="http://schemas.openxmlformats.org/officeDocument/2006/relationships/hyperlink" Id="rId337" Target="https://doi.org/10.1016/j.atech.2022.100053" TargetMode="External" /><Relationship Type="http://schemas.openxmlformats.org/officeDocument/2006/relationships/hyperlink" Id="rId196" Target="https://doi.org/10.1016/j.atech.2025.101242" TargetMode="External" /><Relationship Type="http://schemas.openxmlformats.org/officeDocument/2006/relationships/hyperlink" Id="rId75" Target="https://doi.org/10.1016/j.atech.2025.101654" TargetMode="External" /><Relationship Type="http://schemas.openxmlformats.org/officeDocument/2006/relationships/hyperlink" Id="rId304" Target="https://doi.org/10.1016/j.biosystemseng.2017.09.007" TargetMode="External" /><Relationship Type="http://schemas.openxmlformats.org/officeDocument/2006/relationships/hyperlink" Id="rId100" Target="https://doi.org/10.1016/j.comcom.2020.10.009" TargetMode="External" /><Relationship Type="http://schemas.openxmlformats.org/officeDocument/2006/relationships/hyperlink" Id="rId319" Target="https://doi.org/10.1016/j.compag.2005.09.003" TargetMode="External" /><Relationship Type="http://schemas.openxmlformats.org/officeDocument/2006/relationships/hyperlink" Id="rId111" Target="https://doi.org/10.1016/j.compag.2018.05.012" TargetMode="External" /><Relationship Type="http://schemas.openxmlformats.org/officeDocument/2006/relationships/hyperlink" Id="rId157" Target="https://doi.org/10.1016/j.compag.2018.09.040" TargetMode="External" /><Relationship Type="http://schemas.openxmlformats.org/officeDocument/2006/relationships/hyperlink" Id="rId64" Target="https://doi.org/10.1016/j.compag.2020.105441" TargetMode="External" /><Relationship Type="http://schemas.openxmlformats.org/officeDocument/2006/relationships/hyperlink" Id="rId308" Target="https://doi.org/10.1016/j.compag.2020.105709" TargetMode="External" /><Relationship Type="http://schemas.openxmlformats.org/officeDocument/2006/relationships/hyperlink" Id="rId213" Target="https://doi.org/10.1016/j.compind.2020.103187" TargetMode="External" /><Relationship Type="http://schemas.openxmlformats.org/officeDocument/2006/relationships/hyperlink" Id="rId168" Target="https://doi.org/10.1016/j.cose.2018.06.004" TargetMode="External" /><Relationship Type="http://schemas.openxmlformats.org/officeDocument/2006/relationships/hyperlink" Id="rId81" Target="https://doi.org/10.1016/j.csi.2011.03.004" TargetMode="External" /><Relationship Type="http://schemas.openxmlformats.org/officeDocument/2006/relationships/hyperlink" Id="rId299" Target="https://doi.org/10.1016/j.eja.2006.08.004" TargetMode="External" /><Relationship Type="http://schemas.openxmlformats.org/officeDocument/2006/relationships/hyperlink" Id="rId98" Target="https://doi.org/10.1016/j.future.2015.09.021" TargetMode="External" /><Relationship Type="http://schemas.openxmlformats.org/officeDocument/2006/relationships/hyperlink" Id="rId265" Target="https://doi.org/10.1016/j.future.2018.05.046" TargetMode="External" /><Relationship Type="http://schemas.openxmlformats.org/officeDocument/2006/relationships/hyperlink" Id="rId92" Target="https://doi.org/10.1016/j.jhydrol.2007.06.032" TargetMode="External" /><Relationship Type="http://schemas.openxmlformats.org/officeDocument/2006/relationships/hyperlink" Id="rId215" Target="https://doi.org/10.1016/j.jii.2018.01.005" TargetMode="External" /><Relationship Type="http://schemas.openxmlformats.org/officeDocument/2006/relationships/hyperlink" Id="rId261" Target="https://doi.org/10.1016/j.matpr.2021.06.253" TargetMode="External" /><Relationship Type="http://schemas.openxmlformats.org/officeDocument/2006/relationships/hyperlink" Id="rId201" Target="https://doi.org/10.1016/j.psep.2018.05.009" TargetMode="External" /><Relationship Type="http://schemas.openxmlformats.org/officeDocument/2006/relationships/hyperlink" Id="rId203" Target="https://doi.org/10.1016/j.tifs.2019.07.034" TargetMode="External" /><Relationship Type="http://schemas.openxmlformats.org/officeDocument/2006/relationships/hyperlink" Id="rId147" Target="https://doi.org/10.1016/j.trac.2018.08.011" TargetMode="External" /><Relationship Type="http://schemas.openxmlformats.org/officeDocument/2006/relationships/hyperlink" Id="rId105" Target="https://doi.org/10.1049/iet-wss.2013.0025" TargetMode="External" /><Relationship Type="http://schemas.openxmlformats.org/officeDocument/2006/relationships/hyperlink" Id="rId230" Target="https://doi.org/10.1093/comjnl/bxp118" TargetMode="External" /><Relationship Type="http://schemas.openxmlformats.org/officeDocument/2006/relationships/hyperlink" Id="rId134" Target="https://doi.org/10.1093/jxb/erl165" TargetMode="External" /><Relationship Type="http://schemas.openxmlformats.org/officeDocument/2006/relationships/hyperlink" Id="rId163" Target="https://doi.org/10.1109/40.877952" TargetMode="External" /><Relationship Type="http://schemas.openxmlformats.org/officeDocument/2006/relationships/hyperlink" Id="rId269" Target="https://doi.org/10.1109/ACCESS.2019.2918000" TargetMode="External" /><Relationship Type="http://schemas.openxmlformats.org/officeDocument/2006/relationships/hyperlink" Id="rId132" Target="https://doi.org/10.1109/ACCESS.2019.2949703" TargetMode="External" /><Relationship Type="http://schemas.openxmlformats.org/officeDocument/2006/relationships/hyperlink" Id="rId138" Target="https://doi.org/10.1109/ACCESS.2020.2973178" TargetMode="External" /><Relationship Type="http://schemas.openxmlformats.org/officeDocument/2006/relationships/hyperlink" Id="rId83" Target="https://doi.org/10.1109/ACCESS.2021.3129552" TargetMode="External" /><Relationship Type="http://schemas.openxmlformats.org/officeDocument/2006/relationships/hyperlink" Id="rId247" Target="https://doi.org/10.1109/ACCESS.2022.3142563" TargetMode="External" /><Relationship Type="http://schemas.openxmlformats.org/officeDocument/2006/relationships/hyperlink" Id="rId258" Target="https://doi.org/10.1109/ACCESS.2022.3146851" TargetMode="External" /><Relationship Type="http://schemas.openxmlformats.org/officeDocument/2006/relationships/hyperlink" Id="rId180" Target="https://doi.org/10.1109/ACCESS.2022.3208440" TargetMode="External" /><Relationship Type="http://schemas.openxmlformats.org/officeDocument/2006/relationships/hyperlink" Id="rId224" Target="https://doi.org/10.1109/Blockchain55522.2022.00055" TargetMode="External" /><Relationship Type="http://schemas.openxmlformats.org/officeDocument/2006/relationships/hyperlink" Id="rId124" Target="https://doi.org/10.1109/COMST.2017.2694144" TargetMode="External" /><Relationship Type="http://schemas.openxmlformats.org/officeDocument/2006/relationships/hyperlink" Id="rId323" Target="https://doi.org/10.1109/COMST.2020.2970550" TargetMode="External" /><Relationship Type="http://schemas.openxmlformats.org/officeDocument/2006/relationships/hyperlink" Id="rId88" Target="https://doi.org/10.1109/DSN.2014.43" TargetMode="External" /><Relationship Type="http://schemas.openxmlformats.org/officeDocument/2006/relationships/hyperlink" Id="rId177" Target="https://doi.org/10.1109/HICSS.2000.926982" TargetMode="External" /><Relationship Type="http://schemas.openxmlformats.org/officeDocument/2006/relationships/hyperlink" Id="rId293" Target="https://doi.org/10.1109/ICASI.2017.7988632" TargetMode="External" /><Relationship Type="http://schemas.openxmlformats.org/officeDocument/2006/relationships/hyperlink" Id="rId199" Target="https://doi.org/10.1109/ICDCECE65353.2025.11035330" TargetMode="External" /><Relationship Type="http://schemas.openxmlformats.org/officeDocument/2006/relationships/hyperlink" Id="rId331" Target="https://doi.org/10.1109/ICSA.2016.15" TargetMode="External" /><Relationship Type="http://schemas.openxmlformats.org/officeDocument/2006/relationships/hyperlink" Id="rId291" Target="https://doi.org/10.1109/ICSSSM.2016.7538424" TargetMode="External" /><Relationship Type="http://schemas.openxmlformats.org/officeDocument/2006/relationships/hyperlink" Id="rId297" Target="https://doi.org/10.1109/ICSSSM.2017.7996119" TargetMode="External" /><Relationship Type="http://schemas.openxmlformats.org/officeDocument/2006/relationships/hyperlink" Id="rId341" Target="https://doi.org/10.1109/IEMCON.2019.8936228" TargetMode="External" /><Relationship Type="http://schemas.openxmlformats.org/officeDocument/2006/relationships/hyperlink" Id="rId211" Target="https://doi.org/10.1109/IOT.2025.11089136" TargetMode="External" /><Relationship Type="http://schemas.openxmlformats.org/officeDocument/2006/relationships/hyperlink" Id="rId254" Target="https://doi.org/10.1109/ISCAS.1994.408967" TargetMode="External" /><Relationship Type="http://schemas.openxmlformats.org/officeDocument/2006/relationships/hyperlink" Id="rId145" Target="https://doi.org/10.1109/JIOT.2017.2767291" TargetMode="External" /><Relationship Type="http://schemas.openxmlformats.org/officeDocument/2006/relationships/hyperlink" Id="rId280" Target="https://doi.org/10.1109/JIOT.2020.2977767" TargetMode="External" /><Relationship Type="http://schemas.openxmlformats.org/officeDocument/2006/relationships/hyperlink" Id="rId136" Target="https://doi.org/10.1109/JIOT.2020.2984478" TargetMode="External" /><Relationship Type="http://schemas.openxmlformats.org/officeDocument/2006/relationships/hyperlink" Id="rId217" Target="https://doi.org/10.1109/JIOT.2020.2999323" TargetMode="External" /><Relationship Type="http://schemas.openxmlformats.org/officeDocument/2006/relationships/hyperlink" Id="rId228" Target="https://doi.org/10.1109/LCOMM.2008.080300" TargetMode="External" /><Relationship Type="http://schemas.openxmlformats.org/officeDocument/2006/relationships/hyperlink" Id="rId289" Target="https://doi.org/10.1109/MASCOTS.2018.00034" TargetMode="External" /><Relationship Type="http://schemas.openxmlformats.org/officeDocument/2006/relationships/hyperlink" Id="rId66" Target="https://doi.org/10.1109/MCOM.2017.1600613" TargetMode="External" /><Relationship Type="http://schemas.openxmlformats.org/officeDocument/2006/relationships/hyperlink" Id="rId329" Target="https://doi.org/10.1109/MNET.011.2000111" TargetMode="External" /><Relationship Type="http://schemas.openxmlformats.org/officeDocument/2006/relationships/hyperlink" Id="rId222" Target="https://doi.org/10.1109/MNET.2019.1800254" TargetMode="External" /><Relationship Type="http://schemas.openxmlformats.org/officeDocument/2006/relationships/hyperlink" Id="rId127" Target="https://doi.org/10.1109/PERCOMW.2017.7917634" TargetMode="External" /><Relationship Type="http://schemas.openxmlformats.org/officeDocument/2006/relationships/hyperlink" Id="rId344" Target="https://doi.org/10.1109/SPW.2015.27" TargetMode="External" /><Relationship Type="http://schemas.openxmlformats.org/officeDocument/2006/relationships/hyperlink" Id="rId285" Target="https://doi.org/10.1109/SRDS.2017.36" TargetMode="External" /><Relationship Type="http://schemas.openxmlformats.org/officeDocument/2006/relationships/hyperlink" Id="rId151" Target="https://doi.org/10.1109/TEC.1959.5219515" TargetMode="External" /><Relationship Type="http://schemas.openxmlformats.org/officeDocument/2006/relationships/hyperlink" Id="rId172" Target="https://doi.org/10.1111/exsy.13382" TargetMode="External" /><Relationship Type="http://schemas.openxmlformats.org/officeDocument/2006/relationships/hyperlink" Id="rId153" Target="https://doi.org/10.1126/science.1183899" TargetMode="External" /><Relationship Type="http://schemas.openxmlformats.org/officeDocument/2006/relationships/hyperlink" Id="rId118" Target="https://doi.org/10.1142/2893" TargetMode="External" /><Relationship Type="http://schemas.openxmlformats.org/officeDocument/2006/relationships/hyperlink" Id="rId208" Target="https://doi.org/10.1145/1362542.1362545" TargetMode="External" /><Relationship Type="http://schemas.openxmlformats.org/officeDocument/2006/relationships/hyperlink" Id="rId256" Target="https://doi.org/10.1145/1394127.1394128" TargetMode="External" /><Relationship Type="http://schemas.openxmlformats.org/officeDocument/2006/relationships/hyperlink" Id="rId73" Target="https://doi.org/10.1145/1465482.1465560" TargetMode="External" /><Relationship Type="http://schemas.openxmlformats.org/officeDocument/2006/relationships/hyperlink" Id="rId94" Target="https://doi.org/10.1145/2988287.2989163" TargetMode="External" /><Relationship Type="http://schemas.openxmlformats.org/officeDocument/2006/relationships/hyperlink" Id="rId160" Target="https://doi.org/10.1145/301250.301308" TargetMode="External" /><Relationship Type="http://schemas.openxmlformats.org/officeDocument/2006/relationships/hyperlink" Id="rId78" Target="https://doi.org/10.1145/3190508.3190538" TargetMode="External" /><Relationship Type="http://schemas.openxmlformats.org/officeDocument/2006/relationships/hyperlink" Id="rId219" Target="https://doi.org/10.1145/3265689.3265692" TargetMode="External" /><Relationship Type="http://schemas.openxmlformats.org/officeDocument/2006/relationships/hyperlink" Id="rId335" Target="https://doi.org/10.1145/3293611.3331591" TargetMode="External" /><Relationship Type="http://schemas.openxmlformats.org/officeDocument/2006/relationships/hyperlink" Id="rId155" Target="https://doi.org/10.1145/564585.564601" TargetMode="External" /><Relationship Type="http://schemas.openxmlformats.org/officeDocument/2006/relationships/hyperlink" Id="rId325" Target="https://doi.org/10.1186/s13007-025-01387-4" TargetMode="External" /><Relationship Type="http://schemas.openxmlformats.org/officeDocument/2006/relationships/hyperlink" Id="rId184" Target="https://doi.org/10.21273/HORTSCI15060-20" TargetMode="External" /><Relationship Type="http://schemas.openxmlformats.org/officeDocument/2006/relationships/hyperlink" Id="rId283" Target="https://doi.org/10.21273/HORTTECH.16.2.0283" TargetMode="External" /><Relationship Type="http://schemas.openxmlformats.org/officeDocument/2006/relationships/hyperlink" Id="rId310" Target="https://doi.org/10.2136/vzj2012.0160" TargetMode="External" /><Relationship Type="http://schemas.openxmlformats.org/officeDocument/2006/relationships/hyperlink" Id="rId90" Target="https://doi.org/10.22765/pastj.20250003" TargetMode="External" /><Relationship Type="http://schemas.openxmlformats.org/officeDocument/2006/relationships/hyperlink" Id="rId192" Target="https://doi.org/10.3389/fbloc.2026.1766232" TargetMode="External" /><Relationship Type="http://schemas.openxmlformats.org/officeDocument/2006/relationships/hyperlink" Id="rId236" Target="https://doi.org/10.3389/fpls.2016.01419" TargetMode="External" /><Relationship Type="http://schemas.openxmlformats.org/officeDocument/2006/relationships/hyperlink" Id="rId263" Target="https://doi.org/10.3389/frcmn.2025.1587402" TargetMode="External" /><Relationship Type="http://schemas.openxmlformats.org/officeDocument/2006/relationships/hyperlink" Id="rId102" Target="https://doi.org/10.3390/agriculture11100927" TargetMode="External" /><Relationship Type="http://schemas.openxmlformats.org/officeDocument/2006/relationships/hyperlink" Id="rId267" Target="https://doi.org/10.3390/agriculture14071120" TargetMode="External" /><Relationship Type="http://schemas.openxmlformats.org/officeDocument/2006/relationships/hyperlink" Id="rId140" Target="https://doi.org/10.3390/s16071141" TargetMode="External" /><Relationship Type="http://schemas.openxmlformats.org/officeDocument/2006/relationships/hyperlink" Id="rId327" Target="https://doi.org/10.3390/s18041057" TargetMode="External" /><Relationship Type="http://schemas.openxmlformats.org/officeDocument/2006/relationships/hyperlink" Id="rId175" Target="https://doi.org/10.3390/s18113995" TargetMode="External" /><Relationship Type="http://schemas.openxmlformats.org/officeDocument/2006/relationships/hyperlink" Id="rId170" Target="https://doi.org/10.3390/s19102228" TargetMode="External" /><Relationship Type="http://schemas.openxmlformats.org/officeDocument/2006/relationships/hyperlink" Id="rId149" Target="https://doi.org/10.3390/s20041042" TargetMode="External" /><Relationship Type="http://schemas.openxmlformats.org/officeDocument/2006/relationships/hyperlink" Id="rId273" Target="https://doi.org/10.3390/s21041209" TargetMode="External" /><Relationship Type="http://schemas.openxmlformats.org/officeDocument/2006/relationships/hyperlink" Id="rId238" Target="https://doi.org/10.3390/s21237964" TargetMode="External" /><Relationship Type="http://schemas.openxmlformats.org/officeDocument/2006/relationships/hyperlink" Id="rId242" Target="https://doi.org/10.3390/s22134868" TargetMode="External" /><Relationship Type="http://schemas.openxmlformats.org/officeDocument/2006/relationships/hyperlink" Id="rId120" Target="https://doi.org/10.3390/s22205981" TargetMode="External" /><Relationship Type="http://schemas.openxmlformats.org/officeDocument/2006/relationships/hyperlink" Id="rId96" Target="https://doi.org/10.3390/s23115342" TargetMode="External" /><Relationship Type="http://schemas.openxmlformats.org/officeDocument/2006/relationships/hyperlink" Id="rId317" Target="https://doi.org/10.3390/s23146332" TargetMode="External" /><Relationship Type="http://schemas.openxmlformats.org/officeDocument/2006/relationships/hyperlink" Id="rId68" Target="https://doi.org/10.3390/s23187992" TargetMode="External" /><Relationship Type="http://schemas.openxmlformats.org/officeDocument/2006/relationships/hyperlink" Id="rId109" Target="https://doi.org/10.3390/s25196027" TargetMode="External" /><Relationship Type="http://schemas.openxmlformats.org/officeDocument/2006/relationships/hyperlink" Id="rId226" Target="https://doi.org/10.3390/su10093149" TargetMode="External" /><Relationship Type="http://schemas.openxmlformats.org/officeDocument/2006/relationships/hyperlink" Id="rId302" Target="https://doi.org/10.3390/telecom5040051" TargetMode="External" /><Relationship Type="http://schemas.openxmlformats.org/officeDocument/2006/relationships/hyperlink" Id="rId278" Target="https://doi.org/10.3745/JIPS.04.0022" TargetMode="External" /><Relationship Type="http://schemas.openxmlformats.org/officeDocument/2006/relationships/hyperlink" Id="rId314" Target="https://doi.org/10.5120/ijca2021921556" TargetMode="External" /><Relationship Type="http://schemas.openxmlformats.org/officeDocument/2006/relationships/hyperlink" Id="rId287" Target="https://hyperledger-fabric.readthedocs.io/en/latest/orderer/ordering_service.html" TargetMode="External" /><Relationship Type="http://schemas.openxmlformats.org/officeDocument/2006/relationships/hyperlink" Id="rId182" Target="https://hyperledger-fabric.readthedocs.io/en/release-2.2/msp-identity-validity-rules.html" TargetMode="External" /><Relationship Type="http://schemas.openxmlformats.org/officeDocument/2006/relationships/hyperlink" Id="rId114" Target="https://stackoverflow.com/questions/40054218/what-if-dictionary-size-in-lzw-algorithm-is-full" TargetMode="External" /><Relationship Type="http://schemas.openxmlformats.org/officeDocument/2006/relationships/hyperlink" Id="rId186" Target="https://www.ibm.com/docs/en/blockchain-platform" TargetMode="External" /><Relationship Type="http://schemas.openxmlformats.org/officeDocument/2006/relationships/hyperlink" Id="rId306"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43" Target="http://www.fao.org/3/a-i6583e.pdf" TargetMode="External" /><Relationship Type="http://schemas.openxmlformats.org/officeDocument/2006/relationships/hyperlink" Id="rId194" Target="https://blog.csdn.net/Cris_Jay/article/details/147540172" TargetMode="External" /><Relationship Type="http://schemas.openxmlformats.org/officeDocument/2006/relationships/hyperlink" Id="rId129" Target="https://deepwiki.com/esp-rs/esp-hal/8.3-cache-management-and-memory-barriers" TargetMode="External" /><Relationship Type="http://schemas.openxmlformats.org/officeDocument/2006/relationships/hyperlink" Id="rId321" Target="https://doi.org/10.1002/advs.202503102" TargetMode="External" /><Relationship Type="http://schemas.openxmlformats.org/officeDocument/2006/relationships/hyperlink" Id="rId116" Target="https://doi.org/10.1002/ird.2492" TargetMode="External" /><Relationship Type="http://schemas.openxmlformats.org/officeDocument/2006/relationships/hyperlink" Id="rId165" Target="https://doi.org/10.1002/nem.2099" TargetMode="External" /><Relationship Type="http://schemas.openxmlformats.org/officeDocument/2006/relationships/hyperlink" Id="rId234" Target="https://doi.org/10.1007/3-540-48184-2_32" TargetMode="External" /><Relationship Type="http://schemas.openxmlformats.org/officeDocument/2006/relationships/hyperlink" Id="rId232" Target="https://doi.org/10.1007/s11119-005-0681-8" TargetMode="External" /><Relationship Type="http://schemas.openxmlformats.org/officeDocument/2006/relationships/hyperlink" Id="rId190" Target="https://doi.org/10.1007/s11269-006-9111-6" TargetMode="External" /><Relationship Type="http://schemas.openxmlformats.org/officeDocument/2006/relationships/hyperlink" Id="rId333" Target="https://doi.org/10.1007/s11276-016-1357-1" TargetMode="External" /><Relationship Type="http://schemas.openxmlformats.org/officeDocument/2006/relationships/hyperlink" Id="rId251" Target="https://doi.org/10.1016/S0065-2113(08)60513-1" TargetMode="External" /><Relationship Type="http://schemas.openxmlformats.org/officeDocument/2006/relationships/hyperlink" Id="rId339" Target="https://doi.org/10.1016/S0168-1699(02)00096-0" TargetMode="External" /><Relationship Type="http://schemas.openxmlformats.org/officeDocument/2006/relationships/hyperlink" Id="rId249" Target="https://doi.org/10.1016/S0378-3774(02)00075-6" TargetMode="External" /><Relationship Type="http://schemas.openxmlformats.org/officeDocument/2006/relationships/hyperlink" Id="rId312" Target="https://doi.org/10.1016/j.agsy.2020.103046" TargetMode="External" /><Relationship Type="http://schemas.openxmlformats.org/officeDocument/2006/relationships/hyperlink" Id="rId276" Target="https://doi.org/10.1016/j.agwat.2005.04.008" TargetMode="External" /><Relationship Type="http://schemas.openxmlformats.org/officeDocument/2006/relationships/hyperlink" Id="rId245" Target="https://doi.org/10.1016/j.agwat.2009.08.021" TargetMode="External" /><Relationship Type="http://schemas.openxmlformats.org/officeDocument/2006/relationships/hyperlink" Id="rId122" Target="https://doi.org/10.1016/j.agwat.2010.01.025" TargetMode="External" /><Relationship Type="http://schemas.openxmlformats.org/officeDocument/2006/relationships/hyperlink" Id="rId188" Target="https://doi.org/10.1016/j.agwat.2015.03.014" TargetMode="External" /><Relationship Type="http://schemas.openxmlformats.org/officeDocument/2006/relationships/hyperlink" Id="rId337" Target="https://doi.org/10.1016/j.atech.2022.100053" TargetMode="External" /><Relationship Type="http://schemas.openxmlformats.org/officeDocument/2006/relationships/hyperlink" Id="rId196" Target="https://doi.org/10.1016/j.atech.2025.101242" TargetMode="External" /><Relationship Type="http://schemas.openxmlformats.org/officeDocument/2006/relationships/hyperlink" Id="rId75" Target="https://doi.org/10.1016/j.atech.2025.101654" TargetMode="External" /><Relationship Type="http://schemas.openxmlformats.org/officeDocument/2006/relationships/hyperlink" Id="rId304" Target="https://doi.org/10.1016/j.biosystemseng.2017.09.007" TargetMode="External" /><Relationship Type="http://schemas.openxmlformats.org/officeDocument/2006/relationships/hyperlink" Id="rId100" Target="https://doi.org/10.1016/j.comcom.2020.10.009" TargetMode="External" /><Relationship Type="http://schemas.openxmlformats.org/officeDocument/2006/relationships/hyperlink" Id="rId319" Target="https://doi.org/10.1016/j.compag.2005.09.003" TargetMode="External" /><Relationship Type="http://schemas.openxmlformats.org/officeDocument/2006/relationships/hyperlink" Id="rId111" Target="https://doi.org/10.1016/j.compag.2018.05.012" TargetMode="External" /><Relationship Type="http://schemas.openxmlformats.org/officeDocument/2006/relationships/hyperlink" Id="rId157" Target="https://doi.org/10.1016/j.compag.2018.09.040" TargetMode="External" /><Relationship Type="http://schemas.openxmlformats.org/officeDocument/2006/relationships/hyperlink" Id="rId64" Target="https://doi.org/10.1016/j.compag.2020.105441" TargetMode="External" /><Relationship Type="http://schemas.openxmlformats.org/officeDocument/2006/relationships/hyperlink" Id="rId308" Target="https://doi.org/10.1016/j.compag.2020.105709" TargetMode="External" /><Relationship Type="http://schemas.openxmlformats.org/officeDocument/2006/relationships/hyperlink" Id="rId213" Target="https://doi.org/10.1016/j.compind.2020.103187" TargetMode="External" /><Relationship Type="http://schemas.openxmlformats.org/officeDocument/2006/relationships/hyperlink" Id="rId168" Target="https://doi.org/10.1016/j.cose.2018.06.004" TargetMode="External" /><Relationship Type="http://schemas.openxmlformats.org/officeDocument/2006/relationships/hyperlink" Id="rId81" Target="https://doi.org/10.1016/j.csi.2011.03.004" TargetMode="External" /><Relationship Type="http://schemas.openxmlformats.org/officeDocument/2006/relationships/hyperlink" Id="rId299" Target="https://doi.org/10.1016/j.eja.2006.08.004" TargetMode="External" /><Relationship Type="http://schemas.openxmlformats.org/officeDocument/2006/relationships/hyperlink" Id="rId98" Target="https://doi.org/10.1016/j.future.2015.09.021" TargetMode="External" /><Relationship Type="http://schemas.openxmlformats.org/officeDocument/2006/relationships/hyperlink" Id="rId265" Target="https://doi.org/10.1016/j.future.2018.05.046" TargetMode="External" /><Relationship Type="http://schemas.openxmlformats.org/officeDocument/2006/relationships/hyperlink" Id="rId92" Target="https://doi.org/10.1016/j.jhydrol.2007.06.032" TargetMode="External" /><Relationship Type="http://schemas.openxmlformats.org/officeDocument/2006/relationships/hyperlink" Id="rId215" Target="https://doi.org/10.1016/j.jii.2018.01.005" TargetMode="External" /><Relationship Type="http://schemas.openxmlformats.org/officeDocument/2006/relationships/hyperlink" Id="rId261" Target="https://doi.org/10.1016/j.matpr.2021.06.253" TargetMode="External" /><Relationship Type="http://schemas.openxmlformats.org/officeDocument/2006/relationships/hyperlink" Id="rId201" Target="https://doi.org/10.1016/j.psep.2018.05.009" TargetMode="External" /><Relationship Type="http://schemas.openxmlformats.org/officeDocument/2006/relationships/hyperlink" Id="rId203" Target="https://doi.org/10.1016/j.tifs.2019.07.034" TargetMode="External" /><Relationship Type="http://schemas.openxmlformats.org/officeDocument/2006/relationships/hyperlink" Id="rId147" Target="https://doi.org/10.1016/j.trac.2018.08.011" TargetMode="External" /><Relationship Type="http://schemas.openxmlformats.org/officeDocument/2006/relationships/hyperlink" Id="rId105" Target="https://doi.org/10.1049/iet-wss.2013.0025" TargetMode="External" /><Relationship Type="http://schemas.openxmlformats.org/officeDocument/2006/relationships/hyperlink" Id="rId230" Target="https://doi.org/10.1093/comjnl/bxp118" TargetMode="External" /><Relationship Type="http://schemas.openxmlformats.org/officeDocument/2006/relationships/hyperlink" Id="rId134" Target="https://doi.org/10.1093/jxb/erl165" TargetMode="External" /><Relationship Type="http://schemas.openxmlformats.org/officeDocument/2006/relationships/hyperlink" Id="rId163" Target="https://doi.org/10.1109/40.877952" TargetMode="External" /><Relationship Type="http://schemas.openxmlformats.org/officeDocument/2006/relationships/hyperlink" Id="rId269" Target="https://doi.org/10.1109/ACCESS.2019.2918000" TargetMode="External" /><Relationship Type="http://schemas.openxmlformats.org/officeDocument/2006/relationships/hyperlink" Id="rId132" Target="https://doi.org/10.1109/ACCESS.2019.2949703" TargetMode="External" /><Relationship Type="http://schemas.openxmlformats.org/officeDocument/2006/relationships/hyperlink" Id="rId138" Target="https://doi.org/10.1109/ACCESS.2020.2973178" TargetMode="External" /><Relationship Type="http://schemas.openxmlformats.org/officeDocument/2006/relationships/hyperlink" Id="rId83" Target="https://doi.org/10.1109/ACCESS.2021.3129552" TargetMode="External" /><Relationship Type="http://schemas.openxmlformats.org/officeDocument/2006/relationships/hyperlink" Id="rId247" Target="https://doi.org/10.1109/ACCESS.2022.3142563" TargetMode="External" /><Relationship Type="http://schemas.openxmlformats.org/officeDocument/2006/relationships/hyperlink" Id="rId258" Target="https://doi.org/10.1109/ACCESS.2022.3146851" TargetMode="External" /><Relationship Type="http://schemas.openxmlformats.org/officeDocument/2006/relationships/hyperlink" Id="rId180" Target="https://doi.org/10.1109/ACCESS.2022.3208440" TargetMode="External" /><Relationship Type="http://schemas.openxmlformats.org/officeDocument/2006/relationships/hyperlink" Id="rId224" Target="https://doi.org/10.1109/Blockchain55522.2022.00055" TargetMode="External" /><Relationship Type="http://schemas.openxmlformats.org/officeDocument/2006/relationships/hyperlink" Id="rId124" Target="https://doi.org/10.1109/COMST.2017.2694144" TargetMode="External" /><Relationship Type="http://schemas.openxmlformats.org/officeDocument/2006/relationships/hyperlink" Id="rId323" Target="https://doi.org/10.1109/COMST.2020.2970550" TargetMode="External" /><Relationship Type="http://schemas.openxmlformats.org/officeDocument/2006/relationships/hyperlink" Id="rId88" Target="https://doi.org/10.1109/DSN.2014.43" TargetMode="External" /><Relationship Type="http://schemas.openxmlformats.org/officeDocument/2006/relationships/hyperlink" Id="rId177" Target="https://doi.org/10.1109/HICSS.2000.926982" TargetMode="External" /><Relationship Type="http://schemas.openxmlformats.org/officeDocument/2006/relationships/hyperlink" Id="rId293" Target="https://doi.org/10.1109/ICASI.2017.7988632" TargetMode="External" /><Relationship Type="http://schemas.openxmlformats.org/officeDocument/2006/relationships/hyperlink" Id="rId199" Target="https://doi.org/10.1109/ICDCECE65353.2025.11035330" TargetMode="External" /><Relationship Type="http://schemas.openxmlformats.org/officeDocument/2006/relationships/hyperlink" Id="rId331" Target="https://doi.org/10.1109/ICSA.2016.15" TargetMode="External" /><Relationship Type="http://schemas.openxmlformats.org/officeDocument/2006/relationships/hyperlink" Id="rId291" Target="https://doi.org/10.1109/ICSSSM.2016.7538424" TargetMode="External" /><Relationship Type="http://schemas.openxmlformats.org/officeDocument/2006/relationships/hyperlink" Id="rId297" Target="https://doi.org/10.1109/ICSSSM.2017.7996119" TargetMode="External" /><Relationship Type="http://schemas.openxmlformats.org/officeDocument/2006/relationships/hyperlink" Id="rId341" Target="https://doi.org/10.1109/IEMCON.2019.8936228" TargetMode="External" /><Relationship Type="http://schemas.openxmlformats.org/officeDocument/2006/relationships/hyperlink" Id="rId211" Target="https://doi.org/10.1109/IOT.2025.11089136" TargetMode="External" /><Relationship Type="http://schemas.openxmlformats.org/officeDocument/2006/relationships/hyperlink" Id="rId254" Target="https://doi.org/10.1109/ISCAS.1994.408967" TargetMode="External" /><Relationship Type="http://schemas.openxmlformats.org/officeDocument/2006/relationships/hyperlink" Id="rId145" Target="https://doi.org/10.1109/JIOT.2017.2767291" TargetMode="External" /><Relationship Type="http://schemas.openxmlformats.org/officeDocument/2006/relationships/hyperlink" Id="rId280" Target="https://doi.org/10.1109/JIOT.2020.2977767" TargetMode="External" /><Relationship Type="http://schemas.openxmlformats.org/officeDocument/2006/relationships/hyperlink" Id="rId136" Target="https://doi.org/10.1109/JIOT.2020.2984478" TargetMode="External" /><Relationship Type="http://schemas.openxmlformats.org/officeDocument/2006/relationships/hyperlink" Id="rId217" Target="https://doi.org/10.1109/JIOT.2020.2999323" TargetMode="External" /><Relationship Type="http://schemas.openxmlformats.org/officeDocument/2006/relationships/hyperlink" Id="rId228" Target="https://doi.org/10.1109/LCOMM.2008.080300" TargetMode="External" /><Relationship Type="http://schemas.openxmlformats.org/officeDocument/2006/relationships/hyperlink" Id="rId289" Target="https://doi.org/10.1109/MASCOTS.2018.00034" TargetMode="External" /><Relationship Type="http://schemas.openxmlformats.org/officeDocument/2006/relationships/hyperlink" Id="rId66" Target="https://doi.org/10.1109/MCOM.2017.1600613" TargetMode="External" /><Relationship Type="http://schemas.openxmlformats.org/officeDocument/2006/relationships/hyperlink" Id="rId329" Target="https://doi.org/10.1109/MNET.011.2000111" TargetMode="External" /><Relationship Type="http://schemas.openxmlformats.org/officeDocument/2006/relationships/hyperlink" Id="rId222" Target="https://doi.org/10.1109/MNET.2019.1800254" TargetMode="External" /><Relationship Type="http://schemas.openxmlformats.org/officeDocument/2006/relationships/hyperlink" Id="rId127" Target="https://doi.org/10.1109/PERCOMW.2017.7917634" TargetMode="External" /><Relationship Type="http://schemas.openxmlformats.org/officeDocument/2006/relationships/hyperlink" Id="rId344" Target="https://doi.org/10.1109/SPW.2015.27" TargetMode="External" /><Relationship Type="http://schemas.openxmlformats.org/officeDocument/2006/relationships/hyperlink" Id="rId285" Target="https://doi.org/10.1109/SRDS.2017.36" TargetMode="External" /><Relationship Type="http://schemas.openxmlformats.org/officeDocument/2006/relationships/hyperlink" Id="rId151" Target="https://doi.org/10.1109/TEC.1959.5219515" TargetMode="External" /><Relationship Type="http://schemas.openxmlformats.org/officeDocument/2006/relationships/hyperlink" Id="rId172" Target="https://doi.org/10.1111/exsy.13382" TargetMode="External" /><Relationship Type="http://schemas.openxmlformats.org/officeDocument/2006/relationships/hyperlink" Id="rId153" Target="https://doi.org/10.1126/science.1183899" TargetMode="External" /><Relationship Type="http://schemas.openxmlformats.org/officeDocument/2006/relationships/hyperlink" Id="rId118" Target="https://doi.org/10.1142/2893" TargetMode="External" /><Relationship Type="http://schemas.openxmlformats.org/officeDocument/2006/relationships/hyperlink" Id="rId208" Target="https://doi.org/10.1145/1362542.1362545" TargetMode="External" /><Relationship Type="http://schemas.openxmlformats.org/officeDocument/2006/relationships/hyperlink" Id="rId256" Target="https://doi.org/10.1145/1394127.1394128" TargetMode="External" /><Relationship Type="http://schemas.openxmlformats.org/officeDocument/2006/relationships/hyperlink" Id="rId73" Target="https://doi.org/10.1145/1465482.1465560" TargetMode="External" /><Relationship Type="http://schemas.openxmlformats.org/officeDocument/2006/relationships/hyperlink" Id="rId94" Target="https://doi.org/10.1145/2988287.2989163" TargetMode="External" /><Relationship Type="http://schemas.openxmlformats.org/officeDocument/2006/relationships/hyperlink" Id="rId160" Target="https://doi.org/10.1145/301250.301308" TargetMode="External" /><Relationship Type="http://schemas.openxmlformats.org/officeDocument/2006/relationships/hyperlink" Id="rId78" Target="https://doi.org/10.1145/3190508.3190538" TargetMode="External" /><Relationship Type="http://schemas.openxmlformats.org/officeDocument/2006/relationships/hyperlink" Id="rId219" Target="https://doi.org/10.1145/3265689.3265692" TargetMode="External" /><Relationship Type="http://schemas.openxmlformats.org/officeDocument/2006/relationships/hyperlink" Id="rId335" Target="https://doi.org/10.1145/3293611.3331591" TargetMode="External" /><Relationship Type="http://schemas.openxmlformats.org/officeDocument/2006/relationships/hyperlink" Id="rId155" Target="https://doi.org/10.1145/564585.564601" TargetMode="External" /><Relationship Type="http://schemas.openxmlformats.org/officeDocument/2006/relationships/hyperlink" Id="rId325" Target="https://doi.org/10.1186/s13007-025-01387-4" TargetMode="External" /><Relationship Type="http://schemas.openxmlformats.org/officeDocument/2006/relationships/hyperlink" Id="rId184" Target="https://doi.org/10.21273/HORTSCI15060-20" TargetMode="External" /><Relationship Type="http://schemas.openxmlformats.org/officeDocument/2006/relationships/hyperlink" Id="rId283" Target="https://doi.org/10.21273/HORTTECH.16.2.0283" TargetMode="External" /><Relationship Type="http://schemas.openxmlformats.org/officeDocument/2006/relationships/hyperlink" Id="rId310" Target="https://doi.org/10.2136/vzj2012.0160" TargetMode="External" /><Relationship Type="http://schemas.openxmlformats.org/officeDocument/2006/relationships/hyperlink" Id="rId90" Target="https://doi.org/10.22765/pastj.20250003" TargetMode="External" /><Relationship Type="http://schemas.openxmlformats.org/officeDocument/2006/relationships/hyperlink" Id="rId192" Target="https://doi.org/10.3389/fbloc.2026.1766232" TargetMode="External" /><Relationship Type="http://schemas.openxmlformats.org/officeDocument/2006/relationships/hyperlink" Id="rId236" Target="https://doi.org/10.3389/fpls.2016.01419" TargetMode="External" /><Relationship Type="http://schemas.openxmlformats.org/officeDocument/2006/relationships/hyperlink" Id="rId263" Target="https://doi.org/10.3389/frcmn.2025.1587402" TargetMode="External" /><Relationship Type="http://schemas.openxmlformats.org/officeDocument/2006/relationships/hyperlink" Id="rId102" Target="https://doi.org/10.3390/agriculture11100927" TargetMode="External" /><Relationship Type="http://schemas.openxmlformats.org/officeDocument/2006/relationships/hyperlink" Id="rId267" Target="https://doi.org/10.3390/agriculture14071120" TargetMode="External" /><Relationship Type="http://schemas.openxmlformats.org/officeDocument/2006/relationships/hyperlink" Id="rId140" Target="https://doi.org/10.3390/s16071141" TargetMode="External" /><Relationship Type="http://schemas.openxmlformats.org/officeDocument/2006/relationships/hyperlink" Id="rId327" Target="https://doi.org/10.3390/s18041057" TargetMode="External" /><Relationship Type="http://schemas.openxmlformats.org/officeDocument/2006/relationships/hyperlink" Id="rId175" Target="https://doi.org/10.3390/s18113995" TargetMode="External" /><Relationship Type="http://schemas.openxmlformats.org/officeDocument/2006/relationships/hyperlink" Id="rId170" Target="https://doi.org/10.3390/s19102228" TargetMode="External" /><Relationship Type="http://schemas.openxmlformats.org/officeDocument/2006/relationships/hyperlink" Id="rId149" Target="https://doi.org/10.3390/s20041042" TargetMode="External" /><Relationship Type="http://schemas.openxmlformats.org/officeDocument/2006/relationships/hyperlink" Id="rId273" Target="https://doi.org/10.3390/s21041209" TargetMode="External" /><Relationship Type="http://schemas.openxmlformats.org/officeDocument/2006/relationships/hyperlink" Id="rId238" Target="https://doi.org/10.3390/s21237964" TargetMode="External" /><Relationship Type="http://schemas.openxmlformats.org/officeDocument/2006/relationships/hyperlink" Id="rId242" Target="https://doi.org/10.3390/s22134868" TargetMode="External" /><Relationship Type="http://schemas.openxmlformats.org/officeDocument/2006/relationships/hyperlink" Id="rId120" Target="https://doi.org/10.3390/s22205981" TargetMode="External" /><Relationship Type="http://schemas.openxmlformats.org/officeDocument/2006/relationships/hyperlink" Id="rId96" Target="https://doi.org/10.3390/s23115342" TargetMode="External" /><Relationship Type="http://schemas.openxmlformats.org/officeDocument/2006/relationships/hyperlink" Id="rId317" Target="https://doi.org/10.3390/s23146332" TargetMode="External" /><Relationship Type="http://schemas.openxmlformats.org/officeDocument/2006/relationships/hyperlink" Id="rId68" Target="https://doi.org/10.3390/s23187992" TargetMode="External" /><Relationship Type="http://schemas.openxmlformats.org/officeDocument/2006/relationships/hyperlink" Id="rId109" Target="https://doi.org/10.3390/s25196027" TargetMode="External" /><Relationship Type="http://schemas.openxmlformats.org/officeDocument/2006/relationships/hyperlink" Id="rId226" Target="https://doi.org/10.3390/su10093149" TargetMode="External" /><Relationship Type="http://schemas.openxmlformats.org/officeDocument/2006/relationships/hyperlink" Id="rId302" Target="https://doi.org/10.3390/telecom5040051" TargetMode="External" /><Relationship Type="http://schemas.openxmlformats.org/officeDocument/2006/relationships/hyperlink" Id="rId278" Target="https://doi.org/10.3745/JIPS.04.0022" TargetMode="External" /><Relationship Type="http://schemas.openxmlformats.org/officeDocument/2006/relationships/hyperlink" Id="rId314" Target="https://doi.org/10.5120/ijca2021921556" TargetMode="External" /><Relationship Type="http://schemas.openxmlformats.org/officeDocument/2006/relationships/hyperlink" Id="rId287" Target="https://hyperledger-fabric.readthedocs.io/en/latest/orderer/ordering_service.html" TargetMode="External" /><Relationship Type="http://schemas.openxmlformats.org/officeDocument/2006/relationships/hyperlink" Id="rId182" Target="https://hyperledger-fabric.readthedocs.io/en/release-2.2/msp-identity-validity-rules.html" TargetMode="External" /><Relationship Type="http://schemas.openxmlformats.org/officeDocument/2006/relationships/hyperlink" Id="rId114" Target="https://stackoverflow.com/questions/40054218/what-if-dictionary-size-in-lzw-algorithm-is-full" TargetMode="External" /><Relationship Type="http://schemas.openxmlformats.org/officeDocument/2006/relationships/hyperlink" Id="rId186" Target="https://www.ibm.com/docs/en/blockchain-platform" TargetMode="External" /><Relationship Type="http://schemas.openxmlformats.org/officeDocument/2006/relationships/hyperlink" Id="rId306"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2026-08-17T20:30:40Z</dcterms:created>
  <dcterms:modified xsi:type="dcterms:W3CDTF">2026-08-17T20:30:40Z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