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240" w:lineRule="auto" w:after="160"/>
        <w:jc w:val="center"/>
      </w:pPr>
      <w:r>
        <w:rPr>
          <w:bCs/>
          <w:rFonts w:ascii="Times New Roman" w:hAnsi="Times New Roman"/>
          <w:b/>
          <w:sz w:val="28"/>
        </w:rPr>
        <w:t xml:space="preserve">UNIVERSITY OF BUEA</w:t>
      </w:r>
      <w:r>
        <w:rPr>
          <w:rFonts w:ascii="Times New Roman" w:hAnsi="Times New Roman"/>
          <w:b/>
          <w:sz w:val="28"/>
        </w:rPr>
        <w:br/>
      </w:r>
      <w:r>
        <w:rPr>
          <w:bCs/>
          <w:rFonts w:ascii="Times New Roman" w:hAnsi="Times New Roman"/>
          <w:b/>
          <w:sz w:val="28"/>
        </w:rPr>
        <w:t xml:space="preserve">FACULTY OF ENGINEERING AND TECHNOLOGY</w:t>
      </w:r>
      <w:r>
        <w:rPr>
          <w:rFonts w:ascii="Times New Roman" w:hAnsi="Times New Roman"/>
          <w:b/>
          <w:sz w:val="28"/>
        </w:rPr>
        <w:br/>
      </w:r>
      <w:r>
        <w:rPr>
          <w:bCs/>
          <w:rFonts w:ascii="Times New Roman" w:hAnsi="Times New Roman"/>
          <w:b/>
          <w:sz w:val="28"/>
        </w:rPr>
        <w:t xml:space="preserve">DEPARTMENT OF COMPUTER ENGINEERING</w:t>
      </w:r>
    </w:p>
    <w:p>
      <w:pPr>
        <w:pStyle w:val="BodyText"/>
        <w:spacing w:line="240" w:lineRule="auto" w:after="160"/>
        <w:jc w:val="center"/>
      </w:pPr>
      <w:r>
        <w:rPr>
          <w:rFonts w:ascii="Times New Roman" w:hAnsi="Times New Roman"/>
          <w:b/>
          <w:sz w:val="28"/>
        </w:rPr>
        <w:t xml:space="preserve"> </w:t>
      </w:r>
      <w:r>
        <w:rPr>
          <w:bCs/>
          <w:rFonts w:ascii="Times New Roman" w:hAnsi="Times New Roman"/>
          <w:b/>
          <w:sz w:val="28"/>
        </w:rPr>
        <w:t xml:space="preserve">A DISTRIBUTED BLOCKCHAIN-BASED APPROACH TO PROTECT IDENTITY,</w:t>
      </w:r>
      <w:r>
        <w:rPr>
          <w:bCs/>
          <w:rFonts w:ascii="Times New Roman" w:hAnsi="Times New Roman"/>
          <w:b/>
          <w:sz w:val="28"/>
        </w:rPr>
        <w:t xml:space="preserve"> </w:t>
      </w:r>
      <w:r>
        <w:rPr>
          <w:bCs/>
          <w:rFonts w:ascii="Times New Roman" w:hAnsi="Times New Roman"/>
          <w:b/>
          <w:sz w:val="28"/>
        </w:rPr>
        <w:t xml:space="preserve">INTEGRITY AND PRIVACY IN AGRICULTURAL DATA PROCESSING</w:t>
      </w:r>
    </w:p>
    <w:p>
      <w:pPr>
        <w:pStyle w:val="BodyText"/>
        <w:spacing w:line="240" w:lineRule="auto" w:after="160"/>
        <w:jc w:val="center"/>
      </w:pPr>
      <w:r>
        <w:rPr>
          <w:rFonts w:ascii="Times New Roman" w:hAnsi="Times New Roman"/>
          <w:b/>
          <w:sz w:val="24"/>
        </w:rPr>
        <w:t xml:space="preserve">BY</w:t>
      </w:r>
      <w:r>
        <w:rPr>
          <w:rFonts w:ascii="Times New Roman" w:hAnsi="Times New Roman"/>
          <w:b/>
          <w:sz w:val="24"/>
        </w:rPr>
        <w:br/>
      </w:r>
      <w:r>
        <w:rPr>
          <w:bCs/>
          <w:rFonts w:ascii="Times New Roman" w:hAnsi="Times New Roman"/>
          <w:b/>
          <w:sz w:val="24"/>
        </w:rPr>
        <w:t xml:space="preserve">FORCHA GLEN BELOA</w:t>
      </w:r>
      <w:r>
        <w:rPr>
          <w:rFonts w:ascii="Times New Roman" w:hAnsi="Times New Roman"/>
          <w:b/>
          <w:sz w:val="24"/>
        </w:rPr>
        <w:br/>
      </w:r>
      <w:r>
        <w:rPr>
          <w:rFonts w:ascii="Times New Roman" w:hAnsi="Times New Roman"/>
          <w:b/>
          <w:sz w:val="24"/>
        </w:rPr>
        <w:t xml:space="preserve">(FE22P049)</w:t>
      </w:r>
      <w:r>
        <w:rPr>
          <w:rFonts w:ascii="Times New Roman" w:hAnsi="Times New Roman"/>
          <w:b/>
          <w:sz w:val="24"/>
        </w:rPr>
        <w:br/>
      </w:r>
      <w:r>
        <w:rPr>
          <w:rFonts w:ascii="Times New Roman" w:hAnsi="Times New Roman"/>
          <w:b/>
          <w:sz w:val="24"/>
        </w:rPr>
        <w:t xml:space="preserve">M.Eng. in Telecommunications and Networks</w:t>
      </w:r>
    </w:p>
    <w:p>
      <w:pPr>
        <w:pStyle w:val="BodyText"/>
        <w:spacing w:line="240" w:lineRule="auto" w:after="160"/>
        <w:jc w:val="center"/>
      </w:pPr>
      <w:r>
        <w:rPr>
          <w:rFonts w:ascii="Times New Roman" w:hAnsi="Times New Roman"/>
          <w:b w:val="0"/>
          <w:sz w:val="24"/>
        </w:rPr>
        <w:t xml:space="preserve"> </w:t>
      </w:r>
      <w:r>
        <w:rPr>
          <w:rFonts w:ascii="Times New Roman" w:hAnsi="Times New Roman"/>
          <w:b w:val="0"/>
          <w:sz w:val="24"/>
        </w:rPr>
        <w:t xml:space="preserve">A thesis submitted to the Faculty of Engineering and Technology of the</w:t>
      </w:r>
      <w:r>
        <w:rPr>
          <w:rFonts w:ascii="Times New Roman" w:hAnsi="Times New Roman"/>
          <w:b w:val="0"/>
          <w:sz w:val="24"/>
        </w:rPr>
        <w:br/>
      </w:r>
      <w:r>
        <w:rPr>
          <w:rFonts w:ascii="Times New Roman" w:hAnsi="Times New Roman"/>
          <w:b w:val="0"/>
          <w:sz w:val="24"/>
        </w:rPr>
        <w:t xml:space="preserve">University of Buea in partial fulfilment of the requirements for the</w:t>
      </w:r>
      <w:r>
        <w:rPr>
          <w:rFonts w:ascii="Times New Roman" w:hAnsi="Times New Roman"/>
          <w:b w:val="0"/>
          <w:sz w:val="24"/>
        </w:rPr>
        <w:br/>
      </w:r>
      <w:r>
        <w:rPr>
          <w:rFonts w:ascii="Times New Roman" w:hAnsi="Times New Roman"/>
          <w:b w:val="0"/>
          <w:sz w:val="24"/>
        </w:rPr>
        <w:t xml:space="preserve">degree of Doctor of Philosophy (PhD) in Computer Engineering</w:t>
      </w:r>
    </w:p>
    <w:p>
      <w:pPr>
        <w:pStyle w:val="BodyText"/>
        <w:spacing w:line="240" w:lineRule="auto" w:after="160"/>
        <w:jc w:val="center"/>
      </w:pPr>
      <w:r>
        <w:rPr>
          <w:bCs/>
          <w:rFonts w:ascii="Times New Roman" w:hAnsi="Times New Roman"/>
          <w:b w:val="0"/>
          <w:sz w:val="24"/>
        </w:rPr>
        <w:t xml:space="preserve">Supervisor</w:t>
      </w:r>
      <w:r>
        <w:rPr>
          <w:rFonts w:ascii="Times New Roman" w:hAnsi="Times New Roman"/>
          <w:b w:val="0"/>
          <w:sz w:val="24"/>
        </w:rPr>
        <w:br/>
      </w:r>
      <w:r>
        <w:rPr>
          <w:rFonts w:ascii="Times New Roman" w:hAnsi="Times New Roman"/>
          <w:b w:val="0"/>
          <w:sz w:val="24"/>
        </w:rPr>
        <w:t xml:space="preserve">Michael Ekonde SONE, PhD</w:t>
      </w:r>
      <w:r>
        <w:rPr>
          <w:rFonts w:ascii="Times New Roman" w:hAnsi="Times New Roman"/>
          <w:b w:val="0"/>
          <w:sz w:val="24"/>
        </w:rPr>
        <w:br/>
      </w:r>
      <w:r>
        <w:rPr>
          <w:rFonts w:ascii="Times New Roman" w:hAnsi="Times New Roman"/>
          <w:b w:val="0"/>
          <w:sz w:val="24"/>
        </w:rPr>
        <w:t xml:space="preserve">Associate Professor</w:t>
      </w:r>
    </w:p>
    <w:p>
      <w:pPr>
        <w:pStyle w:val="BodyText"/>
        <w:spacing w:line="240" w:lineRule="auto" w:after="160"/>
        <w:jc w:val="center"/>
      </w:pPr>
      <w:r>
        <w:rPr>
          <w:bCs/>
          <w:rFonts w:ascii="Times New Roman" w:hAnsi="Times New Roman"/>
          <w:b w:val="0"/>
          <w:sz w:val="24"/>
        </w:rPr>
        <w:t xml:space="preserve">Co-Supervisor</w:t>
      </w:r>
      <w:r>
        <w:rPr>
          <w:rFonts w:ascii="Times New Roman" w:hAnsi="Times New Roman"/>
          <w:b w:val="0"/>
          <w:sz w:val="24"/>
        </w:rPr>
        <w:br/>
      </w:r>
      <w:r>
        <w:rPr>
          <w:rFonts w:ascii="Times New Roman" w:hAnsi="Times New Roman"/>
          <w:b w:val="0"/>
          <w:sz w:val="24"/>
        </w:rPr>
        <w:t xml:space="preserve">Elie FUTE TAGNE, PhD</w:t>
      </w:r>
      <w:r>
        <w:rPr>
          <w:rFonts w:ascii="Times New Roman" w:hAnsi="Times New Roman"/>
          <w:b w:val="0"/>
          <w:sz w:val="24"/>
        </w:rPr>
        <w:br/>
      </w:r>
      <w:r>
        <w:rPr>
          <w:rFonts w:ascii="Times New Roman" w:hAnsi="Times New Roman"/>
          <w:b w:val="0"/>
          <w:sz w:val="24"/>
        </w:rPr>
        <w:t xml:space="preserve">Associate Professor</w:t>
      </w:r>
      <w:r>
        <w:rPr>
          <w:rFonts w:ascii="Times New Roman" w:hAnsi="Times New Roman"/>
          <w:b/>
          <w:sz w:val="28"/>
        </w:rPr>
        <w:br/>
        <w:br/>
        <w:t>AUGUST 2026</w:t>
      </w:r>
      <w:r>
        <w:br w:type="page"/>
      </w:r>
    </w:p>
    <w:p>
      <w:pPr>
        <w:pStyle w:val="BodyText"/>
        <w:spacing w:line="480" w:lineRule="auto"/>
      </w:pPr>
      <w:r>
        <w:br w:type="page"/>
      </w:r>
    </w:p>
    <w:p>
      <w:pPr>
        <w:pStyle w:val="BodyText"/>
        <w:spacing w:line="240" w:lineRule="auto" w:after="160"/>
        <w:jc w:val="center"/>
      </w:pPr>
      <w:r>
        <w:rPr>
          <w:bCs/>
          <w:rFonts w:ascii="Times New Roman" w:hAnsi="Times New Roman"/>
          <w:b/>
          <w:sz w:val="28"/>
        </w:rPr>
        <w:t xml:space="preserve">UNIVERSITY OF BUEA</w:t>
      </w:r>
      <w:r>
        <w:rPr>
          <w:rFonts w:ascii="Times New Roman" w:hAnsi="Times New Roman"/>
          <w:b/>
          <w:sz w:val="28"/>
        </w:rPr>
        <w:br/>
      </w:r>
      <w:r>
        <w:rPr>
          <w:bCs/>
          <w:rFonts w:ascii="Times New Roman" w:hAnsi="Times New Roman"/>
          <w:b/>
          <w:sz w:val="28"/>
        </w:rPr>
        <w:t xml:space="preserve">FACULTY OF ENGINEERING AND TECHNOLOGY</w:t>
      </w:r>
      <w:r>
        <w:rPr>
          <w:rFonts w:ascii="Times New Roman" w:hAnsi="Times New Roman"/>
          <w:b/>
          <w:sz w:val="28"/>
        </w:rPr>
        <w:br/>
      </w:r>
      <w:r>
        <w:rPr>
          <w:bCs/>
          <w:rFonts w:ascii="Times New Roman" w:hAnsi="Times New Roman"/>
          <w:b/>
          <w:sz w:val="28"/>
        </w:rPr>
        <w:t xml:space="preserve">DEPARTMENT OF COMPUTER ENGINEERING</w:t>
      </w:r>
    </w:p>
    <w:p>
      <w:pPr>
        <w:pStyle w:val="BodyText"/>
        <w:spacing w:line="240" w:lineRule="auto" w:after="160"/>
        <w:jc w:val="center"/>
      </w:pPr>
      <w:r>
        <w:rPr>
          <w:rFonts w:ascii="Times New Roman" w:hAnsi="Times New Roman"/>
          <w:b/>
          <w:sz w:val="28"/>
        </w:rPr>
        <w:t xml:space="preserve"> </w:t>
      </w:r>
      <w:r>
        <w:rPr>
          <w:bCs/>
          <w:rFonts w:ascii="Times New Roman" w:hAnsi="Times New Roman"/>
          <w:b/>
          <w:sz w:val="28"/>
        </w:rPr>
        <w:t xml:space="preserve">A DISTRIBUTED BLOCKCHAIN-BASED APPROACH TO PROTECT IDENTITY,</w:t>
      </w:r>
      <w:r>
        <w:rPr>
          <w:bCs/>
          <w:rFonts w:ascii="Times New Roman" w:hAnsi="Times New Roman"/>
          <w:b/>
          <w:sz w:val="28"/>
        </w:rPr>
        <w:t xml:space="preserve"> </w:t>
      </w:r>
      <w:r>
        <w:rPr>
          <w:bCs/>
          <w:rFonts w:ascii="Times New Roman" w:hAnsi="Times New Roman"/>
          <w:b/>
          <w:sz w:val="28"/>
        </w:rPr>
        <w:t xml:space="preserve">INTEGRITY AND PRIVACY IN AGRICULTURAL DATA PROCESSING</w:t>
      </w:r>
    </w:p>
    <w:p>
      <w:pPr>
        <w:pStyle w:val="BodyText"/>
        <w:spacing w:line="240" w:lineRule="auto" w:after="160"/>
        <w:jc w:val="center"/>
      </w:pPr>
      <w:r>
        <w:rPr>
          <w:rFonts w:ascii="Times New Roman" w:hAnsi="Times New Roman"/>
          <w:b/>
          <w:sz w:val="24"/>
        </w:rPr>
        <w:t xml:space="preserve">BY</w:t>
      </w:r>
      <w:r>
        <w:rPr>
          <w:rFonts w:ascii="Times New Roman" w:hAnsi="Times New Roman"/>
          <w:b/>
          <w:sz w:val="24"/>
        </w:rPr>
        <w:br/>
      </w:r>
      <w:r>
        <w:rPr>
          <w:bCs/>
          <w:rFonts w:ascii="Times New Roman" w:hAnsi="Times New Roman"/>
          <w:b/>
          <w:sz w:val="24"/>
        </w:rPr>
        <w:t xml:space="preserve">FORCHA GLEN BELOA</w:t>
      </w:r>
      <w:r>
        <w:rPr>
          <w:rFonts w:ascii="Times New Roman" w:hAnsi="Times New Roman"/>
          <w:b/>
          <w:sz w:val="24"/>
        </w:rPr>
        <w:br/>
      </w:r>
      <w:r>
        <w:rPr>
          <w:rFonts w:ascii="Times New Roman" w:hAnsi="Times New Roman"/>
          <w:b/>
          <w:sz w:val="24"/>
        </w:rPr>
        <w:t xml:space="preserve">(FE22P049)</w:t>
      </w:r>
      <w:r>
        <w:rPr>
          <w:rFonts w:ascii="Times New Roman" w:hAnsi="Times New Roman"/>
          <w:b/>
          <w:sz w:val="24"/>
        </w:rPr>
        <w:br/>
      </w:r>
      <w:r>
        <w:rPr>
          <w:rFonts w:ascii="Times New Roman" w:hAnsi="Times New Roman"/>
          <w:b/>
          <w:sz w:val="24"/>
        </w:rPr>
        <w:t xml:space="preserve">M.Eng. in Telecommunications and Networks</w:t>
      </w:r>
    </w:p>
    <w:p>
      <w:pPr>
        <w:pStyle w:val="BodyText"/>
        <w:spacing w:line="240" w:lineRule="auto" w:after="160"/>
        <w:jc w:val="center"/>
      </w:pPr>
      <w:r>
        <w:rPr>
          <w:rFonts w:ascii="Times New Roman" w:hAnsi="Times New Roman"/>
          <w:b w:val="0"/>
          <w:sz w:val="24"/>
        </w:rPr>
        <w:t xml:space="preserve"> </w:t>
      </w:r>
      <w:r>
        <w:rPr>
          <w:rFonts w:ascii="Times New Roman" w:hAnsi="Times New Roman"/>
          <w:b w:val="0"/>
          <w:sz w:val="24"/>
        </w:rPr>
        <w:t xml:space="preserve">A thesis submitted to the Faculty of Engineering and Technology of the</w:t>
      </w:r>
      <w:r>
        <w:rPr>
          <w:rFonts w:ascii="Times New Roman" w:hAnsi="Times New Roman"/>
          <w:b w:val="0"/>
          <w:sz w:val="24"/>
        </w:rPr>
        <w:br/>
      </w:r>
      <w:r>
        <w:rPr>
          <w:rFonts w:ascii="Times New Roman" w:hAnsi="Times New Roman"/>
          <w:b w:val="0"/>
          <w:sz w:val="24"/>
        </w:rPr>
        <w:t xml:space="preserve">University of Buea in partial fulfilment of the requirements for the</w:t>
      </w:r>
      <w:r>
        <w:rPr>
          <w:rFonts w:ascii="Times New Roman" w:hAnsi="Times New Roman"/>
          <w:b w:val="0"/>
          <w:sz w:val="24"/>
        </w:rPr>
        <w:br/>
      </w:r>
      <w:r>
        <w:rPr>
          <w:rFonts w:ascii="Times New Roman" w:hAnsi="Times New Roman"/>
          <w:b w:val="0"/>
          <w:sz w:val="24"/>
        </w:rPr>
        <w:t xml:space="preserve">degree of Doctor of Philosophy (PhD) in Computer Engineering</w:t>
      </w:r>
    </w:p>
    <w:p>
      <w:pPr>
        <w:pStyle w:val="BodyText"/>
        <w:spacing w:line="240" w:lineRule="auto" w:after="160"/>
        <w:jc w:val="center"/>
      </w:pPr>
      <w:r>
        <w:rPr>
          <w:bCs/>
          <w:rFonts w:ascii="Times New Roman" w:hAnsi="Times New Roman"/>
          <w:b w:val="0"/>
          <w:sz w:val="24"/>
        </w:rPr>
        <w:t xml:space="preserve">Supervisor</w:t>
      </w:r>
      <w:r>
        <w:rPr>
          <w:rFonts w:ascii="Times New Roman" w:hAnsi="Times New Roman"/>
          <w:b w:val="0"/>
          <w:sz w:val="24"/>
        </w:rPr>
        <w:br/>
      </w:r>
      <w:r>
        <w:rPr>
          <w:rFonts w:ascii="Times New Roman" w:hAnsi="Times New Roman"/>
          <w:b w:val="0"/>
          <w:sz w:val="24"/>
        </w:rPr>
        <w:t xml:space="preserve">Michael Ekonde SONE, PhD</w:t>
      </w:r>
      <w:r>
        <w:rPr>
          <w:rFonts w:ascii="Times New Roman" w:hAnsi="Times New Roman"/>
          <w:b w:val="0"/>
          <w:sz w:val="24"/>
        </w:rPr>
        <w:br/>
      </w:r>
      <w:r>
        <w:rPr>
          <w:rFonts w:ascii="Times New Roman" w:hAnsi="Times New Roman"/>
          <w:b w:val="0"/>
          <w:sz w:val="24"/>
        </w:rPr>
        <w:t xml:space="preserve">Associate Professor</w:t>
      </w:r>
    </w:p>
    <w:p>
      <w:pPr>
        <w:pStyle w:val="BodyText"/>
        <w:spacing w:line="240" w:lineRule="auto" w:after="160"/>
        <w:jc w:val="center"/>
      </w:pPr>
      <w:r>
        <w:rPr>
          <w:bCs/>
          <w:rFonts w:ascii="Times New Roman" w:hAnsi="Times New Roman"/>
          <w:b w:val="0"/>
          <w:sz w:val="24"/>
        </w:rPr>
        <w:t xml:space="preserve">Co-Supervisor</w:t>
      </w:r>
      <w:r>
        <w:rPr>
          <w:rFonts w:ascii="Times New Roman" w:hAnsi="Times New Roman"/>
          <w:b w:val="0"/>
          <w:sz w:val="24"/>
        </w:rPr>
        <w:br/>
      </w:r>
      <w:r>
        <w:rPr>
          <w:rFonts w:ascii="Times New Roman" w:hAnsi="Times New Roman"/>
          <w:b w:val="0"/>
          <w:sz w:val="24"/>
        </w:rPr>
        <w:t xml:space="preserve">Elie FUTE TAGNE, PhD</w:t>
      </w:r>
      <w:r>
        <w:rPr>
          <w:rFonts w:ascii="Times New Roman" w:hAnsi="Times New Roman"/>
          <w:b w:val="0"/>
          <w:sz w:val="24"/>
        </w:rPr>
        <w:br/>
      </w:r>
      <w:r>
        <w:rPr>
          <w:rFonts w:ascii="Times New Roman" w:hAnsi="Times New Roman"/>
          <w:b w:val="0"/>
          <w:sz w:val="24"/>
        </w:rPr>
        <w:t xml:space="preserve">Associate Professor</w:t>
      </w:r>
      <w:r>
        <w:rPr>
          <w:rFonts w:ascii="Times New Roman" w:hAnsi="Times New Roman"/>
          <w:b/>
          <w:sz w:val="28"/>
        </w:rPr>
        <w:br/>
        <w:br/>
        <w:t>AUGUST 2026</w:t>
      </w:r>
    </w:p>
    <w:p>
      <w:pPr>
        <w:pStyle w:val="BodyText"/>
        <w:spacing w:line="480" w:lineRule="auto"/>
      </w:pPr>
    </w:p>
    <w:p>
      <w:pPr>
        <w:pStyle w:val="BodyText"/>
        <w:pageBreakBefore/>
        <w:spacing w:line="480" w:lineRule="auto"/>
        <w:jc w:val="both"/>
      </w:pPr>
      <w:r>
        <w:rPr>
          <w:rFonts w:ascii="Times New Roman" w:hAnsi="Times New Roman"/>
          <w:b/>
          <w:sz w:val="32"/>
        </w:rPr>
        <w:t>DEDICATION</w:t>
      </w:r>
      <w:r>
        <w:br/>
        <w:br/>
      </w:r>
      <w:r>
        <w:rPr>
          <w:rFonts w:ascii="Times New Roman" w:hAnsi="Times New Roman"/>
          <w:sz w:val="24"/>
        </w:rPr>
        <w:t>To my family, whose patience, faith and encouragement sustained this work.</w:t>
      </w:r>
    </w:p>
    <w:p>
      <w:pPr>
        <w:pStyle w:val="BodyText"/>
        <w:pageBreakBefore/>
        <w:spacing w:line="240" w:lineRule="auto"/>
        <w:jc w:val="both"/>
      </w:pPr>
      <w:r>
        <w:rPr>
          <w:rFonts w:ascii="Times New Roman" w:hAnsi="Times New Roman"/>
          <w:b/>
          <w:sz w:val="32"/>
        </w:rPr>
        <w:t>CERTIFICATION</w:t>
      </w:r>
      <w:r>
        <w:br/>
        <w:br/>
      </w:r>
      <w:r>
        <w:rPr>
          <w:rFonts w:ascii="Times New Roman" w:hAnsi="Times New Roman"/>
          <w:sz w:val="24"/>
        </w:rPr>
        <w:t>The thesis of FORCHA GLEN BELOA (FE22P049), entitled “A Distributed Blockchain-Based Approach to Protect Identity, Integrity and Privacy in Agricultural Data Processing”, was carried out in the Department of Computer Engineering, Faculty of Engineering and Technology, University of Buea, in partial fulfilment of the requirements for the award of the Doctor of Philosophy Degree in Computer Engineering.</w:t>
        <w:br/>
        <w:br/>
        <w:t>Supervisor: Michael Ekonde SONE, PhD, Associate Professor</w:t>
        <w:br/>
        <w:t>Sign: ______________________________    Date: ____________________</w:t>
        <w:br/>
        <w:br/>
        <w:t>Co-Supervisor: Elie FUTE TAGNE, PhD, Associate Professor</w:t>
        <w:br/>
        <w:t>Sign: ______________________________    Date: ____________________</w:t>
        <w:br/>
        <w:br/>
        <w:t>Candidate: FORCHA GLEN BELOA</w:t>
        <w:br/>
        <w:t>Sign: ______________________________    Date: ____________________</w:t>
      </w:r>
    </w:p>
    <w:tbl>
      <w:tblPr>
        <w:tblStyle w:val="Table"/>
        <w:tblW w:type="auto" w:w="0"/>
        <w:tblLayout w:type="autofit"/>
        <w:tblLook w:firstRow="0" w:lastRow="0" w:firstColumn="0" w:lastColumn="0" w:noHBand="0" w:noVBand="0" w:val="0000"/>
        <w:jc w:val="start"/>
      </w:tblPr>
      <w:tblGrid>
        <w:gridCol w:w="3960"/>
        <w:gridCol w:w="3960"/>
      </w:tblGrid>
      <w:tr>
        <w:tc>
          <w:tcPr>
            <w:vAlign w:val="center"/>
          </w:tcPr>
          <w:p>
            <w:pPr>
              <w:pStyle w:val="Compact"/>
              <w:spacing w:line="240" w:lineRule="auto"/>
              <w:jc w:val="left"/>
            </w:pPr>
            <w:r>
              <w:rPr>
                <w:bCs/>
                <w:rFonts w:ascii="Times New Roman" w:hAnsi="Times New Roman"/>
                <w:b/>
                <w:sz w:val="20"/>
              </w:rPr>
              <w:t xml:space="preserve">Sign:</w:t>
            </w:r>
          </w:p>
        </w:tc>
        <w:tc>
          <w:tcPr>
            <w:vAlign w:val="center"/>
          </w:tcPr>
          <w:p>
            <w:pPr>
              <w:pStyle w:val="Compact"/>
              <w:spacing w:line="240" w:lineRule="auto"/>
              <w:jc w:val="left"/>
            </w:pPr>
            <w:r>
              <w:rPr>
                <w:bCs/>
                <w:rFonts w:ascii="Times New Roman" w:hAnsi="Times New Roman"/>
                <w:b/>
                <w:sz w:val="20"/>
              </w:rPr>
              <w:t xml:space="preserve">Date:</w:t>
            </w:r>
          </w:p>
        </w:tc>
      </w:tr>
      <w:tr>
        <w:tc>
          <w:tcPr>
            <w:vAlign w:val="center"/>
          </w:tcPr>
          <w:p>
            <w:pPr>
              <w:pStyle w:val="Compact"/>
              <w:spacing w:line="240" w:lineRule="auto"/>
              <w:jc w:val="left"/>
            </w:pPr>
            <w:r>
              <w:rPr>
                <w:rFonts w:ascii="Times New Roman" w:hAnsi="Times New Roman"/>
                <w:sz w:val="20"/>
              </w:rPr>
              <w:t xml:space="preserve">Michael Ekonde SONE, PhD</w:t>
            </w:r>
          </w:p>
        </w:tc>
        <w:tc>
          <w:tcPr>
            <w:vAlign w:val="center"/>
          </w:tcPr>
          <w:p>
            <w:pPr>
              <w:pStyle w:val="Compact"/>
              <w:spacing w:line="240" w:lineRule="auto"/>
            </w:pPr>
          </w:p>
        </w:tc>
      </w:tr>
      <w:tr>
        <w:tc>
          <w:tcPr>
            <w:vAlign w:val="center"/>
          </w:tcPr>
          <w:p>
            <w:pPr>
              <w:pStyle w:val="Compact"/>
              <w:spacing w:line="240" w:lineRule="auto"/>
              <w:jc w:val="left"/>
            </w:pPr>
            <w:r>
              <w:rPr>
                <w:rFonts w:ascii="Times New Roman" w:hAnsi="Times New Roman"/>
                <w:sz w:val="20"/>
              </w:rPr>
              <w:t xml:space="preserve">Associate Professor</w:t>
            </w:r>
          </w:p>
        </w:tc>
        <w:tc>
          <w:tcPr>
            <w:vAlign w:val="center"/>
          </w:tcPr>
          <w:p>
            <w:pPr>
              <w:pStyle w:val="Compact"/>
              <w:spacing w:line="240" w:lineRule="auto"/>
            </w:pPr>
          </w:p>
        </w:tc>
      </w:tr>
      <w:tr>
        <w:tc>
          <w:tcPr>
            <w:vAlign w:val="center"/>
          </w:tcPr>
          <w:p>
            <w:pPr>
              <w:pStyle w:val="Compact"/>
              <w:spacing w:line="240" w:lineRule="auto"/>
              <w:jc w:val="left"/>
            </w:pPr>
            <w:r>
              <w:rPr>
                <w:rFonts w:ascii="Times New Roman" w:hAnsi="Times New Roman"/>
                <w:sz w:val="20"/>
              </w:rPr>
              <w:t xml:space="preserve">(Supervisor)</w:t>
            </w:r>
          </w:p>
        </w:tc>
        <w:tc>
          <w:tcPr>
            <w:vAlign w:val="center"/>
          </w:tcPr>
          <w:p>
            <w:pPr>
              <w:pStyle w:val="Compact"/>
              <w:spacing w:line="240" w:lineRule="auto"/>
            </w:pPr>
          </w:p>
        </w:tc>
      </w:tr>
      <w:tr>
        <w:tc>
          <w:tcPr>
            <w:vAlign w:val="center"/>
          </w:tcPr>
          <w:p>
            <w:pPr>
              <w:pStyle w:val="Compact"/>
              <w:spacing w:line="240" w:lineRule="auto"/>
              <w:jc w:val="left"/>
            </w:pPr>
            <w:r>
              <w:rPr>
                <w:bCs/>
                <w:rFonts w:ascii="Times New Roman" w:hAnsi="Times New Roman"/>
                <w:b/>
                <w:sz w:val="20"/>
              </w:rPr>
              <w:t xml:space="preserve">Sign:</w:t>
            </w:r>
          </w:p>
        </w:tc>
        <w:tc>
          <w:tcPr>
            <w:vAlign w:val="center"/>
          </w:tcPr>
          <w:p>
            <w:pPr>
              <w:pStyle w:val="Compact"/>
              <w:spacing w:line="240" w:lineRule="auto"/>
              <w:jc w:val="left"/>
            </w:pPr>
            <w:r>
              <w:rPr>
                <w:bCs/>
                <w:rFonts w:ascii="Times New Roman" w:hAnsi="Times New Roman"/>
                <w:b/>
                <w:sz w:val="20"/>
              </w:rPr>
              <w:t xml:space="preserve">Date:</w:t>
            </w:r>
          </w:p>
        </w:tc>
      </w:tr>
      <w:tr>
        <w:tc>
          <w:tcPr>
            <w:vAlign w:val="center"/>
          </w:tcPr>
          <w:p>
            <w:pPr>
              <w:pStyle w:val="Compact"/>
              <w:spacing w:line="240" w:lineRule="auto"/>
              <w:jc w:val="left"/>
            </w:pPr>
            <w:r>
              <w:rPr>
                <w:rFonts w:ascii="Times New Roman" w:hAnsi="Times New Roman"/>
                <w:sz w:val="20"/>
              </w:rPr>
              <w:t xml:space="preserve">Elie FUTE TAGNE, PhD</w:t>
            </w:r>
          </w:p>
        </w:tc>
        <w:tc>
          <w:tcPr>
            <w:vAlign w:val="center"/>
          </w:tcPr>
          <w:p>
            <w:pPr>
              <w:pStyle w:val="Compact"/>
              <w:spacing w:line="240" w:lineRule="auto"/>
            </w:pPr>
          </w:p>
        </w:tc>
      </w:tr>
      <w:tr>
        <w:tc>
          <w:tcPr>
            <w:vAlign w:val="center"/>
          </w:tcPr>
          <w:p>
            <w:pPr>
              <w:pStyle w:val="Compact"/>
              <w:spacing w:line="240" w:lineRule="auto"/>
              <w:jc w:val="left"/>
            </w:pPr>
            <w:r>
              <w:rPr>
                <w:rFonts w:ascii="Times New Roman" w:hAnsi="Times New Roman"/>
                <w:sz w:val="20"/>
              </w:rPr>
              <w:t xml:space="preserve">Associate Professor</w:t>
            </w:r>
          </w:p>
        </w:tc>
        <w:tc>
          <w:tcPr>
            <w:vAlign w:val="center"/>
          </w:tcPr>
          <w:p>
            <w:pPr>
              <w:pStyle w:val="Compact"/>
              <w:spacing w:line="240" w:lineRule="auto"/>
            </w:pPr>
          </w:p>
        </w:tc>
      </w:tr>
      <w:tr>
        <w:tc>
          <w:tcPr>
            <w:vAlign w:val="center"/>
          </w:tcPr>
          <w:p>
            <w:pPr>
              <w:pStyle w:val="Compact"/>
              <w:spacing w:line="240" w:lineRule="auto"/>
              <w:jc w:val="left"/>
            </w:pPr>
            <w:r>
              <w:rPr>
                <w:rFonts w:ascii="Times New Roman" w:hAnsi="Times New Roman"/>
                <w:sz w:val="20"/>
              </w:rPr>
              <w:t xml:space="preserve">(Co-Supervisor)</w:t>
            </w:r>
          </w:p>
        </w:tc>
        <w:tc>
          <w:tcPr>
            <w:vAlign w:val="center"/>
          </w:tcPr>
          <w:p>
            <w:pPr>
              <w:pStyle w:val="Compact"/>
              <w:spacing w:line="240" w:lineRule="auto"/>
            </w:pPr>
          </w:p>
        </w:tc>
      </w:tr>
    </w:tbl>
    <w:p>
      <w:pPr>
        <w:pStyle w:val="BodyText"/>
        <w:spacing w:line="480" w:lineRule="auto"/>
        <w:jc w:val="both"/>
      </w:pPr>
      <w:r>
        <w:rPr>
          <w:bCs/>
          <w:rFonts w:ascii="Times New Roman" w:hAnsi="Times New Roman"/>
          <w:b/>
          <w:sz w:val="24"/>
        </w:rPr>
        <w:t xml:space="preserve">Candidate’s declaration</w:t>
      </w:r>
      <w:r>
        <w:rPr>
          <w:rFonts w:ascii="Times New Roman" w:hAnsi="Times New Roman"/>
          <w:sz w:val="24"/>
        </w:rPr>
        <w:br/>
      </w:r>
      <w:r>
        <w:rPr>
          <w:rFonts w:ascii="Times New Roman" w:hAnsi="Times New Roman"/>
          <w:sz w:val="24"/>
        </w:rPr>
        <w:t xml:space="preserve">I certify that this thesis is my original work and that all sources used have</w:t>
      </w:r>
      <w:r>
        <w:rPr>
          <w:rFonts w:ascii="Times New Roman" w:hAnsi="Times New Roman"/>
          <w:sz w:val="24"/>
        </w:rPr>
        <w:t xml:space="preserve"> </w:t>
      </w:r>
      <w:r>
        <w:rPr>
          <w:rFonts w:ascii="Times New Roman" w:hAnsi="Times New Roman"/>
          <w:sz w:val="24"/>
        </w:rPr>
        <w:t xml:space="preserve">been acknowledged.</w:t>
      </w:r>
      <w:r>
        <w:rPr>
          <w:rFonts w:ascii="Times New Roman" w:hAnsi="Times New Roman"/>
          <w:sz w:val="24"/>
        </w:rPr>
        <w:br/>
      </w:r>
      <w:r>
        <w:rPr>
          <w:bCs/>
          <w:rFonts w:ascii="Times New Roman" w:hAnsi="Times New Roman"/>
          <w:b/>
          <w:sz w:val="24"/>
        </w:rPr>
        <w:t xml:space="preserve">Sign:</w:t>
      </w:r>
    </w:p>
    <w:p>
      <w:pPr>
        <w:spacing w:line="480" w:lineRule="auto"/>
      </w:pPr>
      <w:r>
        <w:rPr>
          <w:rFonts w:ascii="Times New Roman" w:hAnsi="Times New Roman"/>
          <w:sz w:val="24"/>
        </w:rPr>
        <w:pict>
          <v:rect style="width:0;height:1.5pt" o:hralign="center" o:hrstd="t" o:hr="t"/>
        </w:pict>
      </w:r>
    </w:p>
    <w:p>
      <w:pPr>
        <w:pStyle w:val="FirstParagraph"/>
        <w:spacing w:line="480" w:lineRule="auto"/>
        <w:jc w:val="both"/>
      </w:pPr>
      <w:r>
        <w:rPr>
          <w:bCs/>
          <w:rFonts w:ascii="Times New Roman" w:hAnsi="Times New Roman"/>
          <w:b/>
          <w:sz w:val="24"/>
        </w:rPr>
        <w:t xml:space="preserve">Date:</w:t>
      </w:r>
    </w:p>
    <w:p>
      <w:pPr>
        <w:spacing w:line="480" w:lineRule="auto"/>
      </w:pPr>
      <w:r>
        <w:rPr>
          <w:rFonts w:ascii="Times New Roman" w:hAnsi="Times New Roman"/>
          <w:sz w:val="24"/>
        </w:rPr>
        <w:pict>
          <v:rect style="width:0;height:1.5pt" o:hralign="center" o:hrstd="t" o:hr="t"/>
        </w:pict>
      </w:r>
    </w:p>
    <w:p>
      <w:pPr>
        <w:pStyle w:val="FirstParagraph"/>
        <w:spacing w:line="480" w:lineRule="auto"/>
        <w:jc w:val="both"/>
      </w:pPr>
      <w:r>
        <w:rPr>
          <w:rFonts w:ascii="Times New Roman" w:hAnsi="Times New Roman"/>
          <w:sz w:val="24"/>
        </w:rPr>
        <w:br/>
      </w:r>
      <w:r>
        <w:rPr>
          <w:rFonts w:ascii="Times New Roman" w:hAnsi="Times New Roman"/>
          <w:sz w:val="24"/>
        </w:rPr>
        <w:t xml:space="preserve">FORCHA GLEN BELOA</w:t>
      </w:r>
    </w:p>
    <w:p>
      <w:pPr>
        <w:pStyle w:val="BodyText"/>
        <w:pageBreakBefore/>
        <w:spacing w:line="480" w:lineRule="auto"/>
        <w:jc w:val="both"/>
      </w:pPr>
      <w:r>
        <w:rPr>
          <w:rFonts w:ascii="Times New Roman" w:hAnsi="Times New Roman"/>
          <w:b/>
          <w:sz w:val="32"/>
        </w:rPr>
        <w:t>ACKNOWLEDGEMENTS</w:t>
      </w:r>
      <w:r>
        <w:br/>
        <w:br/>
      </w:r>
      <w:r>
        <w:rPr>
          <w:rFonts w:ascii="Times New Roman" w:hAnsi="Times New Roman"/>
          <w:sz w:val="24"/>
        </w:rPr>
        <w:t>I express my sincere gratitude to my supervisor, Michael Ekonde SONE, PhD, and my co-supervisor, Elie FUTE TAGNE, PhD, for their rigorous guidance, constructive criticism and sustained encouragement throughout this research. I also thank the staff of the Department of Computer Engineering and the Faculty of Engineering and Technology, University of Buea, for providing the academic environment in which the work was developed. I acknowledge the colleagues and field collaborators who assisted with the sensor, gateway and agricultural deployment activities. Finally, I am deeply grateful to my family and friends for their patience, sacrifice and confidence in this work.</w:t>
      </w:r>
    </w:p>
    <w:p>
      <w:pPr>
        <w:pStyle w:val="BodyText"/>
        <w:pageBreakBefore/>
        <w:spacing w:line="480" w:lineRule="auto"/>
        <w:jc w:val="both"/>
      </w:pPr>
      <w:r>
        <w:rPr>
          <w:rFonts w:ascii="Times New Roman" w:hAnsi="Times New Roman"/>
          <w:b/>
          <w:sz w:val="32"/>
        </w:rPr>
        <w:t>ABSTRACT</w:t>
      </w:r>
      <w:r>
        <w:br/>
        <w:br/>
      </w:r>
      <w:r>
        <w:rPr>
          <w:rFonts w:ascii="Times New Roman" w:hAnsi="Times New Roman"/>
          <w:sz w:val="24"/>
        </w:rPr>
        <w:t>Agricultural Internet of Things deployments require trustworthy sensing, timely actuation and auditable multi-stakeholder access, yet conventional cloud-centred architectures expose field data to identity, integrity, privacy and connectivity risks. This thesis develops a distributed blockchain-based approach that combines Chinese Remainder Theorem residue transmission, gateway-side parallel processing, Hyperledger Fabric and hierarchical role-based access control. The design uses resource-constrained ESP32 sensing nodes, LoRa links and Raspberry Pi gateways to protect the path from measurement to ledger-backed decision. The literature review establishes that prior studies normally evaluate sensing, compression, blockchain, access control or irrigation separately, leaving little field evidence for their combined operation. The resulting architecture therefore treats radio airtime, reconstruction correctness, ledger latency, access-control overhead and agricultural utility as one end-to-end system. Candidate-authored prior studies report a reduction in per-packet airtime from 247 ms to 124 ms, 63 transactions per second at 1.7 s mean latency on ARM64 gateways, and 99.4 percent end-to-end reliability during a 61-day deployment. These results motivate the thesis experiments and the explicit boundary conditions developed for partial CRT reconstruction, credential bootstrapping and zone-scoped authorization. The work contributes a reproducible architecture, a critical synthesis of the relevant theory, and auditable appendices that connect mathematical, networking and access-control claims to implementable procedures.</w:t>
      </w:r>
    </w:p>
    <w:bookmarkStart w:id="32" w:name="ch:introduction"/>
    <w:p>
      <w:r>
        <w:br w:type="page"/>
      </w:r>
    </w:p>
    <w:p>
      <w:pPr>
        <w:pStyle w:val="Heading1"/>
        <w:jc w:val="center"/>
      </w:pPr>
      <w:r>
        <w:t>TABLE OF CONTENTS</w:t>
      </w:r>
    </w:p>
    <w:p>
      <w:r>
        <w:t>Dedication ........................................................................ iv</w:t>
        <w:br/>
        <w:t>Certification ...................................................................... v</w:t>
        <w:br/>
        <w:t>Acknowledgements ............................................................ vi</w:t>
        <w:br/>
        <w:t>Abstract ............................................................................. vii</w:t>
        <w:br/>
        <w:t>List of Figures .................................................................... ix</w:t>
        <w:br/>
        <w:t>List of Tables ...................................................................... x</w:t>
        <w:br/>
        <w:t>List of Abbreviations ............................................................ xi</w:t>
        <w:br/>
        <w:t>CHAPTER ONE: INTRODUCTION ............................................. 12</w:t>
        <w:br/>
        <w:t>CHAPTER TWO: REVIEW OF THE LITERATURE ........................ 23</w:t>
        <w:br/>
        <w:t>REFERENCES ...................................................................... 45</w:t>
        <w:br/>
        <w:t>APPENDIX A: WORKED CRT RECONSTRUCTION ..................... 56</w:t>
        <w:br/>
        <w:t>APPENDIX B: HRBAC PERMISSION MATRIX ............................ 59</w:t>
        <w:br/>
        <w:t>APPENDIX C: EVIDENCE AND REPRODUCIBILITY .................... 61</w:t>
      </w:r>
    </w:p>
    <w:p>
      <w:r>
        <w:br w:type="page"/>
      </w:r>
    </w:p>
    <w:p>
      <w:pPr>
        <w:pStyle w:val="Heading1"/>
        <w:jc w:val="center"/>
      </w:pPr>
      <w:r>
        <w:t>LIST OF FIGURES</w:t>
      </w:r>
    </w:p>
    <w:p>
      <w:r>
        <w:t>Lifecycle of an agricultural measurement .................................. 12</w:t>
        <w:br/>
        <w:t>Protection properties and constrained-resource shortfalls ............. 16</w:t>
        <w:br/>
        <w:t>Three lineages underlying the thesis ......................................... 25</w:t>
        <w:br/>
        <w:t>Transmission-optimisation literature map .................................. 28</w:t>
        <w:br/>
        <w:t>CRT reconstruction pipelines ................................................... 32</w:t>
        <w:br/>
        <w:t>Five-tier agricultural edge architecture ..................................... 38</w:t>
        <w:br/>
        <w:t>CRT-to-blockchain processing flow ............................................ 39</w:t>
        <w:br/>
        <w:t>HRBAC certificate bootstrapping ............................................... 40</w:t>
      </w:r>
    </w:p>
    <w:p>
      <w:r>
        <w:br w:type="page"/>
      </w:r>
    </w:p>
    <w:p>
      <w:pPr>
        <w:pStyle w:val="Heading1"/>
        <w:jc w:val="center"/>
      </w:pPr>
      <w:r>
        <w:t>LIST OF TABLES</w:t>
      </w:r>
    </w:p>
    <w:p>
      <w:r>
        <w:t>Research hypotheses and measurable outcomes ............................ 19</w:t>
        <w:br/>
        <w:t>Prior CRT/RNS communication studies ....................................... 30</w:t>
        <w:br/>
        <w:t>Edge-ledger literature by hardware class ..................................... 35</w:t>
        <w:br/>
        <w:t>Critique of the literature by research thread ................................ 42</w:t>
        <w:br/>
        <w:t>HRBAC permission matrix ......................................................... 59</w:t>
        <w:br/>
        <w:t>Evidence traceability checklist ................................................... 61</w:t>
      </w:r>
    </w:p>
    <w:p>
      <w:r>
        <w:br w:type="page"/>
      </w:r>
    </w:p>
    <w:p>
      <w:pPr>
        <w:pStyle w:val="Heading1"/>
        <w:jc w:val="center"/>
      </w:pPr>
      <w:r>
        <w:t>LIST OF ABBREVIATIONS</w:t>
      </w:r>
    </w:p>
    <w:p>
      <w:r>
        <w:t>CRT — Chinese Remainder Theorem</w:t>
        <w:br/>
        <w:t>ESP32 — Espressif 32-bit microcontroller</w:t>
        <w:br/>
        <w:t>HLF — Hyperledger Fabric</w:t>
        <w:br/>
        <w:t>HRBAC — Hierarchical Role-Based Access Control</w:t>
        <w:br/>
        <w:t>IoT — Internet of Things</w:t>
        <w:br/>
        <w:t>LoRa — Long Range radio modulation</w:t>
        <w:br/>
        <w:t>LPWAN — Low-Power Wide-Area Network</w:t>
        <w:br/>
        <w:t>MSP — Membership Service Provider</w:t>
        <w:br/>
        <w:t>RBAC — Role-Based Access Control</w:t>
        <w:br/>
        <w:t>RNS — Residue Number System</w:t>
        <w:br/>
        <w:t>RPi — Raspberry Pi</w:t>
        <w:br/>
        <w:t>TPS — Transactions Per Second</w:t>
        <w:br/>
        <w:t>WSN — Wireless Sensor Network</w:t>
        <w:br/>
        <w:t>X.509 — ITU-T public-key certificate standard</w:t>
      </w:r>
    </w:p>
    <w:p>
      <w:r>
        <w:br w:type="page"/>
      </w:r>
    </w:p>
    <w:p>
      <w:pPr>
        <w:pStyle w:val="Heading1"/>
        <w:spacing w:line="480" w:lineRule="auto"/>
      </w:pPr>
      <w:r>
        <w:rPr>
          <w:rFonts w:ascii="Times New Roman" w:hAnsi="Times New Roman"/>
          <w:sz w:val="24"/>
        </w:rPr>
        <w:t xml:space="preserve">Introduction</w:t>
      </w:r>
    </w:p>
    <w:bookmarkStart w:id="20" w:name="sec:background"/>
    <w:p>
      <w:pPr>
        <w:pStyle w:val="Heading2"/>
        <w:spacing w:line="480" w:lineRule="auto"/>
      </w:pPr>
      <w:r>
        <w:rPr>
          <w:rFonts w:ascii="Times New Roman" w:hAnsi="Times New Roman"/>
          <w:sz w:val="24"/>
        </w:rPr>
        <w:t xml:space="preserve">Background to the Study</w:t>
      </w:r>
    </w:p>
    <w:p>
      <w:pPr>
        <w:pStyle w:val="FirstParagraph"/>
        <w:spacing w:line="480" w:lineRule="auto"/>
        <w:jc w:val="both"/>
      </w:pPr>
      <w:r>
        <w:rPr>
          <w:rFonts w:ascii="Times New Roman" w:hAnsi="Times New Roman"/>
          <w:sz w:val="24"/>
        </w:rPr>
        <w:t xml:space="preserve">Agriculture is undergoing a transition from experience-driven practice to</w:t>
      </w:r>
      <w:r>
        <w:rPr>
          <w:rFonts w:ascii="Times New Roman" w:hAnsi="Times New Roman"/>
          <w:sz w:val="24"/>
        </w:rPr>
        <w:t xml:space="preserve"> </w:t>
      </w:r>
      <w:r>
        <w:rPr>
          <w:rFonts w:ascii="Times New Roman" w:hAnsi="Times New Roman"/>
          <w:sz w:val="24"/>
        </w:rPr>
        <w:t xml:space="preserve">data-driven decision making. Networks of low-cost sensors now measure soil</w:t>
      </w:r>
      <w:r>
        <w:rPr>
          <w:rFonts w:ascii="Times New Roman" w:hAnsi="Times New Roman"/>
          <w:sz w:val="24"/>
        </w:rPr>
        <w:t xml:space="preserve"> </w:t>
      </w:r>
      <w:r>
        <w:rPr>
          <w:rFonts w:ascii="Times New Roman" w:hAnsi="Times New Roman"/>
          <w:sz w:val="24"/>
        </w:rPr>
        <w:t xml:space="preserve">moisture, canopy temperature, humidity and nutrient status continuously, and</w:t>
      </w:r>
      <w:r>
        <w:rPr>
          <w:rFonts w:ascii="Times New Roman" w:hAnsi="Times New Roman"/>
          <w:sz w:val="24"/>
        </w:rPr>
        <w:t xml:space="preserve"> </w:t>
      </w:r>
      <w:r>
        <w:rPr>
          <w:rFonts w:ascii="Times New Roman" w:hAnsi="Times New Roman"/>
          <w:sz w:val="24"/>
        </w:rPr>
        <w:t xml:space="preserve">the resulting streams feed irrigation controllers, yield models and</w:t>
      </w:r>
      <w:r>
        <w:rPr>
          <w:rFonts w:ascii="Times New Roman" w:hAnsi="Times New Roman"/>
          <w:sz w:val="24"/>
        </w:rPr>
        <w:t xml:space="preserve"> </w:t>
      </w:r>
      <w:r>
        <w:rPr>
          <w:rFonts w:ascii="Times New Roman" w:hAnsi="Times New Roman"/>
          <w:sz w:val="24"/>
        </w:rPr>
        <w:t xml:space="preserve">certification schemes </w:t>
      </w:r>
      <w:r>
        <w:rPr>
          <w:rFonts w:ascii="Times New Roman" w:hAnsi="Times New Roman"/>
          <w:sz w:val="24"/>
        </w:rPr>
        <w:t xml:space="preserve">(Rathi and Gomathy 2025; Pereira, Oweis, and Zairi 2002)</w:t>
      </w:r>
      <w:r>
        <w:rPr>
          <w:rFonts w:ascii="Times New Roman" w:hAnsi="Times New Roman"/>
          <w:sz w:val="24"/>
        </w:rPr>
        <w:t xml:space="preserve">. In</w:t>
      </w:r>
      <w:r>
        <w:rPr>
          <w:rFonts w:ascii="Times New Roman" w:hAnsi="Times New Roman"/>
          <w:sz w:val="24"/>
        </w:rPr>
        <w:t xml:space="preserve"> </w:t>
      </w:r>
      <w:r>
        <w:rPr>
          <w:rFonts w:ascii="Times New Roman" w:hAnsi="Times New Roman"/>
          <w:sz w:val="24"/>
        </w:rPr>
        <w:t xml:space="preserve">water-stressed regions this shift is not a convenience but a necessity.</w:t>
      </w:r>
      <w:r>
        <w:rPr>
          <w:rFonts w:ascii="Times New Roman" w:hAnsi="Times New Roman"/>
          <w:sz w:val="24"/>
        </w:rPr>
        <w:t xml:space="preserve"> </w:t>
      </w:r>
      <w:r>
        <w:rPr>
          <w:rFonts w:ascii="Times New Roman" w:hAnsi="Times New Roman"/>
          <w:sz w:val="24"/>
        </w:rPr>
        <w:t xml:space="preserve">Irrigation accounts for the dominant share of freshwater withdrawal, and</w:t>
      </w:r>
      <w:r>
        <w:rPr>
          <w:rFonts w:ascii="Times New Roman" w:hAnsi="Times New Roman"/>
          <w:sz w:val="24"/>
        </w:rPr>
        <w:t xml:space="preserve"> </w:t>
      </w:r>
      <w:r>
        <w:rPr>
          <w:rFonts w:ascii="Times New Roman" w:hAnsi="Times New Roman"/>
          <w:sz w:val="24"/>
        </w:rPr>
        <w:t xml:space="preserve">climate variability has compressed the margin for error in scheduling</w:t>
      </w:r>
      <w:r>
        <w:rPr>
          <w:rFonts w:ascii="Times New Roman" w:hAnsi="Times New Roman"/>
          <w:sz w:val="24"/>
        </w:rPr>
        <w:t xml:space="preserve"> </w:t>
      </w:r>
      <w:r>
        <w:rPr>
          <w:rFonts w:ascii="Times New Roman" w:hAnsi="Times New Roman"/>
          <w:sz w:val="24"/>
        </w:rPr>
        <w:t xml:space="preserve">decisions </w:t>
      </w:r>
      <w:r>
        <w:rPr>
          <w:rFonts w:ascii="Times New Roman" w:hAnsi="Times New Roman"/>
          <w:sz w:val="24"/>
        </w:rPr>
        <w:t xml:space="preserve">(Dono, Giraldo, and Severini 2010; Abioye et al. 2020)</w:t>
      </w:r>
      <w:r>
        <w:rPr>
          <w:rFonts w:ascii="Times New Roman" w:hAnsi="Times New Roman"/>
          <w:sz w:val="24"/>
        </w:rPr>
        <w:t xml:space="preserve">.</w:t>
      </w:r>
    </w:p>
    <w:p>
      <w:pPr>
        <w:pStyle w:val="BodyText"/>
        <w:spacing w:line="480" w:lineRule="auto"/>
        <w:jc w:val="both"/>
      </w:pPr>
      <w:r>
        <w:rPr>
          <w:rFonts w:ascii="Times New Roman" w:hAnsi="Times New Roman"/>
          <w:sz w:val="24"/>
        </w:rPr>
        <w:t xml:space="preserve">A measurement taken in a field does not stop at the field. It becomes a record,</w:t>
      </w:r>
      <w:r>
        <w:rPr>
          <w:rFonts w:ascii="Times New Roman" w:hAnsi="Times New Roman"/>
          <w:sz w:val="24"/>
        </w:rPr>
        <w:t xml:space="preserve"> </w:t>
      </w:r>
      <w:r>
        <w:rPr>
          <w:rFonts w:ascii="Times New Roman" w:hAnsi="Times New Roman"/>
          <w:sz w:val="24"/>
        </w:rPr>
        <w:t xml:space="preserve">and that record is consumed by parties with interests of their own, as</w:t>
      </w:r>
      <w:r>
        <w:rPr>
          <w:rFonts w:ascii="Times New Roman" w:hAnsi="Times New Roman"/>
          <w:sz w:val="24"/>
        </w:rPr>
        <w:t xml:space="preserve"> </w:t>
      </w:r>
      <w:r>
        <w:rPr>
          <w:rFonts w:ascii="Times New Roman" w:hAnsi="Times New Roman"/>
          <w:sz w:val="24"/>
        </w:rPr>
        <w:t xml:space="preserve">Figure </w:t>
      </w:r>
      <w:hyperlink w:anchor="fig:lifecycle">
        <w:r>
          <w:rPr>
            <w:rStyle w:val="Hyperlink"/>
          </w:rPr>
          <w:t xml:space="preserve">1.1</w:t>
        </w:r>
      </w:hyperlink>
      <w:r>
        <w:rPr>
          <w:rFonts w:ascii="Times New Roman" w:hAnsi="Times New Roman"/>
          <w:sz w:val="24"/>
        </w:rPr>
        <w:t xml:space="preserve"> </w:t>
      </w:r>
      <w:r>
        <w:rPr>
          <w:rFonts w:ascii="Times New Roman" w:hAnsi="Times New Roman"/>
          <w:sz w:val="24"/>
        </w:rPr>
        <w:t xml:space="preserve">sets out. The value of the record to those parties</w:t>
      </w:r>
      <w:r>
        <w:rPr>
          <w:rFonts w:ascii="Times New Roman" w:hAnsi="Times New Roman"/>
          <w:sz w:val="24"/>
        </w:rPr>
        <w:t xml:space="preserve"> </w:t>
      </w:r>
      <w:r>
        <w:rPr>
          <w:rFonts w:ascii="Times New Roman" w:hAnsi="Times New Roman"/>
          <w:sz w:val="24"/>
        </w:rPr>
        <w:t xml:space="preserve">is exactly what creates the incentive to falsify it, and the further a record</w:t>
      </w:r>
      <w:r>
        <w:rPr>
          <w:rFonts w:ascii="Times New Roman" w:hAnsi="Times New Roman"/>
          <w:sz w:val="24"/>
        </w:rPr>
        <w:t xml:space="preserve"> </w:t>
      </w:r>
      <w:r>
        <w:rPr>
          <w:rFonts w:ascii="Times New Roman" w:hAnsi="Times New Roman"/>
          <w:sz w:val="24"/>
        </w:rPr>
        <w:t xml:space="preserve">travels from the instrument that produced it, the weaker the evidence that it</w:t>
      </w:r>
      <w:r>
        <w:rPr>
          <w:rFonts w:ascii="Times New Roman" w:hAnsi="Times New Roman"/>
          <w:sz w:val="24"/>
        </w:rPr>
        <w:t xml:space="preserve"> </w:t>
      </w:r>
      <w:r>
        <w:rPr>
          <w:rFonts w:ascii="Times New Roman" w:hAnsi="Times New Roman"/>
          <w:sz w:val="24"/>
        </w:rPr>
        <w:t xml:space="preserve">is genuine.</w:t>
      </w:r>
    </w:p>
    <w:tbl>
      <w:tblPr>
        <w:tblStyle w:val="FigureTable"/>
        <w:tblW w:type="auto" w:w="0"/>
        <w:tblLayout w:type="autofit"/>
        <w:tblLook w:firstRow="0" w:lastRow="0" w:firstColumn="0" w:lastColumn="0"/>
        <w:jc w:val="center"/>
      </w:tblPr>
      <w:tblGrid/>
      <w:tr/>
    </w:tbl>
    <w:p>
      <w:pPr>
        <w:pStyle w:val="ImageCaption"/>
        <w:keepNext/>
        <w:spacing w:line="240" w:lineRule="auto"/>
        <w:jc w:val="center"/>
      </w:pPr>
      <w:r>
        <w:rPr>
          <w:rFonts w:ascii="Times New Roman" w:hAnsi="Times New Roman"/>
          <w:i/>
          <w:sz w:val="22"/>
        </w:rPr>
        <w:t xml:space="preserve">Lifecycle of an agricultural measurement. A reading becomes a record</w:t>
      </w:r>
      <w:r>
        <w:rPr>
          <w:rFonts w:ascii="Times New Roman" w:hAnsi="Times New Roman"/>
          <w:i/>
          <w:sz w:val="22"/>
        </w:rPr>
        <w:t xml:space="preserve"> </w:t>
      </w:r>
      <w:r>
        <w:rPr>
          <w:rFonts w:ascii="Times New Roman" w:hAnsi="Times New Roman"/>
          <w:i/>
          <w:sz w:val="22"/>
        </w:rPr>
        <w:t xml:space="preserve">that is consumed by parties outside the farm, and the value those</w:t>
      </w:r>
      <w:r>
        <w:rPr>
          <w:rFonts w:ascii="Times New Roman" w:hAnsi="Times New Roman"/>
          <w:i/>
          <w:sz w:val="22"/>
        </w:rPr>
        <w:t xml:space="preserve"> </w:t>
      </w:r>
      <w:r>
        <w:rPr>
          <w:rFonts w:ascii="Times New Roman" w:hAnsi="Times New Roman"/>
          <w:i/>
          <w:sz w:val="22"/>
        </w:rPr>
        <w:t xml:space="preserve">parties attach to it is what makes falsification worthwhile.</w:t>
      </w:r>
    </w:p>
    <w:p>
      <w:pPr>
        <w:pStyle w:val="BodyText"/>
        <w:spacing w:line="480" w:lineRule="auto"/>
        <w:jc w:val="both"/>
      </w:pPr>
      <w:r>
        <w:rPr>
          <w:rFonts w:ascii="Times New Roman" w:hAnsi="Times New Roman"/>
          <w:sz w:val="24"/>
        </w:rPr>
        <w:t xml:space="preserve">The economics of the sensing layer explain why the problem is hard rather than</w:t>
      </w:r>
      <w:r>
        <w:rPr>
          <w:rFonts w:ascii="Times New Roman" w:hAnsi="Times New Roman"/>
          <w:sz w:val="24"/>
        </w:rPr>
        <w:t xml:space="preserve"> </w:t>
      </w:r>
      <w:r>
        <w:rPr>
          <w:rFonts w:ascii="Times New Roman" w:hAnsi="Times New Roman"/>
          <w:sz w:val="24"/>
        </w:rPr>
        <w:t xml:space="preserve">merely tedious. A deployment that is worth installing on a smallholding must</w:t>
      </w:r>
      <w:r>
        <w:rPr>
          <w:rFonts w:ascii="Times New Roman" w:hAnsi="Times New Roman"/>
          <w:sz w:val="24"/>
        </w:rPr>
        <w:t xml:space="preserve"> </w:t>
      </w:r>
      <w:r>
        <w:rPr>
          <w:rFonts w:ascii="Times New Roman" w:hAnsi="Times New Roman"/>
          <w:sz w:val="24"/>
        </w:rPr>
        <w:t xml:space="preserve">cost a small fraction of the crop value it protects, which forces the node bill</w:t>
      </w:r>
      <w:r>
        <w:rPr>
          <w:rFonts w:ascii="Times New Roman" w:hAnsi="Times New Roman"/>
          <w:sz w:val="24"/>
        </w:rPr>
        <w:t xml:space="preserve"> </w:t>
      </w:r>
      <w:r>
        <w:rPr>
          <w:rFonts w:ascii="Times New Roman" w:hAnsi="Times New Roman"/>
          <w:sz w:val="24"/>
        </w:rPr>
        <w:t xml:space="preserve">of materials down to a level at which neither a hardware security module nor a</w:t>
      </w:r>
      <w:r>
        <w:rPr>
          <w:rFonts w:ascii="Times New Roman" w:hAnsi="Times New Roman"/>
          <w:sz w:val="24"/>
        </w:rPr>
        <w:t xml:space="preserve"> </w:t>
      </w:r>
      <w:r>
        <w:rPr>
          <w:rFonts w:ascii="Times New Roman" w:hAnsi="Times New Roman"/>
          <w:sz w:val="24"/>
        </w:rPr>
        <w:t xml:space="preserve">generous energy budget is affordable. The same economics rule out mains power</w:t>
      </w:r>
      <w:r>
        <w:rPr>
          <w:rFonts w:ascii="Times New Roman" w:hAnsi="Times New Roman"/>
          <w:sz w:val="24"/>
        </w:rPr>
        <w:t xml:space="preserve"> </w:t>
      </w:r>
      <w:r>
        <w:rPr>
          <w:rFonts w:ascii="Times New Roman" w:hAnsi="Times New Roman"/>
          <w:sz w:val="24"/>
        </w:rPr>
        <w:t xml:space="preserve">and wired backhaul across a field, so the design space collapses onto</w:t>
      </w:r>
      <w:r>
        <w:rPr>
          <w:rFonts w:ascii="Times New Roman" w:hAnsi="Times New Roman"/>
          <w:sz w:val="24"/>
        </w:rPr>
        <w:t xml:space="preserve"> </w:t>
      </w:r>
      <w:r>
        <w:rPr>
          <w:rFonts w:ascii="Times New Roman" w:hAnsi="Times New Roman"/>
          <w:sz w:val="24"/>
        </w:rPr>
        <w:t xml:space="preserve">battery-powered microcontrollers speaking a long-range, low-rate radio. Every</w:t>
      </w:r>
      <w:r>
        <w:rPr>
          <w:rFonts w:ascii="Times New Roman" w:hAnsi="Times New Roman"/>
          <w:sz w:val="24"/>
        </w:rPr>
        <w:t xml:space="preserve"> </w:t>
      </w:r>
      <w:r>
        <w:rPr>
          <w:rFonts w:ascii="Times New Roman" w:hAnsi="Times New Roman"/>
          <w:sz w:val="24"/>
        </w:rPr>
        <w:t xml:space="preserve">protection mechanism proposed in this thesis has to survive inside that</w:t>
      </w:r>
      <w:r>
        <w:rPr>
          <w:rFonts w:ascii="Times New Roman" w:hAnsi="Times New Roman"/>
          <w:sz w:val="24"/>
        </w:rPr>
        <w:t xml:space="preserve"> </w:t>
      </w:r>
      <w:r>
        <w:rPr>
          <w:rFonts w:ascii="Times New Roman" w:hAnsi="Times New Roman"/>
          <w:sz w:val="24"/>
        </w:rPr>
        <w:t xml:space="preserve">envelope, and a mechanism that works only on a mains-powered gateway has solved</w:t>
      </w:r>
      <w:r>
        <w:rPr>
          <w:rFonts w:ascii="Times New Roman" w:hAnsi="Times New Roman"/>
          <w:sz w:val="24"/>
        </w:rPr>
        <w:t xml:space="preserve"> </w:t>
      </w:r>
      <w:r>
        <w:rPr>
          <w:rFonts w:ascii="Times New Roman" w:hAnsi="Times New Roman"/>
          <w:sz w:val="24"/>
        </w:rPr>
        <w:t xml:space="preserve">the easier half of the problem.</w:t>
      </w:r>
    </w:p>
    <w:p>
      <w:pPr>
        <w:pStyle w:val="BodyText"/>
        <w:spacing w:line="480" w:lineRule="auto"/>
        <w:jc w:val="both"/>
      </w:pPr>
      <w:r>
        <w:rPr>
          <w:rFonts w:ascii="Times New Roman" w:hAnsi="Times New Roman"/>
          <w:sz w:val="24"/>
        </w:rPr>
        <w:t xml:space="preserve">The sensing layer of such systems is built from severely constrained devices.</w:t>
      </w:r>
      <w:r>
        <w:rPr>
          <w:rFonts w:ascii="Times New Roman" w:hAnsi="Times New Roman"/>
          <w:sz w:val="24"/>
        </w:rPr>
        <w:t xml:space="preserve"> </w:t>
      </w:r>
      <w:r>
        <w:rPr>
          <w:rFonts w:ascii="Times New Roman" w:hAnsi="Times New Roman"/>
          <w:sz w:val="24"/>
        </w:rPr>
        <w:t xml:space="preserve">An</w:t>
      </w:r>
      <w:r>
        <w:rPr>
          <w:rFonts w:ascii="Times New Roman" w:hAnsi="Times New Roman"/>
          <w:sz w:val="24"/>
        </w:rPr>
        <w:t xml:space="preserve"> </w:t>
      </w:r>
      <w:r>
        <w:rPr>
          <w:rFonts w:ascii="Times New Roman" w:hAnsi="Times New Roman"/>
          <w:sz w:val="24"/>
        </w:rPr>
        <w:t xml:space="preserve">esp32</w:t>
      </w:r>
      <w:r>
        <w:rPr>
          <w:rFonts w:ascii="Times New Roman" w:hAnsi="Times New Roman"/>
          <w:sz w:val="24"/>
        </w:rPr>
        <w:t xml:space="preserve"> </w:t>
      </w:r>
      <w:r>
        <w:rPr>
          <w:rFonts w:ascii="Times New Roman" w:hAnsi="Times New Roman"/>
          <w:sz w:val="24"/>
        </w:rPr>
        <w:t xml:space="preserve">node operating on battery and harvested solar power must</w:t>
      </w:r>
      <w:r>
        <w:rPr>
          <w:rFonts w:ascii="Times New Roman" w:hAnsi="Times New Roman"/>
          <w:sz w:val="24"/>
        </w:rPr>
        <w:t xml:space="preserve"> </w:t>
      </w:r>
      <w:r>
        <w:rPr>
          <w:rFonts w:ascii="Times New Roman" w:hAnsi="Times New Roman"/>
          <w:sz w:val="24"/>
        </w:rPr>
        <w:t xml:space="preserve">transmit over kilometre-scale distances using</w:t>
      </w:r>
      <w:r>
        <w:rPr>
          <w:rFonts w:ascii="Times New Roman" w:hAnsi="Times New Roman"/>
          <w:sz w:val="24"/>
        </w:rPr>
        <w:t xml:space="preserve"> </w:t>
      </w:r>
      <w:r>
        <w:rPr>
          <w:rFonts w:ascii="Times New Roman" w:hAnsi="Times New Roman"/>
          <w:sz w:val="24"/>
        </w:rPr>
        <w:t xml:space="preserve">lora</w:t>
      </w:r>
      <w:r>
        <w:rPr>
          <w:rFonts w:ascii="Times New Roman" w:hAnsi="Times New Roman"/>
          <w:sz w:val="24"/>
        </w:rPr>
        <w:t xml:space="preserve">, a modulation scheme</w:t>
      </w:r>
      <w:r>
        <w:rPr>
          <w:rFonts w:ascii="Times New Roman" w:hAnsi="Times New Roman"/>
          <w:sz w:val="24"/>
        </w:rPr>
        <w:t xml:space="preserve"> </w:t>
      </w:r>
      <w:r>
        <w:rPr>
          <w:rFonts w:ascii="Times New Roman" w:hAnsi="Times New Roman"/>
          <w:sz w:val="24"/>
        </w:rPr>
        <w:t xml:space="preserve">that trades data rate for range and therefore charges a high airtime cost per</w:t>
      </w:r>
      <w:r>
        <w:rPr>
          <w:rFonts w:ascii="Times New Roman" w:hAnsi="Times New Roman"/>
          <w:sz w:val="24"/>
        </w:rPr>
        <w:t xml:space="preserve"> </w:t>
      </w:r>
      <w:r>
        <w:rPr>
          <w:rFonts w:ascii="Times New Roman" w:hAnsi="Times New Roman"/>
          <w:sz w:val="24"/>
        </w:rPr>
        <w:t xml:space="preserve">packet </w:t>
      </w:r>
      <w:r>
        <w:rPr>
          <w:rFonts w:ascii="Times New Roman" w:hAnsi="Times New Roman"/>
          <w:sz w:val="24"/>
        </w:rPr>
        <w:t xml:space="preserve">(Haxhibeqiri et al. 2018; Adelantado et al. 2017)</w:t>
      </w:r>
      <w:r>
        <w:rPr>
          <w:rFonts w:ascii="Times New Roman" w:hAnsi="Times New Roman"/>
          <w:sz w:val="24"/>
        </w:rPr>
        <w:t xml:space="preserve">. Airtime is the</w:t>
      </w:r>
      <w:r>
        <w:rPr>
          <w:rFonts w:ascii="Times New Roman" w:hAnsi="Times New Roman"/>
          <w:sz w:val="24"/>
        </w:rPr>
        <w:t xml:space="preserve"> </w:t>
      </w:r>
      <w:r>
        <w:rPr>
          <w:rFonts w:ascii="Times New Roman" w:hAnsi="Times New Roman"/>
          <w:sz w:val="24"/>
        </w:rPr>
        <w:t xml:space="preserve">binding constraint. It determines energy consumption at the node, and, through</w:t>
      </w:r>
      <w:r>
        <w:rPr>
          <w:rFonts w:ascii="Times New Roman" w:hAnsi="Times New Roman"/>
          <w:sz w:val="24"/>
        </w:rPr>
        <w:t xml:space="preserve"> </w:t>
      </w:r>
      <w:r>
        <w:rPr>
          <w:rFonts w:ascii="Times New Roman" w:hAnsi="Times New Roman"/>
          <w:sz w:val="24"/>
        </w:rPr>
        <w:t xml:space="preserve">duty-cycle regulation and collision probability, it determines how many nodes a</w:t>
      </w:r>
      <w:r>
        <w:rPr>
          <w:rFonts w:ascii="Times New Roman" w:hAnsi="Times New Roman"/>
          <w:sz w:val="24"/>
        </w:rPr>
        <w:t xml:space="preserve"> </w:t>
      </w:r>
      <w:r>
        <w:rPr>
          <w:rFonts w:ascii="Times New Roman" w:hAnsi="Times New Roman"/>
          <w:sz w:val="24"/>
        </w:rPr>
        <w:t xml:space="preserve">single gateway can serve </w:t>
      </w:r>
      <w:r>
        <w:rPr>
          <w:rFonts w:ascii="Times New Roman" w:hAnsi="Times New Roman"/>
          <w:sz w:val="24"/>
        </w:rPr>
        <w:t xml:space="preserve">(Vukovic, Raca, and Vukovic 2023)</w:t>
      </w:r>
      <w:r>
        <w:rPr>
          <w:rFonts w:ascii="Times New Roman" w:hAnsi="Times New Roman"/>
          <w:sz w:val="24"/>
        </w:rPr>
        <w:t xml:space="preserve">. Conventional responses</w:t>
      </w:r>
      <w:r>
        <w:rPr>
          <w:rFonts w:ascii="Times New Roman" w:hAnsi="Times New Roman"/>
          <w:sz w:val="24"/>
        </w:rPr>
        <w:t xml:space="preserve"> </w:t>
      </w:r>
      <w:r>
        <w:rPr>
          <w:rFonts w:ascii="Times New Roman" w:hAnsi="Times New Roman"/>
          <w:sz w:val="24"/>
        </w:rPr>
        <w:t xml:space="preserve">compress the payload, but general-purpose compressors such as Huffman and</w:t>
      </w:r>
      <w:r>
        <w:rPr>
          <w:rFonts w:ascii="Times New Roman" w:hAnsi="Times New Roman"/>
          <w:sz w:val="24"/>
        </w:rPr>
        <w:t xml:space="preserve"> </w:t>
      </w:r>
      <w:r>
        <w:rPr>
          <w:rFonts w:ascii="Times New Roman" w:hAnsi="Times New Roman"/>
          <w:sz w:val="24"/>
        </w:rPr>
        <w:t xml:space="preserve">lzw</w:t>
      </w:r>
      <w:r>
        <w:rPr>
          <w:rFonts w:ascii="Times New Roman" w:hAnsi="Times New Roman"/>
          <w:sz w:val="24"/>
        </w:rPr>
        <w:t xml:space="preserve"> </w:t>
      </w:r>
      <w:r>
        <w:rPr>
          <w:rFonts w:ascii="Times New Roman" w:hAnsi="Times New Roman"/>
          <w:sz w:val="24"/>
        </w:rPr>
        <w:t xml:space="preserve">carry dictionary and buffer overheads that a microcontroller with a</w:t>
      </w:r>
      <w:r>
        <w:rPr>
          <w:rFonts w:ascii="Times New Roman" w:hAnsi="Times New Roman"/>
          <w:sz w:val="24"/>
        </w:rPr>
        <w:t xml:space="preserve"> </w:t>
      </w:r>
      <w:r>
        <w:rPr>
          <w:rFonts w:ascii="Times New Roman" w:hAnsi="Times New Roman"/>
          <w:sz w:val="24"/>
        </w:rPr>
        <w:t xml:space="preserve">few kilobytes of free</w:t>
      </w:r>
      <w:r>
        <w:rPr>
          <w:rFonts w:ascii="Times New Roman" w:hAnsi="Times New Roman"/>
          <w:sz w:val="24"/>
        </w:rPr>
        <w:t xml:space="preserve"> </w:t>
      </w:r>
      <w:r>
        <w:rPr>
          <w:rFonts w:ascii="Times New Roman" w:hAnsi="Times New Roman"/>
          <w:sz w:val="24"/>
        </w:rPr>
        <w:t xml:space="preserve">ram</w:t>
      </w:r>
      <w:r>
        <w:rPr>
          <w:rFonts w:ascii="Times New Roman" w:hAnsi="Times New Roman"/>
          <w:sz w:val="24"/>
        </w:rPr>
        <w:t xml:space="preserve"> </w:t>
      </w:r>
      <w:r>
        <w:rPr>
          <w:rFonts w:ascii="Times New Roman" w:hAnsi="Times New Roman"/>
          <w:sz w:val="24"/>
        </w:rPr>
        <w:t xml:space="preserve">can ill</w:t>
      </w:r>
      <w:r>
        <w:rPr>
          <w:rFonts w:ascii="Times New Roman" w:hAnsi="Times New Roman"/>
          <w:sz w:val="24"/>
        </w:rPr>
        <w:t xml:space="preserve"> </w:t>
      </w:r>
      <w:r>
        <w:rPr>
          <w:rFonts w:ascii="Times New Roman" w:hAnsi="Times New Roman"/>
          <w:sz w:val="24"/>
        </w:rPr>
        <w:t xml:space="preserve">afford </w:t>
      </w:r>
      <w:r>
        <w:rPr>
          <w:rFonts w:ascii="Times New Roman" w:hAnsi="Times New Roman"/>
          <w:sz w:val="24"/>
        </w:rPr>
        <w:t xml:space="preserve">(Marcelloni and Vecchio 2008, 2010)</w:t>
      </w:r>
      <w:r>
        <w:rPr>
          <w:rFonts w:ascii="Times New Roman" w:hAnsi="Times New Roman"/>
          <w:sz w:val="24"/>
        </w:rPr>
        <w:t xml:space="preserve">.</w:t>
      </w:r>
    </w:p>
    <w:p>
      <w:pPr>
        <w:pStyle w:val="BodyText"/>
        <w:spacing w:line="480" w:lineRule="auto"/>
        <w:jc w:val="both"/>
      </w:pPr>
      <w:r>
        <w:rPr>
          <w:rFonts w:ascii="Times New Roman" w:hAnsi="Times New Roman"/>
          <w:sz w:val="24"/>
        </w:rPr>
        <w:t xml:space="preserve">Two further constraints sharpen this. Sub-GHz</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bands are governed by a</w:t>
      </w:r>
      <w:r>
        <w:rPr>
          <w:rFonts w:ascii="Times New Roman" w:hAnsi="Times New Roman"/>
          <w:sz w:val="24"/>
        </w:rPr>
        <w:t xml:space="preserve"> </w:t>
      </w:r>
      <w:r>
        <w:rPr>
          <w:rFonts w:ascii="Times New Roman" w:hAnsi="Times New Roman"/>
          <w:sz w:val="24"/>
        </w:rPr>
        <w:t xml:space="preserve">duty-cycle limit, so a node that has just transmitted must stay silent for a</w:t>
      </w:r>
      <w:r>
        <w:rPr>
          <w:rFonts w:ascii="Times New Roman" w:hAnsi="Times New Roman"/>
          <w:sz w:val="24"/>
        </w:rPr>
        <w:t xml:space="preserve"> </w:t>
      </w:r>
      <w:r>
        <w:rPr>
          <w:rFonts w:ascii="Times New Roman" w:hAnsi="Times New Roman"/>
          <w:sz w:val="24"/>
        </w:rPr>
        <w:t xml:space="preserve">period proportional to the airtime it consumed. Airtime is therefore not only</w:t>
      </w:r>
      <w:r>
        <w:rPr>
          <w:rFonts w:ascii="Times New Roman" w:hAnsi="Times New Roman"/>
          <w:sz w:val="24"/>
        </w:rPr>
        <w:t xml:space="preserve"> </w:t>
      </w:r>
      <w:r>
        <w:rPr>
          <w:rFonts w:ascii="Times New Roman" w:hAnsi="Times New Roman"/>
          <w:sz w:val="24"/>
        </w:rPr>
        <w:t xml:space="preserve">an energy cost but a rate limit: it caps how often a node may report, and no</w:t>
      </w:r>
      <w:r>
        <w:rPr>
          <w:rFonts w:ascii="Times New Roman" w:hAnsi="Times New Roman"/>
          <w:sz w:val="24"/>
        </w:rPr>
        <w:t xml:space="preserve"> </w:t>
      </w:r>
      <w:r>
        <w:rPr>
          <w:rFonts w:ascii="Times New Roman" w:hAnsi="Times New Roman"/>
          <w:sz w:val="24"/>
        </w:rPr>
        <w:t xml:space="preserve">increase in battery capacity relaxes it. Second, because</w:t>
      </w:r>
      <w:r>
        <w:rPr>
          <w:rFonts w:ascii="Times New Roman" w:hAnsi="Times New Roman"/>
          <w:sz w:val="24"/>
        </w:rPr>
        <w:t xml:space="preserve"> </w:t>
      </w:r>
      <w:r>
        <w:rPr>
          <w:rFonts w:ascii="Times New Roman" w:hAnsi="Times New Roman"/>
          <w:sz w:val="24"/>
        </w:rPr>
        <w:t xml:space="preserve">lora</w:t>
      </w:r>
      <w:r>
        <w:rPr>
          <w:rFonts w:ascii="Times New Roman" w:hAnsi="Times New Roman"/>
          <w:sz w:val="24"/>
        </w:rPr>
        <w:t xml:space="preserve"> </w:t>
      </w:r>
      <w:r>
        <w:rPr>
          <w:rFonts w:ascii="Times New Roman" w:hAnsi="Times New Roman"/>
          <w:sz w:val="24"/>
        </w:rPr>
        <w:t xml:space="preserve">uses</w:t>
      </w:r>
      <w:r>
        <w:rPr>
          <w:rFonts w:ascii="Times New Roman" w:hAnsi="Times New Roman"/>
          <w:sz w:val="24"/>
        </w:rPr>
        <w:t xml:space="preserve"> </w:t>
      </w:r>
      <w:r>
        <w:rPr>
          <w:rFonts w:ascii="Times New Roman" w:hAnsi="Times New Roman"/>
          <w:sz w:val="24"/>
        </w:rPr>
        <w:t xml:space="preserve">unslotted access, packets collide whenever two nodes transmit on the same</w:t>
      </w:r>
      <w:r>
        <w:rPr>
          <w:rFonts w:ascii="Times New Roman" w:hAnsi="Times New Roman"/>
          <w:sz w:val="24"/>
        </w:rPr>
        <w:t xml:space="preserve"> </w:t>
      </w:r>
      <w:r>
        <w:rPr>
          <w:rFonts w:ascii="Times New Roman" w:hAnsi="Times New Roman"/>
          <w:sz w:val="24"/>
        </w:rPr>
        <w:t xml:space="preserve">channel at the same time, and the collision probability grows with the square</w:t>
      </w:r>
      <w:r>
        <w:rPr>
          <w:rFonts w:ascii="Times New Roman" w:hAnsi="Times New Roman"/>
          <w:sz w:val="24"/>
        </w:rPr>
        <w:t xml:space="preserve"> </w:t>
      </w:r>
      <w:r>
        <w:rPr>
          <w:rFonts w:ascii="Times New Roman" w:hAnsi="Times New Roman"/>
          <w:sz w:val="24"/>
        </w:rPr>
        <w:t xml:space="preserve">of offered traffic in the regime that matters. Halving per-packet occupancy</w:t>
      </w:r>
      <w:r>
        <w:rPr>
          <w:rFonts w:ascii="Times New Roman" w:hAnsi="Times New Roman"/>
          <w:sz w:val="24"/>
        </w:rPr>
        <w:t xml:space="preserve"> </w:t>
      </w:r>
      <w:r>
        <w:rPr>
          <w:rFonts w:ascii="Times New Roman" w:hAnsi="Times New Roman"/>
          <w:sz w:val="24"/>
        </w:rPr>
        <w:t xml:space="preserve">therefore buys more than a proportional reduction in collisions, which is why</w:t>
      </w:r>
      <w:r>
        <w:rPr>
          <w:rFonts w:ascii="Times New Roman" w:hAnsi="Times New Roman"/>
          <w:sz w:val="24"/>
        </w:rPr>
        <w:t xml:space="preserve"> </w:t>
      </w:r>
      <w:r>
        <w:rPr>
          <w:rFonts w:ascii="Times New Roman" w:hAnsi="Times New Roman"/>
          <w:sz w:val="24"/>
        </w:rPr>
        <w:t xml:space="preserve">the mechanism studied here is worth the arithmetic it costs.</w:t>
      </w:r>
    </w:p>
    <w:p>
      <w:pPr>
        <w:pStyle w:val="BodyText"/>
        <w:spacing w:line="480" w:lineRule="auto"/>
        <w:jc w:val="both"/>
      </w:pP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crt</w:t>
      </w:r>
      <w:r>
        <w:rPr>
          <w:rFonts w:ascii="Times New Roman" w:hAnsi="Times New Roman"/>
          <w:sz w:val="24"/>
        </w:rPr>
        <w:t xml:space="preserve"> </w:t>
      </w:r>
      <w:r>
        <w:rPr>
          <w:rFonts w:ascii="Times New Roman" w:hAnsi="Times New Roman"/>
          <w:sz w:val="24"/>
        </w:rPr>
        <w:t xml:space="preserve">offers a different route. Decomposing a reading into residues</w:t>
      </w:r>
      <w:r>
        <w:rPr>
          <w:rFonts w:ascii="Times New Roman" w:hAnsi="Times New Roman"/>
          <w:sz w:val="24"/>
        </w:rPr>
        <w:t xml:space="preserve"> </w:t>
      </w:r>
      <w:r>
        <w:rPr>
          <w:rFonts w:ascii="Times New Roman" w:hAnsi="Times New Roman"/>
          <w:sz w:val="24"/>
        </w:rPr>
        <w:t xml:space="preserve">modulo pairwise coprime moduli yields several short packets in place of one</w:t>
      </w:r>
      <w:r>
        <w:rPr>
          <w:rFonts w:ascii="Times New Roman" w:hAnsi="Times New Roman"/>
          <w:sz w:val="24"/>
        </w:rPr>
        <w:t xml:space="preserve"> </w:t>
      </w:r>
      <w:r>
        <w:rPr>
          <w:rFonts w:ascii="Times New Roman" w:hAnsi="Times New Roman"/>
          <w:sz w:val="24"/>
        </w:rPr>
        <w:t xml:space="preserve">long one </w:t>
      </w:r>
      <w:r>
        <w:rPr>
          <w:rFonts w:ascii="Times New Roman" w:hAnsi="Times New Roman"/>
          <w:sz w:val="24"/>
        </w:rPr>
        <w:t xml:space="preserve">(Garner 1959; Ding, Pei, and Salomaa 1996)</w:t>
      </w:r>
      <w:r>
        <w:rPr>
          <w:rFonts w:ascii="Times New Roman" w:hAnsi="Times New Roman"/>
          <w:sz w:val="24"/>
        </w:rPr>
        <w:t xml:space="preserve">. Because a multi-channel</w:t>
      </w:r>
      <w:r>
        <w:rPr>
          <w:rFonts w:ascii="Times New Roman" w:hAnsi="Times New Roman"/>
          <w:sz w:val="24"/>
        </w:rPr>
        <w:t xml:space="preserve"> </w:t>
      </w:r>
      <w:r>
        <w:rPr>
          <w:rFonts w:ascii="Times New Roman" w:hAnsi="Times New Roman"/>
          <w:sz w:val="24"/>
        </w:rPr>
        <w:t xml:space="preserve">concentrator such as the SX1302 demodulates channels concurrently, the short</w:t>
      </w:r>
      <w:r>
        <w:rPr>
          <w:rFonts w:ascii="Times New Roman" w:hAnsi="Times New Roman"/>
          <w:sz w:val="24"/>
        </w:rPr>
        <w:t xml:space="preserve"> </w:t>
      </w:r>
      <w:r>
        <w:rPr>
          <w:rFonts w:ascii="Times New Roman" w:hAnsi="Times New Roman"/>
          <w:sz w:val="24"/>
        </w:rPr>
        <w:t xml:space="preserve">residue packets can be received simultaneously, and the original value is</w:t>
      </w:r>
      <w:r>
        <w:rPr>
          <w:rFonts w:ascii="Times New Roman" w:hAnsi="Times New Roman"/>
          <w:sz w:val="24"/>
        </w:rPr>
        <w:t xml:space="preserve"> </w:t>
      </w:r>
      <w:r>
        <w:rPr>
          <w:rFonts w:ascii="Times New Roman" w:hAnsi="Times New Roman"/>
          <w:sz w:val="24"/>
        </w:rPr>
        <w:t xml:space="preserve">recovered in</w:t>
      </w:r>
      <w:r>
        <w:rPr>
          <w:rFonts w:ascii="Times New Roman" w:hAnsi="Times New Roman"/>
          <w:sz w:val="24"/>
        </w:rPr>
        <w:t xml:space="preserve"> </w:t>
      </w:r>
      <m:oMath>
        <m:r>
          <m:t>O</m:t>
        </m:r>
        <m:d>
          <m:dPr>
            <m:begChr m:val="("/>
            <m:endChr m:val=")"/>
            <m:sepChr m:val=""/>
            <m:grow/>
          </m:dPr>
          <m:e>
            <m:r>
              <m:t>k</m:t>
            </m:r>
          </m:e>
        </m:d>
      </m:oMath>
      <w:r>
        <w:rPr>
          <w:rFonts w:ascii="Times New Roman" w:hAnsi="Times New Roman"/>
          <w:sz w:val="24"/>
        </w:rPr>
        <w:t xml:space="preserve"> </w:t>
      </w:r>
      <w:r>
        <w:rPr>
          <w:rFonts w:ascii="Times New Roman" w:hAnsi="Times New Roman"/>
          <w:sz w:val="24"/>
        </w:rPr>
        <w:t xml:space="preserve">operations for</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moduli. The practical effect is a</w:t>
      </w:r>
      <w:r>
        <w:rPr>
          <w:rFonts w:ascii="Times New Roman" w:hAnsi="Times New Roman"/>
          <w:sz w:val="24"/>
        </w:rPr>
        <w:t xml:space="preserve"> </w:t>
      </w:r>
      <w:r>
        <w:rPr>
          <w:rFonts w:ascii="Times New Roman" w:hAnsi="Times New Roman"/>
          <w:sz w:val="24"/>
        </w:rPr>
        <w:t xml:space="preserve">reduction in per-packet occupancy rather than in total transmitted volume,</w:t>
      </w:r>
      <w:r>
        <w:rPr>
          <w:rFonts w:ascii="Times New Roman" w:hAnsi="Times New Roman"/>
          <w:sz w:val="24"/>
        </w:rPr>
        <w:t xml:space="preserve"> </w:t>
      </w:r>
      <w:r>
        <w:rPr>
          <w:rFonts w:ascii="Times New Roman" w:hAnsi="Times New Roman"/>
          <w:sz w:val="24"/>
        </w:rPr>
        <w:t xml:space="preserve">which is precisely the quantity that governs gateway capacity. The detailed</w:t>
      </w:r>
      <w:r>
        <w:rPr>
          <w:rFonts w:ascii="Times New Roman" w:hAnsi="Times New Roman"/>
          <w:sz w:val="24"/>
        </w:rPr>
        <w:t xml:space="preserve"> </w:t>
      </w:r>
      <w:r>
        <w:rPr>
          <w:rFonts w:ascii="Times New Roman" w:hAnsi="Times New Roman"/>
          <w:sz w:val="24"/>
        </w:rPr>
        <w:t xml:space="preserve">encoding and reconstruction path is presented in Chapter Three.</w:t>
      </w:r>
    </w:p>
    <w:p>
      <w:pPr>
        <w:pStyle w:val="BodyText"/>
        <w:spacing w:line="480" w:lineRule="auto"/>
        <w:jc w:val="both"/>
      </w:pPr>
      <w:r>
        <w:rPr>
          <w:rFonts w:ascii="Times New Roman" w:hAnsi="Times New Roman"/>
          <w:sz w:val="24"/>
        </w:rPr>
        <w:t xml:space="preserve">Residue arithmetic is not new to distributed systems. The same decomposition has</w:t>
      </w:r>
      <w:r>
        <w:rPr>
          <w:rFonts w:ascii="Times New Roman" w:hAnsi="Times New Roman"/>
          <w:sz w:val="24"/>
        </w:rPr>
        <w:t xml:space="preserve"> </w:t>
      </w:r>
      <w:r>
        <w:rPr>
          <w:rFonts w:ascii="Times New Roman" w:hAnsi="Times New Roman"/>
          <w:sz w:val="24"/>
        </w:rPr>
        <w:t xml:space="preserve">been applied to the throughput problem in permissionless blockchains, where</w:t>
      </w:r>
      <w:r>
        <w:rPr>
          <w:rFonts w:ascii="Times New Roman" w:hAnsi="Times New Roman"/>
          <w:sz w:val="24"/>
        </w:rPr>
        <w:t xml:space="preserve"> </w:t>
      </w:r>
      <w:r>
        <w:rPr>
          <w:rFonts w:ascii="Times New Roman" w:hAnsi="Times New Roman"/>
          <w:sz w:val="24"/>
        </w:rPr>
        <w:t xml:space="preserve">splitting work across residue classes permits parallel processing of operations</w:t>
      </w:r>
      <w:r>
        <w:rPr>
          <w:rFonts w:ascii="Times New Roman" w:hAnsi="Times New Roman"/>
          <w:sz w:val="24"/>
        </w:rPr>
        <w:t xml:space="preserve"> </w:t>
      </w:r>
      <w:r>
        <w:rPr>
          <w:rFonts w:ascii="Times New Roman" w:hAnsi="Times New Roman"/>
          <w:sz w:val="24"/>
        </w:rPr>
        <w:t xml:space="preserve">that would otherwise serialise. That line of work establishes the arithmetic and</w:t>
      </w:r>
      <w:r>
        <w:rPr>
          <w:rFonts w:ascii="Times New Roman" w:hAnsi="Times New Roman"/>
          <w:sz w:val="24"/>
        </w:rPr>
        <w:t xml:space="preserve"> </w:t>
      </w:r>
      <w:r>
        <w:rPr>
          <w:rFonts w:ascii="Times New Roman" w:hAnsi="Times New Roman"/>
          <w:sz w:val="24"/>
        </w:rPr>
        <w:t xml:space="preserve">the parallelisation argument; what it does not address is the constrained radio</w:t>
      </w:r>
      <w:r>
        <w:rPr>
          <w:rFonts w:ascii="Times New Roman" w:hAnsi="Times New Roman"/>
          <w:sz w:val="24"/>
        </w:rPr>
        <w:t xml:space="preserve"> </w:t>
      </w:r>
      <w:r>
        <w:rPr>
          <w:rFonts w:ascii="Times New Roman" w:hAnsi="Times New Roman"/>
          <w:sz w:val="24"/>
        </w:rPr>
        <w:t xml:space="preserve">link, where the payoff is airtime rather than processor cycles, nor the identity</w:t>
      </w:r>
      <w:r>
        <w:rPr>
          <w:rFonts w:ascii="Times New Roman" w:hAnsi="Times New Roman"/>
          <w:sz w:val="24"/>
        </w:rPr>
        <w:t xml:space="preserve"> </w:t>
      </w:r>
      <w:r>
        <w:rPr>
          <w:rFonts w:ascii="Times New Roman" w:hAnsi="Times New Roman"/>
          <w:sz w:val="24"/>
        </w:rPr>
        <w:t xml:space="preserve">and confidentiality questions that arise when the residues cross a shared</w:t>
      </w:r>
      <w:r>
        <w:rPr>
          <w:rFonts w:ascii="Times New Roman" w:hAnsi="Times New Roman"/>
          <w:sz w:val="24"/>
        </w:rPr>
        <w:t xml:space="preserve"> </w:t>
      </w:r>
      <w:r>
        <w:rPr>
          <w:rFonts w:ascii="Times New Roman" w:hAnsi="Times New Roman"/>
          <w:sz w:val="24"/>
        </w:rPr>
        <w:t xml:space="preserve">medium. This thesis takes the arithmetic as established and asks what it is</w:t>
      </w:r>
      <w:r>
        <w:rPr>
          <w:rFonts w:ascii="Times New Roman" w:hAnsi="Times New Roman"/>
          <w:sz w:val="24"/>
        </w:rPr>
        <w:t xml:space="preserve"> </w:t>
      </w:r>
      <w:r>
        <w:rPr>
          <w:rFonts w:ascii="Times New Roman" w:hAnsi="Times New Roman"/>
          <w:sz w:val="24"/>
        </w:rPr>
        <w:t xml:space="preserve">worth on the edge of the network rather than at its centre.</w:t>
      </w:r>
    </w:p>
    <w:p>
      <w:pPr>
        <w:pStyle w:val="BodyText"/>
        <w:spacing w:line="480" w:lineRule="auto"/>
        <w:jc w:val="both"/>
      </w:pPr>
      <w:r>
        <w:rPr>
          <w:rFonts w:ascii="Times New Roman" w:hAnsi="Times New Roman"/>
          <w:sz w:val="24"/>
        </w:rPr>
        <w:t xml:space="preserve">Data that has been collected cheaply must then be trusted. Agricultural records</w:t>
      </w:r>
      <w:r>
        <w:rPr>
          <w:rFonts w:ascii="Times New Roman" w:hAnsi="Times New Roman"/>
          <w:sz w:val="24"/>
        </w:rPr>
        <w:t xml:space="preserve"> </w:t>
      </w:r>
      <w:r>
        <w:rPr>
          <w:rFonts w:ascii="Times New Roman" w:hAnsi="Times New Roman"/>
          <w:sz w:val="24"/>
        </w:rPr>
        <w:t xml:space="preserve">increasingly carry consequences beyond the farm gate. They substantiate organic</w:t>
      </w:r>
      <w:r>
        <w:rPr>
          <w:rFonts w:ascii="Times New Roman" w:hAnsi="Times New Roman"/>
          <w:sz w:val="24"/>
        </w:rPr>
        <w:t xml:space="preserve"> </w:t>
      </w:r>
      <w:r>
        <w:rPr>
          <w:rFonts w:ascii="Times New Roman" w:hAnsi="Times New Roman"/>
          <w:sz w:val="24"/>
        </w:rPr>
        <w:t xml:space="preserve">and fair-trade certification, they underwrite index-based crop insurance, and</w:t>
      </w:r>
      <w:r>
        <w:rPr>
          <w:rFonts w:ascii="Times New Roman" w:hAnsi="Times New Roman"/>
          <w:sz w:val="24"/>
        </w:rPr>
        <w:t xml:space="preserve"> </w:t>
      </w:r>
      <w:r>
        <w:rPr>
          <w:rFonts w:ascii="Times New Roman" w:hAnsi="Times New Roman"/>
          <w:sz w:val="24"/>
        </w:rPr>
        <w:t xml:space="preserve">they inform subsidy allocation. Each of these uses creates an incentive to</w:t>
      </w:r>
      <w:r>
        <w:rPr>
          <w:rFonts w:ascii="Times New Roman" w:hAnsi="Times New Roman"/>
          <w:sz w:val="24"/>
        </w:rPr>
        <w:t xml:space="preserve"> </w:t>
      </w:r>
      <w:r>
        <w:rPr>
          <w:rFonts w:ascii="Times New Roman" w:hAnsi="Times New Roman"/>
          <w:sz w:val="24"/>
        </w:rPr>
        <w:t xml:space="preserve">falsify. A centralised database concentrates that risk in a single</w:t>
      </w:r>
      <w:r>
        <w:rPr>
          <w:rFonts w:ascii="Times New Roman" w:hAnsi="Times New Roman"/>
          <w:sz w:val="24"/>
        </w:rPr>
        <w:t xml:space="preserve"> </w:t>
      </w:r>
      <w:r>
        <w:rPr>
          <w:rFonts w:ascii="Times New Roman" w:hAnsi="Times New Roman"/>
          <w:sz w:val="24"/>
        </w:rPr>
        <w:t xml:space="preserve">administrator, and an unprotected sensor network invites the injection of</w:t>
      </w:r>
      <w:r>
        <w:rPr>
          <w:rFonts w:ascii="Times New Roman" w:hAnsi="Times New Roman"/>
          <w:sz w:val="24"/>
        </w:rPr>
        <w:t xml:space="preserve"> </w:t>
      </w:r>
      <w:r>
        <w:rPr>
          <w:rFonts w:ascii="Times New Roman" w:hAnsi="Times New Roman"/>
          <w:sz w:val="24"/>
        </w:rPr>
        <w:t xml:space="preserve">fabricated readings by any party with a compatible radio.</w:t>
      </w:r>
      <w:r>
        <w:rPr>
          <w:rFonts w:ascii="Times New Roman" w:hAnsi="Times New Roman"/>
          <w:sz w:val="24"/>
        </w:rPr>
        <w:t xml:space="preserve"> </w:t>
      </w:r>
      <w:r>
        <w:rPr>
          <w:rFonts w:ascii="Times New Roman" w:hAnsi="Times New Roman"/>
          <w:sz w:val="24"/>
        </w:rPr>
        <w:t xml:space="preserve">dlt</w:t>
      </w:r>
      <w:r>
        <w:rPr>
          <w:rFonts w:ascii="Times New Roman" w:hAnsi="Times New Roman"/>
          <w:sz w:val="24"/>
        </w:rPr>
        <w:t xml:space="preserve"> </w:t>
      </w:r>
      <w:r>
        <w:rPr>
          <w:rFonts w:ascii="Times New Roman" w:hAnsi="Times New Roman"/>
          <w:sz w:val="24"/>
        </w:rPr>
        <w:t xml:space="preserve">addresses</w:t>
      </w:r>
      <w:r>
        <w:rPr>
          <w:rFonts w:ascii="Times New Roman" w:hAnsi="Times New Roman"/>
          <w:sz w:val="24"/>
        </w:rPr>
        <w:t xml:space="preserve"> </w:t>
      </w:r>
      <w:r>
        <w:rPr>
          <w:rFonts w:ascii="Times New Roman" w:hAnsi="Times New Roman"/>
          <w:sz w:val="24"/>
        </w:rPr>
        <w:t xml:space="preserve">the tamper-evidence requirement by binding records into a hash-linked chain</w:t>
      </w:r>
      <w:r>
        <w:rPr>
          <w:rFonts w:ascii="Times New Roman" w:hAnsi="Times New Roman"/>
          <w:sz w:val="24"/>
        </w:rPr>
        <w:t xml:space="preserve"> </w:t>
      </w:r>
      <w:r>
        <w:rPr>
          <w:rFonts w:ascii="Times New Roman" w:hAnsi="Times New Roman"/>
          <w:sz w:val="24"/>
        </w:rPr>
        <w:t xml:space="preserve">replicated across mutually distrusting parties, and permissioned platforms such</w:t>
      </w:r>
      <w:r>
        <w:rPr>
          <w:rFonts w:ascii="Times New Roman" w:hAnsi="Times New Roman"/>
          <w:sz w:val="24"/>
        </w:rPr>
        <w:t xml:space="preserve"> </w:t>
      </w:r>
      <w:r>
        <w:rPr>
          <w:rFonts w:ascii="Times New Roman" w:hAnsi="Times New Roman"/>
          <w:sz w:val="24"/>
        </w:rPr>
        <w:t xml:space="preserve">as</w:t>
      </w:r>
      <w:r>
        <w:rPr>
          <w:rFonts w:ascii="Times New Roman" w:hAnsi="Times New Roman"/>
          <w:sz w:val="24"/>
        </w:rPr>
        <w:t xml:space="preserve"> </w:t>
      </w:r>
      <w:r>
        <w:rPr>
          <w:rFonts w:ascii="Times New Roman" w:hAnsi="Times New Roman"/>
          <w:sz w:val="24"/>
        </w:rPr>
        <w:t xml:space="preserve">hlf</w:t>
      </w:r>
      <w:r>
        <w:rPr>
          <w:rFonts w:ascii="Times New Roman" w:hAnsi="Times New Roman"/>
          <w:sz w:val="24"/>
        </w:rPr>
        <w:t xml:space="preserve"> </w:t>
      </w:r>
      <w:r>
        <w:rPr>
          <w:rFonts w:ascii="Times New Roman" w:hAnsi="Times New Roman"/>
          <w:sz w:val="24"/>
        </w:rPr>
        <w:t xml:space="preserve">add an identity layer through a</w:t>
      </w:r>
      <w:r>
        <w:rPr>
          <w:rFonts w:ascii="Times New Roman" w:hAnsi="Times New Roman"/>
          <w:sz w:val="24"/>
        </w:rPr>
        <w:t xml:space="preserve"> </w:t>
      </w:r>
      <w:r>
        <w:rPr>
          <w:rFonts w:ascii="Times New Roman" w:hAnsi="Times New Roman"/>
          <w:sz w:val="24"/>
        </w:rPr>
        <w:t xml:space="preserve">msp</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pki</w:t>
      </w:r>
      <w:r>
        <w:rPr>
          <w:rFonts w:ascii="Times New Roman" w:hAnsi="Times New Roman"/>
          <w:sz w:val="24"/>
        </w:rPr>
        <w:t xml:space="preserve">, making it</w:t>
      </w:r>
      <w:r>
        <w:rPr>
          <w:rFonts w:ascii="Times New Roman" w:hAnsi="Times New Roman"/>
          <w:sz w:val="24"/>
        </w:rPr>
        <w:t xml:space="preserve"> </w:t>
      </w:r>
      <w:r>
        <w:rPr>
          <w:rFonts w:ascii="Times New Roman" w:hAnsi="Times New Roman"/>
          <w:sz w:val="24"/>
        </w:rPr>
        <w:t xml:space="preserve">feasible to say not merely that a record is unaltered but who produced</w:t>
      </w:r>
      <w:r>
        <w:rPr>
          <w:rFonts w:ascii="Times New Roman" w:hAnsi="Times New Roman"/>
          <w:sz w:val="24"/>
        </w:rPr>
        <w:t xml:space="preserve"> </w:t>
      </w:r>
      <w:r>
        <w:rPr>
          <w:rFonts w:ascii="Times New Roman" w:hAnsi="Times New Roman"/>
          <w:sz w:val="24"/>
        </w:rPr>
        <w:t xml:space="preserve">it </w:t>
      </w:r>
      <w:r>
        <w:rPr>
          <w:rFonts w:ascii="Times New Roman" w:hAnsi="Times New Roman"/>
          <w:sz w:val="24"/>
        </w:rPr>
        <w:t xml:space="preserve">(Pajooh et al. 2022; Androulaki et al. 2018a; Thakkar, Nathan, and Vishwanathan 2018)</w:t>
      </w:r>
      <w:r>
        <w:rPr>
          <w:rFonts w:ascii="Times New Roman" w:hAnsi="Times New Roman"/>
          <w:sz w:val="24"/>
        </w:rPr>
        <w:t xml:space="preserve">.</w:t>
      </w:r>
    </w:p>
    <w:p>
      <w:pPr>
        <w:pStyle w:val="BodyText"/>
        <w:spacing w:line="480" w:lineRule="auto"/>
        <w:jc w:val="both"/>
      </w:pPr>
      <w:r>
        <w:rPr>
          <w:rFonts w:ascii="Times New Roman" w:hAnsi="Times New Roman"/>
          <w:sz w:val="24"/>
        </w:rPr>
        <w:t xml:space="preserve">Running that machinery at the edge is the difficulty. Consensus, endorsement and</w:t>
      </w:r>
      <w:r>
        <w:rPr>
          <w:rFonts w:ascii="Times New Roman" w:hAnsi="Times New Roman"/>
          <w:sz w:val="24"/>
        </w:rPr>
        <w:t xml:space="preserve"> </w:t>
      </w:r>
      <w:r>
        <w:rPr>
          <w:rFonts w:ascii="Times New Roman" w:hAnsi="Times New Roman"/>
          <w:sz w:val="24"/>
        </w:rPr>
        <w:t xml:space="preserve">world-state maintenance were designed for datacentre hardware, whereas an</w:t>
      </w:r>
      <w:r>
        <w:rPr>
          <w:rFonts w:ascii="Times New Roman" w:hAnsi="Times New Roman"/>
          <w:sz w:val="24"/>
        </w:rPr>
        <w:t xml:space="preserve"> </w:t>
      </w:r>
      <w:r>
        <w:rPr>
          <w:rFonts w:ascii="Times New Roman" w:hAnsi="Times New Roman"/>
          <w:sz w:val="24"/>
        </w:rPr>
        <w:t xml:space="preserve">agricultural deployment must place gateways in the field, on</w:t>
      </w:r>
      <w:r>
        <w:rPr>
          <w:rFonts w:ascii="Times New Roman" w:hAnsi="Times New Roman"/>
          <w:sz w:val="24"/>
        </w:rPr>
        <w:t xml:space="preserve"> </w:t>
      </w:r>
      <w:r>
        <w:rPr>
          <w:rFonts w:ascii="Times New Roman" w:hAnsi="Times New Roman"/>
          <w:sz w:val="24"/>
        </w:rPr>
        <w:t xml:space="preserve">arm64</w:t>
      </w:r>
      <w:r>
        <w:rPr>
          <w:rFonts w:ascii="Times New Roman" w:hAnsi="Times New Roman"/>
          <w:sz w:val="24"/>
        </w:rPr>
        <w:t xml:space="preserve"> </w:t>
      </w:r>
      <w:r>
        <w:rPr>
          <w:rFonts w:ascii="Times New Roman" w:hAnsi="Times New Roman"/>
          <w:sz w:val="24"/>
        </w:rPr>
        <w:t xml:space="preserve">single-board computers, behind intermittent connectivity. Whether a permissioned</w:t>
      </w:r>
      <w:r>
        <w:rPr>
          <w:rFonts w:ascii="Times New Roman" w:hAnsi="Times New Roman"/>
          <w:sz w:val="24"/>
        </w:rPr>
        <w:t xml:space="preserve"> </w:t>
      </w:r>
      <w:r>
        <w:rPr>
          <w:rFonts w:ascii="Times New Roman" w:hAnsi="Times New Roman"/>
          <w:sz w:val="24"/>
        </w:rPr>
        <w:t xml:space="preserve">ledger can meet irrigation-control timing requirements on such hardware has</w:t>
      </w:r>
      <w:r>
        <w:rPr>
          <w:rFonts w:ascii="Times New Roman" w:hAnsi="Times New Roman"/>
          <w:sz w:val="24"/>
        </w:rPr>
        <w:t xml:space="preserve"> </w:t>
      </w:r>
      <w:r>
        <w:rPr>
          <w:rFonts w:ascii="Times New Roman" w:hAnsi="Times New Roman"/>
          <w:sz w:val="24"/>
        </w:rPr>
        <w:t xml:space="preserve">until recently been asserted rather than measured.</w:t>
      </w:r>
    </w:p>
    <w:p>
      <w:pPr>
        <w:pStyle w:val="BodyText"/>
        <w:spacing w:line="480" w:lineRule="auto"/>
        <w:jc w:val="both"/>
      </w:pPr>
      <w:r>
        <w:rPr>
          <w:rFonts w:ascii="Times New Roman" w:hAnsi="Times New Roman"/>
          <w:sz w:val="24"/>
        </w:rPr>
        <w:t xml:space="preserve">Finally, protection is not exhausted by integrity. A soil-moisture trace is also</w:t>
      </w:r>
      <w:r>
        <w:rPr>
          <w:rFonts w:ascii="Times New Roman" w:hAnsi="Times New Roman"/>
          <w:sz w:val="24"/>
        </w:rPr>
        <w:t xml:space="preserve"> </w:t>
      </w:r>
      <w:r>
        <w:rPr>
          <w:rFonts w:ascii="Times New Roman" w:hAnsi="Times New Roman"/>
          <w:sz w:val="24"/>
        </w:rPr>
        <w:t xml:space="preserve">a disclosure. It reveals plot productivity, irrigation strategy and, in</w:t>
      </w:r>
      <w:r>
        <w:rPr>
          <w:rFonts w:ascii="Times New Roman" w:hAnsi="Times New Roman"/>
          <w:sz w:val="24"/>
        </w:rPr>
        <w:t xml:space="preserve"> </w:t>
      </w:r>
      <w:r>
        <w:rPr>
          <w:rFonts w:ascii="Times New Roman" w:hAnsi="Times New Roman"/>
          <w:sz w:val="24"/>
        </w:rPr>
        <w:t xml:space="preserve">aggregate, the commercial position of the farmer. Where records are replicated</w:t>
      </w:r>
      <w:r>
        <w:rPr>
          <w:rFonts w:ascii="Times New Roman" w:hAnsi="Times New Roman"/>
          <w:sz w:val="24"/>
        </w:rPr>
        <w:t xml:space="preserve"> </w:t>
      </w:r>
      <w:r>
        <w:rPr>
          <w:rFonts w:ascii="Times New Roman" w:hAnsi="Times New Roman"/>
          <w:sz w:val="24"/>
        </w:rPr>
        <w:t xml:space="preserve">across a consortium that includes buyers, insurers and cooperatives, the same</w:t>
      </w:r>
      <w:r>
        <w:rPr>
          <w:rFonts w:ascii="Times New Roman" w:hAnsi="Times New Roman"/>
          <w:sz w:val="24"/>
        </w:rPr>
        <w:t xml:space="preserve"> </w:t>
      </w:r>
      <w:r>
        <w:rPr>
          <w:rFonts w:ascii="Times New Roman" w:hAnsi="Times New Roman"/>
          <w:sz w:val="24"/>
        </w:rPr>
        <w:t xml:space="preserve">replication that secures integrity enlarges the audience for private</w:t>
      </w:r>
      <w:r>
        <w:rPr>
          <w:rFonts w:ascii="Times New Roman" w:hAnsi="Times New Roman"/>
          <w:sz w:val="24"/>
        </w:rPr>
        <w:t xml:space="preserve"> </w:t>
      </w:r>
      <w:r>
        <w:rPr>
          <w:rFonts w:ascii="Times New Roman" w:hAnsi="Times New Roman"/>
          <w:sz w:val="24"/>
        </w:rPr>
        <w:t xml:space="preserve">information. Identity, integrity and privacy therefore have to be treated as one</w:t>
      </w:r>
      <w:r>
        <w:rPr>
          <w:rFonts w:ascii="Times New Roman" w:hAnsi="Times New Roman"/>
          <w:sz w:val="24"/>
        </w:rPr>
        <w:t xml:space="preserve"> </w:t>
      </w:r>
      <w:r>
        <w:rPr>
          <w:rFonts w:ascii="Times New Roman" w:hAnsi="Times New Roman"/>
          <w:sz w:val="24"/>
        </w:rPr>
        <w:t xml:space="preserve">design problem rather than three independent ones, which is the position this</w:t>
      </w:r>
      <w:r>
        <w:rPr>
          <w:rFonts w:ascii="Times New Roman" w:hAnsi="Times New Roman"/>
          <w:sz w:val="24"/>
        </w:rPr>
        <w:t xml:space="preserve"> </w:t>
      </w:r>
      <w:r>
        <w:rPr>
          <w:rFonts w:ascii="Times New Roman" w:hAnsi="Times New Roman"/>
          <w:sz w:val="24"/>
        </w:rPr>
        <w:t xml:space="preserve">thesis takes.</w:t>
      </w:r>
    </w:p>
    <w:bookmarkEnd w:id="20"/>
    <w:bookmarkStart w:id="21" w:name="sec:problem"/>
    <w:p>
      <w:pPr>
        <w:pStyle w:val="Heading2"/>
        <w:spacing w:line="480" w:lineRule="auto"/>
      </w:pPr>
      <w:r>
        <w:rPr>
          <w:rFonts w:ascii="Times New Roman" w:hAnsi="Times New Roman"/>
          <w:sz w:val="24"/>
        </w:rPr>
        <w:t xml:space="preserve">Statement of the Problem</w:t>
      </w:r>
    </w:p>
    <w:p>
      <w:pPr>
        <w:pStyle w:val="FirstParagraph"/>
        <w:spacing w:line="480" w:lineRule="auto"/>
        <w:jc w:val="both"/>
      </w:pPr>
      <w:r>
        <w:rPr>
          <w:rFonts w:ascii="Times New Roman" w:hAnsi="Times New Roman"/>
          <w:sz w:val="24"/>
        </w:rPr>
        <w:t xml:space="preserve">Agricultural data processing systems are currently forced into a choice between</w:t>
      </w:r>
      <w:r>
        <w:rPr>
          <w:rFonts w:ascii="Times New Roman" w:hAnsi="Times New Roman"/>
          <w:sz w:val="24"/>
        </w:rPr>
        <w:t xml:space="preserve"> </w:t>
      </w:r>
      <w:r>
        <w:rPr>
          <w:rFonts w:ascii="Times New Roman" w:hAnsi="Times New Roman"/>
          <w:sz w:val="24"/>
        </w:rPr>
        <w:t xml:space="preserve">three properties that ought to hold simultaneously.</w:t>
      </w:r>
    </w:p>
    <w:p>
      <w:pPr>
        <w:pStyle w:val="BodyText"/>
        <w:spacing w:line="480" w:lineRule="auto"/>
        <w:jc w:val="both"/>
      </w:pPr>
      <w:r>
        <w:rPr>
          <w:bCs/>
          <w:rFonts w:ascii="Times New Roman" w:hAnsi="Times New Roman"/>
          <w:b/>
          <w:sz w:val="24"/>
        </w:rPr>
        <w:t xml:space="preserve">Identity is weak at the sensing layer.</w:t>
      </w:r>
      <w:r>
        <w:rPr>
          <w:rFonts w:ascii="Times New Roman" w:hAnsi="Times New Roman"/>
          <w:sz w:val="24"/>
        </w:rPr>
        <w:t xml:space="preserve"> </w:t>
      </w:r>
      <w:r>
        <w:rPr>
          <w:rFonts w:ascii="Times New Roman" w:hAnsi="Times New Roman"/>
          <w:sz w:val="24"/>
        </w:rPr>
        <w:t xml:space="preserve">Constrained nodes seldom carry</w:t>
      </w:r>
      <w:r>
        <w:rPr>
          <w:rFonts w:ascii="Times New Roman" w:hAnsi="Times New Roman"/>
          <w:sz w:val="24"/>
        </w:rPr>
        <w:t xml:space="preserve"> </w:t>
      </w:r>
      <w:r>
        <w:rPr>
          <w:rFonts w:ascii="Times New Roman" w:hAnsi="Times New Roman"/>
          <w:sz w:val="24"/>
        </w:rPr>
        <w:t xml:space="preserve">credentials strong enough to authenticate individual readings. Where</w:t>
      </w:r>
      <w:r>
        <w:rPr>
          <w:rFonts w:ascii="Times New Roman" w:hAnsi="Times New Roman"/>
          <w:sz w:val="24"/>
        </w:rPr>
        <w:t xml:space="preserve"> </w:t>
      </w:r>
      <w:r>
        <w:rPr>
          <w:rFonts w:ascii="Times New Roman" w:hAnsi="Times New Roman"/>
          <w:sz w:val="24"/>
        </w:rPr>
        <w:t xml:space="preserve">authentication exists it typically terminates at the gateway, so the ledger</w:t>
      </w:r>
      <w:r>
        <w:rPr>
          <w:rFonts w:ascii="Times New Roman" w:hAnsi="Times New Roman"/>
          <w:sz w:val="24"/>
        </w:rPr>
        <w:t xml:space="preserve"> </w:t>
      </w:r>
      <w:r>
        <w:rPr>
          <w:rFonts w:ascii="Times New Roman" w:hAnsi="Times New Roman"/>
          <w:sz w:val="24"/>
        </w:rPr>
        <w:t xml:space="preserve">attests to what the gateway submitted rather than to what the sensor measured.</w:t>
      </w:r>
      <w:r>
        <w:rPr>
          <w:rFonts w:ascii="Times New Roman" w:hAnsi="Times New Roman"/>
          <w:sz w:val="24"/>
        </w:rPr>
        <w:t xml:space="preserve"> </w:t>
      </w:r>
      <w:r>
        <w:rPr>
          <w:rFonts w:ascii="Times New Roman" w:hAnsi="Times New Roman"/>
          <w:sz w:val="24"/>
        </w:rPr>
        <w:t xml:space="preserve">The provenance chain has a gap exactly where falsification is cheapest, at the</w:t>
      </w:r>
      <w:r>
        <w:rPr>
          <w:rFonts w:ascii="Times New Roman" w:hAnsi="Times New Roman"/>
          <w:sz w:val="24"/>
        </w:rPr>
        <w:t xml:space="preserve"> </w:t>
      </w:r>
      <w:r>
        <w:rPr>
          <w:rFonts w:ascii="Times New Roman" w:hAnsi="Times New Roman"/>
          <w:sz w:val="24"/>
        </w:rPr>
        <w:t xml:space="preserve">final hop between an individual node and the record that claims to represent</w:t>
      </w:r>
      <w:r>
        <w:rPr>
          <w:rFonts w:ascii="Times New Roman" w:hAnsi="Times New Roman"/>
          <w:sz w:val="24"/>
        </w:rPr>
        <w:t xml:space="preserve"> </w:t>
      </w:r>
      <w:r>
        <w:rPr>
          <w:rFonts w:ascii="Times New Roman" w:hAnsi="Times New Roman"/>
          <w:sz w:val="24"/>
        </w:rPr>
        <w:t xml:space="preserve">it.</w:t>
      </w:r>
    </w:p>
    <w:p>
      <w:pPr>
        <w:pStyle w:val="BodyText"/>
        <w:spacing w:line="480" w:lineRule="auto"/>
        <w:jc w:val="both"/>
      </w:pPr>
      <w:r>
        <w:rPr>
          <w:bCs/>
          <w:rFonts w:ascii="Times New Roman" w:hAnsi="Times New Roman"/>
          <w:b/>
          <w:sz w:val="24"/>
        </w:rPr>
        <w:t xml:space="preserve">Integrity guarantees do not survive the move to the edge.</w:t>
      </w:r>
      <w:r>
        <w:rPr>
          <w:rFonts w:ascii="Times New Roman" w:hAnsi="Times New Roman"/>
          <w:sz w:val="24"/>
        </w:rPr>
        <w:t xml:space="preserve"> </w:t>
      </w:r>
      <w:r>
        <w:rPr>
          <w:rFonts w:ascii="Times New Roman" w:hAnsi="Times New Roman"/>
          <w:sz w:val="24"/>
        </w:rPr>
        <w:t xml:space="preserve">Permissioned</w:t>
      </w:r>
      <w:r>
        <w:rPr>
          <w:rFonts w:ascii="Times New Roman" w:hAnsi="Times New Roman"/>
          <w:sz w:val="24"/>
        </w:rPr>
        <w:t xml:space="preserve"> </w:t>
      </w:r>
      <w:r>
        <w:rPr>
          <w:rFonts w:ascii="Times New Roman" w:hAnsi="Times New Roman"/>
          <w:sz w:val="24"/>
        </w:rPr>
        <w:t xml:space="preserve">ledgers provide tamper evidence, but their published performance</w:t>
      </w:r>
      <w:r>
        <w:rPr>
          <w:rFonts w:ascii="Times New Roman" w:hAnsi="Times New Roman"/>
          <w:sz w:val="24"/>
        </w:rPr>
        <w:t xml:space="preserve"> </w:t>
      </w:r>
      <w:r>
        <w:rPr>
          <w:rFonts w:ascii="Times New Roman" w:hAnsi="Times New Roman"/>
          <w:sz w:val="24"/>
        </w:rPr>
        <w:t xml:space="preserve">characterisations assume server-class hosts. On</w:t>
      </w:r>
      <w:r>
        <w:rPr>
          <w:rFonts w:ascii="Times New Roman" w:hAnsi="Times New Roman"/>
          <w:sz w:val="24"/>
        </w:rPr>
        <w:t xml:space="preserve"> </w:t>
      </w:r>
      <w:r>
        <w:rPr>
          <w:rFonts w:ascii="Times New Roman" w:hAnsi="Times New Roman"/>
          <w:sz w:val="24"/>
        </w:rPr>
        <w:t xml:space="preserve">arm64</w:t>
      </w:r>
      <w:r>
        <w:rPr>
          <w:rFonts w:ascii="Times New Roman" w:hAnsi="Times New Roman"/>
          <w:sz w:val="24"/>
        </w:rPr>
        <w:t xml:space="preserve"> </w:t>
      </w:r>
      <w:r>
        <w:rPr>
          <w:rFonts w:ascii="Times New Roman" w:hAnsi="Times New Roman"/>
          <w:sz w:val="24"/>
        </w:rPr>
        <w:t xml:space="preserve">gateways with</w:t>
      </w:r>
      <w:r>
        <w:rPr>
          <w:rFonts w:ascii="Times New Roman" w:hAnsi="Times New Roman"/>
          <w:sz w:val="24"/>
        </w:rPr>
        <w:t xml:space="preserve"> </w:t>
      </w:r>
      <w:r>
        <w:rPr>
          <w:rFonts w:ascii="Times New Roman" w:hAnsi="Times New Roman"/>
          <w:sz w:val="24"/>
        </w:rPr>
        <w:t xml:space="preserve">constrained memory and intermittent links, it is not established that</w:t>
      </w:r>
      <w:r>
        <w:rPr>
          <w:rFonts w:ascii="Times New Roman" w:hAnsi="Times New Roman"/>
          <w:sz w:val="24"/>
        </w:rPr>
        <w:t xml:space="preserve"> </w:t>
      </w:r>
      <w:r>
        <w:rPr>
          <w:rFonts w:ascii="Times New Roman" w:hAnsi="Times New Roman"/>
          <w:sz w:val="24"/>
        </w:rPr>
        <w:t xml:space="preserve">endorsement and ordering can complete inside the control loop of an irrigation</w:t>
      </w:r>
      <w:r>
        <w:rPr>
          <w:rFonts w:ascii="Times New Roman" w:hAnsi="Times New Roman"/>
          <w:sz w:val="24"/>
        </w:rPr>
        <w:t xml:space="preserve"> </w:t>
      </w:r>
      <w:r>
        <w:rPr>
          <w:rFonts w:ascii="Times New Roman" w:hAnsi="Times New Roman"/>
          <w:sz w:val="24"/>
        </w:rPr>
        <w:t xml:space="preserve">decision, nor how the ledger behaves during network partition and recovery.</w:t>
      </w:r>
    </w:p>
    <w:p>
      <w:pPr>
        <w:pStyle w:val="BodyText"/>
        <w:spacing w:line="480" w:lineRule="auto"/>
        <w:jc w:val="both"/>
      </w:pPr>
      <w:r>
        <w:rPr>
          <w:bCs/>
          <w:rFonts w:ascii="Times New Roman" w:hAnsi="Times New Roman"/>
          <w:b/>
          <w:sz w:val="24"/>
        </w:rPr>
        <w:t xml:space="preserve">Privacy is sacrificed to obtain integrity.</w:t>
      </w:r>
      <w:r>
        <w:rPr>
          <w:rFonts w:ascii="Times New Roman" w:hAnsi="Times New Roman"/>
          <w:sz w:val="24"/>
        </w:rPr>
        <w:t xml:space="preserve"> </w:t>
      </w:r>
      <w:r>
        <w:rPr>
          <w:rFonts w:ascii="Times New Roman" w:hAnsi="Times New Roman"/>
          <w:sz w:val="24"/>
        </w:rPr>
        <w:t xml:space="preserve">Replicating raw agronomic</w:t>
      </w:r>
      <w:r>
        <w:rPr>
          <w:rFonts w:ascii="Times New Roman" w:hAnsi="Times New Roman"/>
          <w:sz w:val="24"/>
        </w:rPr>
        <w:t xml:space="preserve"> </w:t>
      </w:r>
      <w:r>
        <w:rPr>
          <w:rFonts w:ascii="Times New Roman" w:hAnsi="Times New Roman"/>
          <w:sz w:val="24"/>
        </w:rPr>
        <w:t xml:space="preserve">readings to every consortium member is the simplest way to make them verifiable</w:t>
      </w:r>
      <w:r>
        <w:rPr>
          <w:rFonts w:ascii="Times New Roman" w:hAnsi="Times New Roman"/>
          <w:sz w:val="24"/>
        </w:rPr>
        <w:t xml:space="preserve"> </w:t>
      </w:r>
      <w:r>
        <w:rPr>
          <w:rFonts w:ascii="Times New Roman" w:hAnsi="Times New Roman"/>
          <w:sz w:val="24"/>
        </w:rPr>
        <w:t xml:space="preserve">and the worst way to keep them confidential. Existing deployments largely accept</w:t>
      </w:r>
      <w:r>
        <w:rPr>
          <w:rFonts w:ascii="Times New Roman" w:hAnsi="Times New Roman"/>
          <w:sz w:val="24"/>
        </w:rPr>
        <w:t xml:space="preserve"> </w:t>
      </w:r>
      <w:r>
        <w:rPr>
          <w:rFonts w:ascii="Times New Roman" w:hAnsi="Times New Roman"/>
          <w:sz w:val="24"/>
        </w:rPr>
        <w:t xml:space="preserve">this trade, or push confidential data off chain in a way that reintroduces the</w:t>
      </w:r>
      <w:r>
        <w:rPr>
          <w:rFonts w:ascii="Times New Roman" w:hAnsi="Times New Roman"/>
          <w:sz w:val="24"/>
        </w:rPr>
        <w:t xml:space="preserve"> </w:t>
      </w:r>
      <w:r>
        <w:rPr>
          <w:rFonts w:ascii="Times New Roman" w:hAnsi="Times New Roman"/>
          <w:sz w:val="24"/>
        </w:rPr>
        <w:t xml:space="preserve">trusted intermediary the ledger was meant to remove.</w:t>
      </w:r>
    </w:p>
    <w:p>
      <w:pPr>
        <w:pStyle w:val="BodyText"/>
        <w:spacing w:line="480" w:lineRule="auto"/>
        <w:jc w:val="both"/>
      </w:pPr>
      <w:r>
        <w:rPr>
          <w:rFonts w:ascii="Times New Roman" w:hAnsi="Times New Roman"/>
          <w:sz w:val="24"/>
        </w:rPr>
        <w:t xml:space="preserve">Figure </w:t>
      </w:r>
      <w:hyperlink w:anchor="fig:three-properties">
        <w:r>
          <w:rPr>
            <w:rStyle w:val="Hyperlink"/>
          </w:rPr>
          <w:t xml:space="preserve">1.2</w:t>
        </w:r>
      </w:hyperlink>
      <w:r>
        <w:rPr>
          <w:rFonts w:ascii="Times New Roman" w:hAnsi="Times New Roman"/>
          <w:sz w:val="24"/>
        </w:rPr>
        <w:t xml:space="preserve"> </w:t>
      </w:r>
      <w:r>
        <w:rPr>
          <w:rFonts w:ascii="Times New Roman" w:hAnsi="Times New Roman"/>
          <w:sz w:val="24"/>
        </w:rPr>
        <w:t xml:space="preserve">places the three shortfalls together. They are</w:t>
      </w:r>
      <w:r>
        <w:rPr>
          <w:rFonts w:ascii="Times New Roman" w:hAnsi="Times New Roman"/>
          <w:sz w:val="24"/>
        </w:rPr>
        <w:t xml:space="preserve"> </w:t>
      </w:r>
      <w:r>
        <w:rPr>
          <w:rFonts w:ascii="Times New Roman" w:hAnsi="Times New Roman"/>
          <w:sz w:val="24"/>
        </w:rPr>
        <w:t xml:space="preserve">not independent faults to be repaired one at a time; each is a consequence of</w:t>
      </w:r>
      <w:r>
        <w:rPr>
          <w:rFonts w:ascii="Times New Roman" w:hAnsi="Times New Roman"/>
          <w:sz w:val="24"/>
        </w:rPr>
        <w:t xml:space="preserve"> </w:t>
      </w:r>
      <w:r>
        <w:rPr>
          <w:rFonts w:ascii="Times New Roman" w:hAnsi="Times New Roman"/>
          <w:sz w:val="24"/>
        </w:rPr>
        <w:t xml:space="preserve">the same scarcity, and a remedy applied to one is paid for out of the budget</w:t>
      </w:r>
      <w:r>
        <w:rPr>
          <w:rFonts w:ascii="Times New Roman" w:hAnsi="Times New Roman"/>
          <w:sz w:val="24"/>
        </w:rPr>
        <w:t xml:space="preserve"> </w:t>
      </w:r>
      <w:r>
        <w:rPr>
          <w:rFonts w:ascii="Times New Roman" w:hAnsi="Times New Roman"/>
          <w:sz w:val="24"/>
        </w:rPr>
        <w:t xml:space="preserve">available to the others.</w:t>
      </w:r>
    </w:p>
    <w:tbl>
      <w:tblPr>
        <w:tblStyle w:val="FigureTable"/>
        <w:tblW w:type="auto" w:w="0"/>
        <w:tblLayout w:type="autofit"/>
        <w:tblLook w:firstRow="0" w:lastRow="0" w:firstColumn="0" w:lastColumn="0"/>
        <w:jc w:val="center"/>
      </w:tblPr>
      <w:tblGrid/>
      <w:tr/>
    </w:tbl>
    <w:p>
      <w:pPr>
        <w:pStyle w:val="ImageCaption"/>
        <w:keepNext/>
        <w:spacing w:line="240" w:lineRule="auto"/>
        <w:jc w:val="center"/>
      </w:pPr>
      <w:r>
        <w:rPr>
          <w:rFonts w:ascii="Times New Roman" w:hAnsi="Times New Roman"/>
          <w:i/>
          <w:sz w:val="22"/>
        </w:rPr>
        <w:t xml:space="preserve">The three protection properties and the shortfall in each. Because</w:t>
      </w:r>
      <w:r>
        <w:rPr>
          <w:rFonts w:ascii="Times New Roman" w:hAnsi="Times New Roman"/>
          <w:i/>
          <w:sz w:val="22"/>
        </w:rPr>
        <w:t xml:space="preserve"> </w:t>
      </w:r>
      <w:r>
        <w:rPr>
          <w:rFonts w:ascii="Times New Roman" w:hAnsi="Times New Roman"/>
          <w:i/>
          <w:sz w:val="22"/>
        </w:rPr>
        <w:t xml:space="preserve">all three draw on a single constrained budget, they form one design</w:t>
      </w:r>
      <w:r>
        <w:rPr>
          <w:rFonts w:ascii="Times New Roman" w:hAnsi="Times New Roman"/>
          <w:i/>
          <w:sz w:val="22"/>
        </w:rPr>
        <w:t xml:space="preserve"> </w:t>
      </w:r>
      <w:r>
        <w:rPr>
          <w:rFonts w:ascii="Times New Roman" w:hAnsi="Times New Roman"/>
          <w:i/>
          <w:sz w:val="22"/>
        </w:rPr>
        <w:t xml:space="preserve">problem rather than three independent ones.</w:t>
      </w:r>
    </w:p>
    <w:p>
      <w:pPr>
        <w:pStyle w:val="BodyText"/>
        <w:spacing w:line="480" w:lineRule="auto"/>
        <w:jc w:val="both"/>
      </w:pPr>
      <w:r>
        <w:rPr>
          <w:rFonts w:ascii="Times New Roman" w:hAnsi="Times New Roman"/>
          <w:sz w:val="24"/>
        </w:rPr>
        <w:t xml:space="preserve">Underlying all three is a resource problem. The transmission budget that would</w:t>
      </w:r>
      <w:r>
        <w:rPr>
          <w:rFonts w:ascii="Times New Roman" w:hAnsi="Times New Roman"/>
          <w:sz w:val="24"/>
        </w:rPr>
        <w:t xml:space="preserve"> </w:t>
      </w:r>
      <w:r>
        <w:rPr>
          <w:rFonts w:ascii="Times New Roman" w:hAnsi="Times New Roman"/>
          <w:sz w:val="24"/>
        </w:rPr>
        <w:t xml:space="preserve">pay for per-reading signatures, encryption and privacy-preserving encodings is</w:t>
      </w:r>
      <w:r>
        <w:rPr>
          <w:rFonts w:ascii="Times New Roman" w:hAnsi="Times New Roman"/>
          <w:sz w:val="24"/>
        </w:rPr>
        <w:t xml:space="preserve"> </w:t>
      </w:r>
      <w:r>
        <w:rPr>
          <w:rFonts w:ascii="Times New Roman" w:hAnsi="Times New Roman"/>
          <w:sz w:val="24"/>
        </w:rPr>
        <w:t xml:space="preserve">already consumed by the raw payload itself. Any scheme that adds cryptographic</w:t>
      </w:r>
      <w:r>
        <w:rPr>
          <w:rFonts w:ascii="Times New Roman" w:hAnsi="Times New Roman"/>
          <w:sz w:val="24"/>
        </w:rPr>
        <w:t xml:space="preserve"> </w:t>
      </w:r>
      <w:r>
        <w:rPr>
          <w:rFonts w:ascii="Times New Roman" w:hAnsi="Times New Roman"/>
          <w:sz w:val="24"/>
        </w:rPr>
        <w:t xml:space="preserve">protection without first reducing transmission cost will exhaust the node’s</w:t>
      </w:r>
      <w:r>
        <w:rPr>
          <w:rFonts w:ascii="Times New Roman" w:hAnsi="Times New Roman"/>
          <w:sz w:val="24"/>
        </w:rPr>
        <w:t xml:space="preserve"> </w:t>
      </w:r>
      <w:r>
        <w:rPr>
          <w:rFonts w:ascii="Times New Roman" w:hAnsi="Times New Roman"/>
          <w:sz w:val="24"/>
        </w:rPr>
        <w:t xml:space="preserve">energy budget or the gateway’s channel capacity.</w:t>
      </w:r>
    </w:p>
    <w:p>
      <w:pPr>
        <w:pStyle w:val="BodyText"/>
        <w:spacing w:line="480" w:lineRule="auto"/>
        <w:jc w:val="both"/>
      </w:pPr>
      <w:r>
        <w:rPr>
          <w:rFonts w:ascii="Times New Roman" w:hAnsi="Times New Roman"/>
          <w:sz w:val="24"/>
        </w:rPr>
        <w:t xml:space="preserve">The problem this thesis addresses is therefore the following: how can identity,</w:t>
      </w:r>
      <w:r>
        <w:rPr>
          <w:rFonts w:ascii="Times New Roman" w:hAnsi="Times New Roman"/>
          <w:sz w:val="24"/>
        </w:rPr>
        <w:t xml:space="preserve"> </w:t>
      </w:r>
      <w:r>
        <w:rPr>
          <w:rFonts w:ascii="Times New Roman" w:hAnsi="Times New Roman"/>
          <w:sz w:val="24"/>
        </w:rPr>
        <w:t xml:space="preserve">integrity and privacy be protected simultaneously in an agricultural data</w:t>
      </w:r>
      <w:r>
        <w:rPr>
          <w:rFonts w:ascii="Times New Roman" w:hAnsi="Times New Roman"/>
          <w:sz w:val="24"/>
        </w:rPr>
        <w:t xml:space="preserve"> </w:t>
      </w:r>
      <w:r>
        <w:rPr>
          <w:rFonts w:ascii="Times New Roman" w:hAnsi="Times New Roman"/>
          <w:sz w:val="24"/>
        </w:rPr>
        <w:t xml:space="preserve">processing pipeline, end to end from constrained sensing node to distributed</w:t>
      </w:r>
      <w:r>
        <w:rPr>
          <w:rFonts w:ascii="Times New Roman" w:hAnsi="Times New Roman"/>
          <w:sz w:val="24"/>
        </w:rPr>
        <w:t xml:space="preserve"> </w:t>
      </w:r>
      <w:r>
        <w:rPr>
          <w:rFonts w:ascii="Times New Roman" w:hAnsi="Times New Roman"/>
          <w:sz w:val="24"/>
        </w:rPr>
        <w:t xml:space="preserve">ledger, within the energy, memory and channel-capacity budgets that field</w:t>
      </w:r>
      <w:r>
        <w:rPr>
          <w:rFonts w:ascii="Times New Roman" w:hAnsi="Times New Roman"/>
          <w:sz w:val="24"/>
        </w:rPr>
        <w:t xml:space="preserve"> </w:t>
      </w:r>
      <w:r>
        <w:rPr>
          <w:rFonts w:ascii="Times New Roman" w:hAnsi="Times New Roman"/>
          <w:sz w:val="24"/>
        </w:rPr>
        <w:t xml:space="preserve">deployment actually permits?</w:t>
      </w:r>
    </w:p>
    <w:bookmarkEnd w:id="21"/>
    <w:bookmarkStart w:id="22" w:name="sec:rationale"/>
    <w:p>
      <w:pPr>
        <w:pStyle w:val="Heading2"/>
        <w:spacing w:line="480" w:lineRule="auto"/>
      </w:pPr>
      <w:r>
        <w:rPr>
          <w:rFonts w:ascii="Times New Roman" w:hAnsi="Times New Roman"/>
          <w:sz w:val="24"/>
        </w:rPr>
        <w:t xml:space="preserve">Rationale of the Study</w:t>
      </w:r>
    </w:p>
    <w:p>
      <w:pPr>
        <w:pStyle w:val="FirstParagraph"/>
        <w:spacing w:line="480" w:lineRule="auto"/>
        <w:jc w:val="both"/>
      </w:pPr>
      <w:r>
        <w:rPr>
          <w:rFonts w:ascii="Times New Roman" w:hAnsi="Times New Roman"/>
          <w:sz w:val="24"/>
        </w:rPr>
        <w:t xml:space="preserve">The rationale rests on an observation about where the budget comes from. If</w:t>
      </w:r>
      <w:r>
        <w:rPr>
          <w:rFonts w:ascii="Times New Roman" w:hAnsi="Times New Roman"/>
          <w:sz w:val="24"/>
        </w:rPr>
        <w:t xml:space="preserve"> </w:t>
      </w:r>
      <w:r>
        <w:rPr>
          <w:rFonts w:ascii="Times New Roman" w:hAnsi="Times New Roman"/>
          <w:sz w:val="24"/>
        </w:rPr>
        <w:t xml:space="preserve">crt</w:t>
      </w:r>
      <w:r>
        <w:rPr>
          <w:rFonts w:ascii="Times New Roman" w:hAnsi="Times New Roman"/>
          <w:sz w:val="24"/>
        </w:rPr>
        <w:t xml:space="preserve"> </w:t>
      </w:r>
      <w:r>
        <w:rPr>
          <w:rFonts w:ascii="Times New Roman" w:hAnsi="Times New Roman"/>
          <w:sz w:val="24"/>
        </w:rPr>
        <w:t xml:space="preserve">residue decomposition reduces per-packet airtime substantially, it</w:t>
      </w:r>
      <w:r>
        <w:rPr>
          <w:rFonts w:ascii="Times New Roman" w:hAnsi="Times New Roman"/>
          <w:sz w:val="24"/>
        </w:rPr>
        <w:t xml:space="preserve"> </w:t>
      </w:r>
      <w:r>
        <w:rPr>
          <w:rFonts w:ascii="Times New Roman" w:hAnsi="Times New Roman"/>
          <w:sz w:val="24"/>
        </w:rPr>
        <w:t xml:space="preserve">frees channel capacity and node energy that can be reinvested in protection</w:t>
      </w:r>
      <w:r>
        <w:rPr>
          <w:rFonts w:ascii="Times New Roman" w:hAnsi="Times New Roman"/>
          <w:sz w:val="24"/>
        </w:rPr>
        <w:t xml:space="preserve"> </w:t>
      </w:r>
      <w:r>
        <w:rPr>
          <w:rFonts w:ascii="Times New Roman" w:hAnsi="Times New Roman"/>
          <w:sz w:val="24"/>
        </w:rPr>
        <w:t xml:space="preserve">rather than merely banked as efficiency. The same decomposition has a second,</w:t>
      </w:r>
      <w:r>
        <w:rPr>
          <w:rFonts w:ascii="Times New Roman" w:hAnsi="Times New Roman"/>
          <w:sz w:val="24"/>
        </w:rPr>
        <w:t xml:space="preserve"> </w:t>
      </w:r>
      <w:r>
        <w:rPr>
          <w:rFonts w:ascii="Times New Roman" w:hAnsi="Times New Roman"/>
          <w:sz w:val="24"/>
        </w:rPr>
        <w:t xml:space="preserve">less obvious property. An individual residue discloses little about the original</w:t>
      </w:r>
      <w:r>
        <w:rPr>
          <w:rFonts w:ascii="Times New Roman" w:hAnsi="Times New Roman"/>
          <w:sz w:val="24"/>
        </w:rPr>
        <w:t xml:space="preserve"> </w:t>
      </w:r>
      <w:r>
        <w:rPr>
          <w:rFonts w:ascii="Times New Roman" w:hAnsi="Times New Roman"/>
          <w:sz w:val="24"/>
        </w:rPr>
        <w:t xml:space="preserve">value, so residues distributed across channels or custodians provide a natural</w:t>
      </w:r>
      <w:r>
        <w:rPr>
          <w:rFonts w:ascii="Times New Roman" w:hAnsi="Times New Roman"/>
          <w:sz w:val="24"/>
        </w:rPr>
        <w:t xml:space="preserve"> </w:t>
      </w:r>
      <w:r>
        <w:rPr>
          <w:rFonts w:ascii="Times New Roman" w:hAnsi="Times New Roman"/>
          <w:sz w:val="24"/>
        </w:rPr>
        <w:t xml:space="preserve">substrate for confidentiality and for threshold reconstruction. A mechanism</w:t>
      </w:r>
      <w:r>
        <w:rPr>
          <w:rFonts w:ascii="Times New Roman" w:hAnsi="Times New Roman"/>
          <w:sz w:val="24"/>
        </w:rPr>
        <w:t xml:space="preserve"> </w:t>
      </w:r>
      <w:r>
        <w:rPr>
          <w:rFonts w:ascii="Times New Roman" w:hAnsi="Times New Roman"/>
          <w:sz w:val="24"/>
        </w:rPr>
        <w:t xml:space="preserve">introduced for efficiency can thus be made to serve privacy, which is what makes</w:t>
      </w:r>
      <w:r>
        <w:rPr>
          <w:rFonts w:ascii="Times New Roman" w:hAnsi="Times New Roman"/>
          <w:sz w:val="24"/>
        </w:rPr>
        <w:t xml:space="preserve"> </w:t>
      </w:r>
      <w:r>
        <w:rPr>
          <w:rFonts w:ascii="Times New Roman" w:hAnsi="Times New Roman"/>
          <w:sz w:val="24"/>
        </w:rPr>
        <w:t xml:space="preserve">the combination worth studying rather than treating transmission and security as</w:t>
      </w:r>
      <w:r>
        <w:rPr>
          <w:rFonts w:ascii="Times New Roman" w:hAnsi="Times New Roman"/>
          <w:sz w:val="24"/>
        </w:rPr>
        <w:t xml:space="preserve"> </w:t>
      </w:r>
      <w:r>
        <w:rPr>
          <w:rFonts w:ascii="Times New Roman" w:hAnsi="Times New Roman"/>
          <w:sz w:val="24"/>
        </w:rPr>
        <w:t xml:space="preserve">separate layers.</w:t>
      </w:r>
    </w:p>
    <w:p>
      <w:pPr>
        <w:pStyle w:val="BodyText"/>
        <w:spacing w:line="480" w:lineRule="auto"/>
        <w:jc w:val="both"/>
      </w:pPr>
      <w:r>
        <w:rPr>
          <w:rFonts w:ascii="Times New Roman" w:hAnsi="Times New Roman"/>
          <w:sz w:val="24"/>
        </w:rPr>
        <w:t xml:space="preserve">There is also a structural reason to expect the combination to work. Residue</w:t>
      </w:r>
      <w:r>
        <w:rPr>
          <w:rFonts w:ascii="Times New Roman" w:hAnsi="Times New Roman"/>
          <w:sz w:val="24"/>
        </w:rPr>
        <w:t xml:space="preserve"> </w:t>
      </w:r>
      <w:r>
        <w:rPr>
          <w:rFonts w:ascii="Times New Roman" w:hAnsi="Times New Roman"/>
          <w:sz w:val="24"/>
        </w:rPr>
        <w:t xml:space="preserve">decomposition and ledger verification operate on the same object at different</w:t>
      </w:r>
      <w:r>
        <w:rPr>
          <w:rFonts w:ascii="Times New Roman" w:hAnsi="Times New Roman"/>
          <w:sz w:val="24"/>
        </w:rPr>
        <w:t xml:space="preserve"> </w:t>
      </w:r>
      <w:r>
        <w:rPr>
          <w:rFonts w:ascii="Times New Roman" w:hAnsi="Times New Roman"/>
          <w:sz w:val="24"/>
        </w:rPr>
        <w:t xml:space="preserve">points in its life, the first on the reading in flight and the second on the</w:t>
      </w:r>
      <w:r>
        <w:rPr>
          <w:rFonts w:ascii="Times New Roman" w:hAnsi="Times New Roman"/>
          <w:sz w:val="24"/>
        </w:rPr>
        <w:t xml:space="preserve"> </w:t>
      </w:r>
      <w:r>
        <w:rPr>
          <w:rFonts w:ascii="Times New Roman" w:hAnsi="Times New Roman"/>
          <w:sz w:val="24"/>
        </w:rPr>
        <w:t xml:space="preserve">record at rest, and the quantity each is sensitive to is different: the radio</w:t>
      </w:r>
      <w:r>
        <w:rPr>
          <w:rFonts w:ascii="Times New Roman" w:hAnsi="Times New Roman"/>
          <w:sz w:val="24"/>
        </w:rPr>
        <w:t xml:space="preserve"> </w:t>
      </w:r>
      <w:r>
        <w:rPr>
          <w:rFonts w:ascii="Times New Roman" w:hAnsi="Times New Roman"/>
          <w:sz w:val="24"/>
        </w:rPr>
        <w:t xml:space="preserve">cares about occupancy, the ledger about the size and count of committed</w:t>
      </w:r>
      <w:r>
        <w:rPr>
          <w:rFonts w:ascii="Times New Roman" w:hAnsi="Times New Roman"/>
          <w:sz w:val="24"/>
        </w:rPr>
        <w:t xml:space="preserve"> </w:t>
      </w:r>
      <w:r>
        <w:rPr>
          <w:rFonts w:ascii="Times New Roman" w:hAnsi="Times New Roman"/>
          <w:sz w:val="24"/>
        </w:rPr>
        <w:t xml:space="preserve">transactions. A scheme that reduces occupancy without increasing transaction</w:t>
      </w:r>
      <w:r>
        <w:rPr>
          <w:rFonts w:ascii="Times New Roman" w:hAnsi="Times New Roman"/>
          <w:sz w:val="24"/>
        </w:rPr>
        <w:t xml:space="preserve"> </w:t>
      </w:r>
      <w:r>
        <w:rPr>
          <w:rFonts w:ascii="Times New Roman" w:hAnsi="Times New Roman"/>
          <w:sz w:val="24"/>
        </w:rPr>
        <w:t xml:space="preserve">count therefore improves one without taxing the other, which is not generally</w:t>
      </w:r>
      <w:r>
        <w:rPr>
          <w:rFonts w:ascii="Times New Roman" w:hAnsi="Times New Roman"/>
          <w:sz w:val="24"/>
        </w:rPr>
        <w:t xml:space="preserve"> </w:t>
      </w:r>
      <w:r>
        <w:rPr>
          <w:rFonts w:ascii="Times New Roman" w:hAnsi="Times New Roman"/>
          <w:sz w:val="24"/>
        </w:rPr>
        <w:t xml:space="preserve">true of protection mechanisms and is worth demonstrating rather than assuming.</w:t>
      </w:r>
    </w:p>
    <w:p>
      <w:pPr>
        <w:pStyle w:val="BodyText"/>
        <w:spacing w:line="480" w:lineRule="auto"/>
        <w:jc w:val="both"/>
      </w:pPr>
      <w:r>
        <w:rPr>
          <w:rFonts w:ascii="Times New Roman" w:hAnsi="Times New Roman"/>
          <w:sz w:val="24"/>
        </w:rPr>
        <w:t xml:space="preserve">The work is further motivated by an evidential gap. Claims about edge blockchain</w:t>
      </w:r>
      <w:r>
        <w:rPr>
          <w:rFonts w:ascii="Times New Roman" w:hAnsi="Times New Roman"/>
          <w:sz w:val="24"/>
        </w:rPr>
        <w:t xml:space="preserve"> </w:t>
      </w:r>
      <w:r>
        <w:rPr>
          <w:rFonts w:ascii="Times New Roman" w:hAnsi="Times New Roman"/>
          <w:sz w:val="24"/>
        </w:rPr>
        <w:t xml:space="preserve">feasibility are typically supported by simulation or short laboratory runs. A</w:t>
      </w:r>
      <w:r>
        <w:rPr>
          <w:rFonts w:ascii="Times New Roman" w:hAnsi="Times New Roman"/>
          <w:sz w:val="24"/>
        </w:rPr>
        <w:t xml:space="preserve"> </w:t>
      </w:r>
      <w:r>
        <w:rPr>
          <w:rFonts w:ascii="Times New Roman" w:hAnsi="Times New Roman"/>
          <w:sz w:val="24"/>
        </w:rPr>
        <w:t xml:space="preserve">sustained field deployment on real hardware, through real weather and real</w:t>
      </w:r>
      <w:r>
        <w:rPr>
          <w:rFonts w:ascii="Times New Roman" w:hAnsi="Times New Roman"/>
          <w:sz w:val="24"/>
        </w:rPr>
        <w:t xml:space="preserve"> </w:t>
      </w:r>
      <w:r>
        <w:rPr>
          <w:rFonts w:ascii="Times New Roman" w:hAnsi="Times New Roman"/>
          <w:sz w:val="24"/>
        </w:rPr>
        <w:t xml:space="preserve">connectivity failures, produces a different and more useful class of evidence,</w:t>
      </w:r>
      <w:r>
        <w:rPr>
          <w:rFonts w:ascii="Times New Roman" w:hAnsi="Times New Roman"/>
          <w:sz w:val="24"/>
        </w:rPr>
        <w:t xml:space="preserve"> </w:t>
      </w:r>
      <w:r>
        <w:rPr>
          <w:rFonts w:ascii="Times New Roman" w:hAnsi="Times New Roman"/>
          <w:sz w:val="24"/>
        </w:rPr>
        <w:t xml:space="preserve">including the failure modes that simulation does not generate.</w:t>
      </w:r>
    </w:p>
    <w:p>
      <w:pPr>
        <w:pStyle w:val="BodyText"/>
        <w:spacing w:line="480" w:lineRule="auto"/>
        <w:jc w:val="both"/>
      </w:pPr>
      <w:r>
        <w:rPr>
          <w:rFonts w:ascii="Times New Roman" w:hAnsi="Times New Roman"/>
          <w:sz w:val="24"/>
        </w:rPr>
        <w:t xml:space="preserve">Finally, the applied case is direct. Smallholder and arid-region agriculture is</w:t>
      </w:r>
      <w:r>
        <w:rPr>
          <w:rFonts w:ascii="Times New Roman" w:hAnsi="Times New Roman"/>
          <w:sz w:val="24"/>
        </w:rPr>
        <w:t xml:space="preserve"> </w:t>
      </w:r>
      <w:r>
        <w:rPr>
          <w:rFonts w:ascii="Times New Roman" w:hAnsi="Times New Roman"/>
          <w:sz w:val="24"/>
        </w:rPr>
        <w:t xml:space="preserve">where both the water-efficiency gains and the certification-fraud exposure are</w:t>
      </w:r>
      <w:r>
        <w:rPr>
          <w:rFonts w:ascii="Times New Roman" w:hAnsi="Times New Roman"/>
          <w:sz w:val="24"/>
        </w:rPr>
        <w:t xml:space="preserve"> </w:t>
      </w:r>
      <w:r>
        <w:rPr>
          <w:rFonts w:ascii="Times New Roman" w:hAnsi="Times New Roman"/>
          <w:sz w:val="24"/>
        </w:rPr>
        <w:t xml:space="preserve">largest, and where infrastructure assumptions of existing systems are least</w:t>
      </w:r>
      <w:r>
        <w:rPr>
          <w:rFonts w:ascii="Times New Roman" w:hAnsi="Times New Roman"/>
          <w:sz w:val="24"/>
        </w:rPr>
        <w:t xml:space="preserve"> </w:t>
      </w:r>
      <w:r>
        <w:rPr>
          <w:rFonts w:ascii="Times New Roman" w:hAnsi="Times New Roman"/>
          <w:sz w:val="24"/>
        </w:rPr>
        <w:t xml:space="preserve">likely to hold.</w:t>
      </w:r>
    </w:p>
    <w:bookmarkEnd w:id="22"/>
    <w:bookmarkStart w:id="25" w:name="sec:objectives"/>
    <w:p>
      <w:pPr>
        <w:pStyle w:val="Heading2"/>
        <w:spacing w:line="480" w:lineRule="auto"/>
      </w:pPr>
      <w:r>
        <w:rPr>
          <w:rFonts w:ascii="Times New Roman" w:hAnsi="Times New Roman"/>
          <w:sz w:val="24"/>
        </w:rPr>
        <w:t xml:space="preserve">Objectives of the Study</w:t>
      </w:r>
    </w:p>
    <w:bookmarkStart w:id="23" w:name="subsec:main_objective"/>
    <w:p>
      <w:pPr>
        <w:pStyle w:val="Heading3"/>
        <w:spacing w:line="480" w:lineRule="auto"/>
      </w:pPr>
      <w:r>
        <w:rPr>
          <w:rFonts w:ascii="Times New Roman" w:hAnsi="Times New Roman"/>
          <w:sz w:val="24"/>
        </w:rPr>
        <w:t xml:space="preserve">Main Objective</w:t>
      </w:r>
    </w:p>
    <w:p>
      <w:pPr>
        <w:pStyle w:val="FirstParagraph"/>
        <w:spacing w:line="480" w:lineRule="auto"/>
        <w:jc w:val="both"/>
      </w:pPr>
      <w:r>
        <w:rPr>
          <w:bCs/>
          <w:rFonts w:ascii="Times New Roman" w:hAnsi="Times New Roman"/>
          <w:b/>
          <w:sz w:val="24"/>
        </w:rPr>
        <w:t xml:space="preserve">To design, implement and evaluate a distributed blockchain-based</w:t>
      </w:r>
      <w:r>
        <w:rPr>
          <w:bCs/>
          <w:rFonts w:ascii="Times New Roman" w:hAnsi="Times New Roman"/>
          <w:b/>
          <w:sz w:val="24"/>
        </w:rPr>
        <w:t xml:space="preserve"> </w:t>
      </w:r>
      <w:r>
        <w:rPr>
          <w:bCs/>
          <w:rFonts w:ascii="Times New Roman" w:hAnsi="Times New Roman"/>
          <w:b/>
          <w:sz w:val="24"/>
        </w:rPr>
        <w:t xml:space="preserve">framework that protects identity, integrity and privacy in agricultural data</w:t>
      </w:r>
      <w:r>
        <w:rPr>
          <w:bCs/>
          <w:rFonts w:ascii="Times New Roman" w:hAnsi="Times New Roman"/>
          <w:b/>
          <w:sz w:val="24"/>
        </w:rPr>
        <w:t xml:space="preserve"> </w:t>
      </w:r>
      <w:r>
        <w:rPr>
          <w:bCs/>
          <w:rFonts w:ascii="Times New Roman" w:hAnsi="Times New Roman"/>
          <w:b/>
          <w:sz w:val="24"/>
        </w:rPr>
        <w:t xml:space="preserve">processing, and to validate it in a sustained field deployment on constrained</w:t>
      </w:r>
      <w:r>
        <w:rPr>
          <w:bCs/>
          <w:rFonts w:ascii="Times New Roman" w:hAnsi="Times New Roman"/>
          <w:b/>
          <w:sz w:val="24"/>
        </w:rPr>
        <w:t xml:space="preserve"> </w:t>
      </w:r>
      <w:r>
        <w:rPr>
          <w:bCs/>
          <w:rFonts w:ascii="Times New Roman" w:hAnsi="Times New Roman"/>
          <w:b/>
          <w:sz w:val="24"/>
        </w:rPr>
        <w:t xml:space="preserve">edge hardware.</w:t>
      </w:r>
    </w:p>
    <w:bookmarkEnd w:id="23"/>
    <w:bookmarkStart w:id="24" w:name="subsec:specific_objectives"/>
    <w:p>
      <w:pPr>
        <w:pStyle w:val="Heading3"/>
        <w:spacing w:line="480" w:lineRule="auto"/>
      </w:pPr>
      <w:r>
        <w:rPr>
          <w:rFonts w:ascii="Times New Roman" w:hAnsi="Times New Roman"/>
          <w:sz w:val="24"/>
        </w:rPr>
        <w:t xml:space="preserve">Specific Objectives</w:t>
      </w:r>
    </w:p>
    <w:p>
      <w:pPr>
        <w:numPr>
          <w:ilvl w:val="0"/>
          <w:numId w:val="1001"/>
        </w:numPr>
        <w:spacing w:line="480" w:lineRule="auto"/>
        <w:jc w:val="both"/>
      </w:pPr>
      <w:r>
        <w:rPr>
          <w:bCs/>
          <w:rFonts w:ascii="Times New Roman" w:hAnsi="Times New Roman"/>
          <w:b/>
          <w:sz w:val="24"/>
        </w:rPr>
        <w:t xml:space="preserve">Analyse</w:t>
      </w:r>
      <w:r>
        <w:rPr>
          <w:rFonts w:ascii="Times New Roman" w:hAnsi="Times New Roman"/>
          <w:sz w:val="24"/>
        </w:rPr>
        <w:t xml:space="preserve"> </w:t>
      </w:r>
      <w:r>
        <w:rPr>
          <w:rFonts w:ascii="Times New Roman" w:hAnsi="Times New Roman"/>
          <w:sz w:val="24"/>
        </w:rPr>
        <w:t xml:space="preserve">the identity, integrity and privacy requirements of</w:t>
      </w:r>
      <w:r>
        <w:rPr>
          <w:rFonts w:ascii="Times New Roman" w:hAnsi="Times New Roman"/>
          <w:sz w:val="24"/>
        </w:rPr>
        <w:t xml:space="preserve"> </w:t>
      </w:r>
      <w:r>
        <w:rPr>
          <w:rFonts w:ascii="Times New Roman" w:hAnsi="Times New Roman"/>
          <w:sz w:val="24"/>
        </w:rPr>
        <w:t xml:space="preserve">agricultural data pipelines, decomposing the threat surface from</w:t>
      </w:r>
      <w:r>
        <w:rPr>
          <w:rFonts w:ascii="Times New Roman" w:hAnsi="Times New Roman"/>
          <w:sz w:val="24"/>
        </w:rPr>
        <w:t xml:space="preserve"> </w:t>
      </w:r>
      <w:r>
        <w:rPr>
          <w:rFonts w:ascii="Times New Roman" w:hAnsi="Times New Roman"/>
          <w:sz w:val="24"/>
        </w:rPr>
        <w:t xml:space="preserve">sensing node through gateway to ledger into an attacker model with</w:t>
      </w:r>
      <w:r>
        <w:rPr>
          <w:rFonts w:ascii="Times New Roman" w:hAnsi="Times New Roman"/>
          <w:sz w:val="24"/>
        </w:rPr>
        <w:t xml:space="preserve"> </w:t>
      </w:r>
      <w:r>
        <w:rPr>
          <w:rFonts w:ascii="Times New Roman" w:hAnsi="Times New Roman"/>
          <w:sz w:val="24"/>
        </w:rPr>
        <w:t xml:space="preserve">stated capabilities and assumptions.</w:t>
      </w:r>
    </w:p>
    <w:p>
      <w:pPr>
        <w:numPr>
          <w:ilvl w:val="0"/>
          <w:numId w:val="1001"/>
        </w:numPr>
        <w:spacing w:line="480" w:lineRule="auto"/>
        <w:jc w:val="both"/>
      </w:pPr>
      <w:r>
        <w:rPr>
          <w:bCs/>
          <w:rFonts w:ascii="Times New Roman" w:hAnsi="Times New Roman"/>
          <w:b/>
          <w:sz w:val="24"/>
        </w:rPr>
        <w:t xml:space="preserve">Design</w:t>
      </w:r>
      <w:r>
        <w:rPr>
          <w:rFonts w:ascii="Times New Roman" w:hAnsi="Times New Roman"/>
          <w:sz w:val="24"/>
        </w:rPr>
        <w:t xml:space="preserve"> </w:t>
      </w:r>
      <w:r>
        <w:rPr>
          <w:rFonts w:ascii="Times New Roman" w:hAnsi="Times New Roman"/>
          <w:sz w:val="24"/>
        </w:rPr>
        <w:t xml:space="preserve">an integrated protection scheme combining</w:t>
      </w:r>
      <w:r>
        <w:rPr>
          <w:rFonts w:ascii="Times New Roman" w:hAnsi="Times New Roman"/>
          <w:sz w:val="24"/>
        </w:rPr>
        <w:t xml:space="preserve"> </w:t>
      </w:r>
      <w:r>
        <w:rPr>
          <w:rFonts w:ascii="Times New Roman" w:hAnsi="Times New Roman"/>
          <w:sz w:val="24"/>
        </w:rPr>
        <w:t xml:space="preserve">crt</w:t>
      </w:r>
      <w:r>
        <w:rPr>
          <w:rFonts w:ascii="Times New Roman" w:hAnsi="Times New Roman"/>
          <w:sz w:val="24"/>
        </w:rPr>
        <w:t xml:space="preserve"> </w:t>
      </w:r>
      <w:r>
        <w:rPr>
          <w:rFonts w:ascii="Times New Roman" w:hAnsi="Times New Roman"/>
          <w:sz w:val="24"/>
        </w:rPr>
        <w:t xml:space="preserve">multi-channel residue transmission, which lowers per-packet airtime</w:t>
      </w:r>
      <w:r>
        <w:rPr>
          <w:rFonts w:ascii="Times New Roman" w:hAnsi="Times New Roman"/>
          <w:sz w:val="24"/>
        </w:rPr>
        <w:t xml:space="preserve"> </w:t>
      </w:r>
      <w:r>
        <w:rPr>
          <w:rFonts w:ascii="Times New Roman" w:hAnsi="Times New Roman"/>
          <w:sz w:val="24"/>
        </w:rPr>
        <w:t xml:space="preserve">while preserving exact reconstruction, with an identity layer that</w:t>
      </w:r>
      <w:r>
        <w:rPr>
          <w:rFonts w:ascii="Times New Roman" w:hAnsi="Times New Roman"/>
          <w:sz w:val="24"/>
        </w:rPr>
        <w:t xml:space="preserve"> </w:t>
      </w:r>
      <w:r>
        <w:rPr>
          <w:rFonts w:ascii="Times New Roman" w:hAnsi="Times New Roman"/>
          <w:sz w:val="24"/>
        </w:rPr>
        <w:t xml:space="preserve">binds each reading to an authenticated originating node through</w:t>
      </w:r>
      <w:r>
        <w:rPr>
          <w:rFonts w:ascii="Times New Roman" w:hAnsi="Times New Roman"/>
          <w:sz w:val="24"/>
        </w:rPr>
        <w:t xml:space="preserve"> </w:t>
      </w:r>
      <w:r>
        <w:rPr>
          <w:rFonts w:ascii="Times New Roman" w:hAnsi="Times New Roman"/>
          <w:sz w:val="24"/>
        </w:rPr>
        <w:t xml:space="preserve">hlf</w:t>
      </w:r>
      <w:r>
        <w:rPr>
          <w:rFonts w:ascii="Times New Roman" w:hAnsi="Times New Roman"/>
          <w:sz w:val="24"/>
        </w:rPr>
        <w:t xml:space="preserve"> </w:t>
      </w:r>
      <w:r>
        <w:rPr>
          <w:rFonts w:ascii="Times New Roman" w:hAnsi="Times New Roman"/>
          <w:sz w:val="24"/>
        </w:rPr>
        <w:t xml:space="preserve">msp</w:t>
      </w:r>
      <w:r>
        <w:rPr>
          <w:rFonts w:ascii="Times New Roman" w:hAnsi="Times New Roman"/>
          <w:sz w:val="24"/>
        </w:rPr>
        <w:t xml:space="preserve"> </w:t>
      </w:r>
      <w:r>
        <w:rPr>
          <w:rFonts w:ascii="Times New Roman" w:hAnsi="Times New Roman"/>
          <w:sz w:val="24"/>
        </w:rPr>
        <w:t xml:space="preserve">credentials and</w:t>
      </w:r>
      <w:r>
        <w:rPr>
          <w:rFonts w:ascii="Times New Roman" w:hAnsi="Times New Roman"/>
          <w:sz w:val="24"/>
        </w:rPr>
        <w:t xml:space="preserve"> </w:t>
      </w:r>
      <w:r>
        <w:rPr>
          <w:rFonts w:ascii="Times New Roman" w:hAnsi="Times New Roman"/>
          <w:sz w:val="24"/>
        </w:rPr>
        <w:t xml:space="preserve">hrbac</w:t>
      </w:r>
      <w:r>
        <w:rPr>
          <w:rFonts w:ascii="Times New Roman" w:hAnsi="Times New Roman"/>
          <w:sz w:val="24"/>
        </w:rPr>
        <w:t xml:space="preserve"> </w:t>
      </w:r>
      <w:r>
        <w:rPr>
          <w:rFonts w:ascii="Times New Roman" w:hAnsi="Times New Roman"/>
          <w:sz w:val="24"/>
        </w:rPr>
        <w:t xml:space="preserve">policy enforced in</w:t>
      </w:r>
      <w:r>
        <w:rPr>
          <w:rFonts w:ascii="Times New Roman" w:hAnsi="Times New Roman"/>
          <w:sz w:val="24"/>
        </w:rPr>
        <w:t xml:space="preserve"> </w:t>
      </w:r>
      <w:r>
        <w:rPr>
          <w:rFonts w:ascii="Times New Roman" w:hAnsi="Times New Roman"/>
          <w:sz w:val="24"/>
        </w:rPr>
        <w:t xml:space="preserve">chaincode.</w:t>
      </w:r>
    </w:p>
    <w:p>
      <w:pPr>
        <w:numPr>
          <w:ilvl w:val="0"/>
          <w:numId w:val="1001"/>
        </w:numPr>
        <w:spacing w:line="480" w:lineRule="auto"/>
        <w:jc w:val="both"/>
      </w:pPr>
      <w:r>
        <w:rPr>
          <w:bCs/>
          <w:rFonts w:ascii="Times New Roman" w:hAnsi="Times New Roman"/>
          <w:b/>
          <w:sz w:val="24"/>
        </w:rPr>
        <w:t xml:space="preserve">Implement</w:t>
      </w:r>
      <w:r>
        <w:rPr>
          <w:rFonts w:ascii="Times New Roman" w:hAnsi="Times New Roman"/>
          <w:sz w:val="24"/>
        </w:rPr>
        <w:t xml:space="preserve"> </w:t>
      </w:r>
      <w:r>
        <w:rPr>
          <w:rFonts w:ascii="Times New Roman" w:hAnsi="Times New Roman"/>
          <w:sz w:val="24"/>
        </w:rPr>
        <w:t xml:space="preserve">the framework on a heterogeneous edge cluster of</w:t>
      </w:r>
      <w:r>
        <w:rPr>
          <w:rFonts w:ascii="Times New Roman" w:hAnsi="Times New Roman"/>
          <w:sz w:val="24"/>
        </w:rPr>
        <w:t xml:space="preserve"> </w:t>
      </w:r>
      <w:r>
        <w:rPr>
          <w:rFonts w:ascii="Times New Roman" w:hAnsi="Times New Roman"/>
          <w:sz w:val="24"/>
        </w:rPr>
        <w:t xml:space="preserve">esp32</w:t>
      </w:r>
      <w:r>
        <w:rPr>
          <w:rFonts w:ascii="Times New Roman" w:hAnsi="Times New Roman"/>
          <w:sz w:val="24"/>
        </w:rPr>
        <w:t xml:space="preserve"> </w:t>
      </w:r>
      <w:r>
        <w:rPr>
          <w:rFonts w:ascii="Times New Roman" w:hAnsi="Times New Roman"/>
          <w:sz w:val="24"/>
        </w:rPr>
        <w:t xml:space="preserve">sensing nodes and</w:t>
      </w:r>
      <w:r>
        <w:rPr>
          <w:rFonts w:ascii="Times New Roman" w:hAnsi="Times New Roman"/>
          <w:sz w:val="24"/>
        </w:rPr>
        <w:t xml:space="preserve"> </w:t>
      </w:r>
      <w:r>
        <w:rPr>
          <w:rFonts w:ascii="Times New Roman" w:hAnsi="Times New Roman"/>
          <w:sz w:val="24"/>
        </w:rPr>
        <w:t xml:space="preserve">arm64</w:t>
      </w:r>
      <w:r>
        <w:rPr>
          <w:rFonts w:ascii="Times New Roman" w:hAnsi="Times New Roman"/>
          <w:sz w:val="24"/>
        </w:rPr>
        <w:t xml:space="preserve"> </w:t>
      </w:r>
      <w:r>
        <w:rPr>
          <w:rFonts w:ascii="Times New Roman" w:hAnsi="Times New Roman"/>
          <w:sz w:val="24"/>
        </w:rPr>
        <w:t xml:space="preserve">rpi</w:t>
      </w:r>
      <w:r>
        <w:rPr>
          <w:rFonts w:ascii="Times New Roman" w:hAnsi="Times New Roman"/>
          <w:sz w:val="24"/>
        </w:rPr>
        <w:t xml:space="preserve"> </w:t>
      </w:r>
      <w:r>
        <w:rPr>
          <w:rFonts w:ascii="Times New Roman" w:hAnsi="Times New Roman"/>
          <w:sz w:val="24"/>
        </w:rPr>
        <w:t xml:space="preserve">gateways running</w:t>
      </w:r>
      <w:r>
        <w:rPr>
          <w:rFonts w:ascii="Times New Roman" w:hAnsi="Times New Roman"/>
          <w:sz w:val="24"/>
        </w:rPr>
        <w:t xml:space="preserve"> </w:t>
      </w:r>
      <w:r>
        <w:rPr>
          <w:rFonts w:ascii="Times New Roman" w:hAnsi="Times New Roman"/>
          <w:sz w:val="24"/>
        </w:rPr>
        <w:t xml:space="preserve">hlf</w:t>
      </w:r>
      <w:r>
        <w:rPr>
          <w:rFonts w:ascii="Times New Roman" w:hAnsi="Times New Roman"/>
          <w:sz w:val="24"/>
        </w:rPr>
        <w:t xml:space="preserve"> </w:t>
      </w:r>
      <w:r>
        <w:rPr>
          <w:rFonts w:ascii="Times New Roman" w:hAnsi="Times New Roman"/>
          <w:sz w:val="24"/>
        </w:rPr>
        <w:t xml:space="preserve">under Raft ordering, deployed under real agricultural</w:t>
      </w:r>
      <w:r>
        <w:rPr>
          <w:rFonts w:ascii="Times New Roman" w:hAnsi="Times New Roman"/>
          <w:sz w:val="24"/>
        </w:rPr>
        <w:t xml:space="preserve"> </w:t>
      </w:r>
      <w:r>
        <w:rPr>
          <w:rFonts w:ascii="Times New Roman" w:hAnsi="Times New Roman"/>
          <w:sz w:val="24"/>
        </w:rPr>
        <w:t xml:space="preserve">operating conditions.</w:t>
      </w:r>
    </w:p>
    <w:p>
      <w:pPr>
        <w:numPr>
          <w:ilvl w:val="0"/>
          <w:numId w:val="1001"/>
        </w:numPr>
        <w:spacing w:line="480" w:lineRule="auto"/>
        <w:jc w:val="both"/>
      </w:pPr>
      <w:r>
        <w:rPr>
          <w:bCs/>
          <w:rFonts w:ascii="Times New Roman" w:hAnsi="Times New Roman"/>
          <w:b/>
          <w:sz w:val="24"/>
        </w:rPr>
        <w:t xml:space="preserve">Evaluate</w:t>
      </w:r>
      <w:r>
        <w:rPr>
          <w:rFonts w:ascii="Times New Roman" w:hAnsi="Times New Roman"/>
          <w:sz w:val="24"/>
        </w:rPr>
        <w:t xml:space="preserve"> </w:t>
      </w:r>
      <w:r>
        <w:rPr>
          <w:rFonts w:ascii="Times New Roman" w:hAnsi="Times New Roman"/>
          <w:sz w:val="24"/>
        </w:rPr>
        <w:t xml:space="preserve">the transmission, ledger and access-control layers</w:t>
      </w:r>
      <w:r>
        <w:rPr>
          <w:rFonts w:ascii="Times New Roman" w:hAnsi="Times New Roman"/>
          <w:sz w:val="24"/>
        </w:rPr>
        <w:t xml:space="preserve"> </w:t>
      </w:r>
      <w:r>
        <w:rPr>
          <w:rFonts w:ascii="Times New Roman" w:hAnsi="Times New Roman"/>
          <w:sz w:val="24"/>
        </w:rPr>
        <w:t xml:space="preserve">against compression and centralised baselines on airtime, energy,</w:t>
      </w:r>
      <w:r>
        <w:rPr>
          <w:rFonts w:ascii="Times New Roman" w:hAnsi="Times New Roman"/>
          <w:sz w:val="24"/>
        </w:rPr>
        <w:t xml:space="preserve"> </w:t>
      </w:r>
      <w:r>
        <w:rPr>
          <w:rFonts w:ascii="Times New Roman" w:hAnsi="Times New Roman"/>
          <w:sz w:val="24"/>
        </w:rPr>
        <w:t xml:space="preserve">throughput, latency and memory footprint, and assess the scalability</w:t>
      </w:r>
      <w:r>
        <w:rPr>
          <w:rFonts w:ascii="Times New Roman" w:hAnsi="Times New Roman"/>
          <w:sz w:val="24"/>
        </w:rPr>
        <w:t xml:space="preserve"> </w:t>
      </w:r>
      <w:r>
        <w:rPr>
          <w:rFonts w:ascii="Times New Roman" w:hAnsi="Times New Roman"/>
          <w:sz w:val="24"/>
        </w:rPr>
        <w:t xml:space="preserve">and fault-tolerance envelope through queuing-theoretic analysis</w:t>
      </w:r>
      <w:r>
        <w:rPr>
          <w:rFonts w:ascii="Times New Roman" w:hAnsi="Times New Roman"/>
          <w:sz w:val="24"/>
        </w:rPr>
        <w:t xml:space="preserve"> </w:t>
      </w:r>
      <w:r>
        <w:rPr>
          <w:rFonts w:ascii="Times New Roman" w:hAnsi="Times New Roman"/>
          <w:sz w:val="24"/>
        </w:rPr>
        <w:t xml:space="preserve">validated against measured load.</w:t>
      </w:r>
    </w:p>
    <w:bookmarkEnd w:id="24"/>
    <w:bookmarkEnd w:id="25"/>
    <w:bookmarkStart w:id="26" w:name="sec:research_questions"/>
    <w:p>
      <w:pPr>
        <w:pStyle w:val="Heading2"/>
        <w:spacing w:line="480" w:lineRule="auto"/>
      </w:pPr>
      <w:r>
        <w:rPr>
          <w:rFonts w:ascii="Times New Roman" w:hAnsi="Times New Roman"/>
          <w:sz w:val="24"/>
        </w:rPr>
        <w:t xml:space="preserve">Research Questions</w:t>
      </w:r>
    </w:p>
    <w:p>
      <w:pPr>
        <w:numPr>
          <w:ilvl w:val="0"/>
          <w:numId w:val="1002"/>
        </w:numPr>
        <w:spacing w:line="480" w:lineRule="auto"/>
        <w:jc w:val="both"/>
      </w:pPr>
      <w:r>
        <w:rPr>
          <w:rFonts w:ascii="Times New Roman" w:hAnsi="Times New Roman"/>
          <w:sz w:val="24"/>
        </w:rPr>
        <w:t xml:space="preserve">To what extent can</w:t>
      </w:r>
      <w:r>
        <w:rPr>
          <w:rFonts w:ascii="Times New Roman" w:hAnsi="Times New Roman"/>
          <w:sz w:val="24"/>
        </w:rPr>
        <w:t xml:space="preserve"> </w:t>
      </w:r>
      <w:r>
        <w:rPr>
          <w:rFonts w:ascii="Times New Roman" w:hAnsi="Times New Roman"/>
          <w:sz w:val="24"/>
        </w:rPr>
        <w:t xml:space="preserve">crt</w:t>
      </w:r>
      <w:r>
        <w:rPr>
          <w:rFonts w:ascii="Times New Roman" w:hAnsi="Times New Roman"/>
          <w:sz w:val="24"/>
        </w:rPr>
        <w:t xml:space="preserve"> </w:t>
      </w:r>
      <w:r>
        <w:rPr>
          <w:rFonts w:ascii="Times New Roman" w:hAnsi="Times New Roman"/>
          <w:sz w:val="24"/>
        </w:rPr>
        <w:t xml:space="preserve">residue decomposition reduce per-packet</w:t>
      </w:r>
      <w:r>
        <w:rPr>
          <w:rFonts w:ascii="Times New Roman" w:hAnsi="Times New Roman"/>
          <w:sz w:val="24"/>
        </w:rPr>
        <w:t xml:space="preserve"> </w:t>
      </w:r>
      <w:r>
        <w:rPr>
          <w:rFonts w:ascii="Times New Roman" w:hAnsi="Times New Roman"/>
          <w:sz w:val="24"/>
        </w:rPr>
        <w:t xml:space="preserve">airtime and increase gateway packet capacity without loss of</w:t>
      </w:r>
      <w:r>
        <w:rPr>
          <w:rFonts w:ascii="Times New Roman" w:hAnsi="Times New Roman"/>
          <w:sz w:val="24"/>
        </w:rPr>
        <w:t xml:space="preserve"> </w:t>
      </w:r>
      <w:r>
        <w:rPr>
          <w:rFonts w:ascii="Times New Roman" w:hAnsi="Times New Roman"/>
          <w:sz w:val="24"/>
        </w:rPr>
        <w:t xml:space="preserve">reconstruction fidelity?</w:t>
      </w:r>
    </w:p>
    <w:p>
      <w:pPr>
        <w:numPr>
          <w:ilvl w:val="0"/>
          <w:numId w:val="1002"/>
        </w:numPr>
        <w:spacing w:line="480" w:lineRule="auto"/>
        <w:jc w:val="both"/>
      </w:pPr>
      <w:r>
        <w:rPr>
          <w:rFonts w:ascii="Times New Roman" w:hAnsi="Times New Roman"/>
          <w:sz w:val="24"/>
        </w:rPr>
        <w:t xml:space="preserve">Can a permissioned distributed ledger sustain the throughput and latency</w:t>
      </w:r>
      <w:r>
        <w:rPr>
          <w:rFonts w:ascii="Times New Roman" w:hAnsi="Times New Roman"/>
          <w:sz w:val="24"/>
        </w:rPr>
        <w:t xml:space="preserve"> </w:t>
      </w:r>
      <w:r>
        <w:rPr>
          <w:rFonts w:ascii="Times New Roman" w:hAnsi="Times New Roman"/>
          <w:sz w:val="24"/>
        </w:rPr>
        <w:t xml:space="preserve">required by real-time irrigation control when hosted entirely on</w:t>
      </w:r>
      <w:r>
        <w:rPr>
          <w:rFonts w:ascii="Times New Roman" w:hAnsi="Times New Roman"/>
          <w:sz w:val="24"/>
        </w:rPr>
        <w:t xml:space="preserve"> </w:t>
      </w:r>
      <w:r>
        <w:rPr>
          <w:rFonts w:ascii="Times New Roman" w:hAnsi="Times New Roman"/>
          <w:sz w:val="24"/>
        </w:rPr>
        <w:t xml:space="preserve">arm64</w:t>
      </w:r>
      <w:r>
        <w:rPr>
          <w:rFonts w:ascii="Times New Roman" w:hAnsi="Times New Roman"/>
          <w:sz w:val="24"/>
        </w:rPr>
        <w:t xml:space="preserve"> </w:t>
      </w:r>
      <w:r>
        <w:rPr>
          <w:rFonts w:ascii="Times New Roman" w:hAnsi="Times New Roman"/>
          <w:sz w:val="24"/>
        </w:rPr>
        <w:t xml:space="preserve">edge gateways?</w:t>
      </w:r>
    </w:p>
    <w:p>
      <w:pPr>
        <w:numPr>
          <w:ilvl w:val="0"/>
          <w:numId w:val="1002"/>
        </w:numPr>
        <w:spacing w:line="480" w:lineRule="auto"/>
        <w:jc w:val="both"/>
      </w:pPr>
      <w:r>
        <w:rPr>
          <w:rFonts w:ascii="Times New Roman" w:hAnsi="Times New Roman"/>
          <w:sz w:val="24"/>
        </w:rPr>
        <w:t xml:space="preserve">What identity binding is required for a ledger record to attest to the</w:t>
      </w:r>
      <w:r>
        <w:rPr>
          <w:rFonts w:ascii="Times New Roman" w:hAnsi="Times New Roman"/>
          <w:sz w:val="24"/>
        </w:rPr>
        <w:t xml:space="preserve"> </w:t>
      </w:r>
      <w:r>
        <w:rPr>
          <w:rFonts w:ascii="Times New Roman" w:hAnsi="Times New Roman"/>
          <w:sz w:val="24"/>
        </w:rPr>
        <w:t xml:space="preserve">originating sensing node rather than merely to the submitting gateway,</w:t>
      </w:r>
      <w:r>
        <w:rPr>
          <w:rFonts w:ascii="Times New Roman" w:hAnsi="Times New Roman"/>
          <w:sz w:val="24"/>
        </w:rPr>
        <w:t xml:space="preserve"> </w:t>
      </w:r>
      <w:r>
        <w:rPr>
          <w:rFonts w:ascii="Times New Roman" w:hAnsi="Times New Roman"/>
          <w:sz w:val="24"/>
        </w:rPr>
        <w:t xml:space="preserve">and what does that binding cost?</w:t>
      </w:r>
    </w:p>
    <w:p>
      <w:pPr>
        <w:numPr>
          <w:ilvl w:val="0"/>
          <w:numId w:val="1002"/>
        </w:numPr>
        <w:spacing w:line="480" w:lineRule="auto"/>
        <w:jc w:val="both"/>
      </w:pPr>
      <w:r>
        <w:rPr>
          <w:rFonts w:ascii="Times New Roman" w:hAnsi="Times New Roman"/>
          <w:sz w:val="24"/>
        </w:rPr>
        <w:t xml:space="preserve">What confidentiality is obtained by distributing residues across</w:t>
      </w:r>
      <w:r>
        <w:rPr>
          <w:rFonts w:ascii="Times New Roman" w:hAnsi="Times New Roman"/>
          <w:sz w:val="24"/>
        </w:rPr>
        <w:t xml:space="preserve"> </w:t>
      </w:r>
      <w:r>
        <w:rPr>
          <w:rFonts w:ascii="Times New Roman" w:hAnsi="Times New Roman"/>
          <w:sz w:val="24"/>
        </w:rPr>
        <w:t xml:space="preserve">channels and custodians, and under what adversary model does it hold?</w:t>
      </w:r>
    </w:p>
    <w:p>
      <w:pPr>
        <w:numPr>
          <w:ilvl w:val="0"/>
          <w:numId w:val="1002"/>
        </w:numPr>
        <w:spacing w:line="480" w:lineRule="auto"/>
        <w:jc w:val="both"/>
      </w:pPr>
      <w:r>
        <w:rPr>
          <w:rFonts w:ascii="Times New Roman" w:hAnsi="Times New Roman"/>
          <w:sz w:val="24"/>
        </w:rPr>
        <w:t xml:space="preserve">How does the integrated framework behave as offered load approaches</w:t>
      </w:r>
      <w:r>
        <w:rPr>
          <w:rFonts w:ascii="Times New Roman" w:hAnsi="Times New Roman"/>
          <w:sz w:val="24"/>
        </w:rPr>
        <w:t xml:space="preserve"> </w:t>
      </w:r>
      <w:r>
        <w:rPr>
          <w:rFonts w:ascii="Times New Roman" w:hAnsi="Times New Roman"/>
          <w:sz w:val="24"/>
        </w:rPr>
        <w:t xml:space="preserve">gateway and ledger saturation, and where are its practical limits?</w:t>
      </w:r>
    </w:p>
    <w:bookmarkEnd w:id="26"/>
    <w:bookmarkStart w:id="27" w:name="sec:hypotheses"/>
    <w:p>
      <w:pPr>
        <w:pStyle w:val="Heading2"/>
        <w:spacing w:line="480" w:lineRule="auto"/>
      </w:pPr>
      <w:r>
        <w:rPr>
          <w:rFonts w:ascii="Times New Roman" w:hAnsi="Times New Roman"/>
          <w:sz w:val="24"/>
        </w:rPr>
        <w:t xml:space="preserve">Research Hypotheses</w:t>
      </w:r>
    </w:p>
    <w:p>
      <w:pPr>
        <w:pStyle w:val="DefinitionTerm"/>
        <w:spacing w:line="480" w:lineRule="auto"/>
        <w:jc w:val="both"/>
      </w:pPr>
      <w:r>
        <w:rPr>
          <w:bCs/>
          <w:rFonts w:ascii="Times New Roman" w:hAnsi="Times New Roman"/>
          <w:b/>
          <w:sz w:val="24"/>
        </w:rPr>
        <w:t xml:space="preserve">H1 (Transmission efficiency).</w:t>
      </w:r>
    </w:p>
    <w:p>
      <w:pPr>
        <w:pStyle w:val="Definition"/>
        <w:spacing w:line="480" w:lineRule="auto"/>
        <w:jc w:val="both"/>
      </w:pPr>
      <w:r>
        <w:rPr>
          <w:rFonts w:ascii="Times New Roman" w:hAnsi="Times New Roman"/>
          <w:sz w:val="24"/>
        </w:rPr>
        <w:t xml:space="preserve">crt</w:t>
      </w:r>
      <w:r>
        <w:rPr>
          <w:rFonts w:ascii="Times New Roman" w:hAnsi="Times New Roman"/>
          <w:sz w:val="24"/>
        </w:rPr>
        <w:t xml:space="preserve"> </w:t>
      </w:r>
      <w:r>
        <w:rPr>
          <w:rFonts w:ascii="Times New Roman" w:hAnsi="Times New Roman"/>
          <w:sz w:val="24"/>
        </w:rPr>
        <w:t xml:space="preserve">residue</w:t>
      </w:r>
      <w:r>
        <w:rPr>
          <w:rFonts w:ascii="Times New Roman" w:hAnsi="Times New Roman"/>
          <w:sz w:val="24"/>
        </w:rPr>
        <w:t xml:space="preserve"> </w:t>
      </w:r>
      <w:r>
        <w:rPr>
          <w:rFonts w:ascii="Times New Roman" w:hAnsi="Times New Roman"/>
          <w:sz w:val="24"/>
        </w:rPr>
        <w:t xml:space="preserve">transmission reduces per-packet airtime by at least 40% relative to raw</w:t>
      </w:r>
      <w:r>
        <w:rPr>
          <w:rFonts w:ascii="Times New Roman" w:hAnsi="Times New Roman"/>
          <w:sz w:val="24"/>
        </w:rPr>
        <w:t xml:space="preserve"> </w:t>
      </w:r>
      <w:r>
        <w:rPr>
          <w:rFonts w:ascii="Times New Roman" w:hAnsi="Times New Roman"/>
          <w:sz w:val="24"/>
        </w:rPr>
        <w:t xml:space="preserve">transmission while maintaining at least 99% reconstruction accuracy.</w:t>
      </w:r>
    </w:p>
    <w:p>
      <w:pPr>
        <w:pStyle w:val="DefinitionTerm"/>
        <w:spacing w:line="480" w:lineRule="auto"/>
        <w:jc w:val="both"/>
      </w:pPr>
      <w:r>
        <w:rPr>
          <w:bCs/>
          <w:rFonts w:ascii="Times New Roman" w:hAnsi="Times New Roman"/>
          <w:b/>
          <w:sz w:val="24"/>
        </w:rPr>
        <w:t xml:space="preserve">H2 (Edge ledger performance).</w:t>
      </w:r>
    </w:p>
    <w:p>
      <w:pPr>
        <w:pStyle w:val="Definition"/>
        <w:spacing w:line="480" w:lineRule="auto"/>
        <w:jc w:val="both"/>
      </w:pPr>
      <w:r>
        <w:rPr>
          <w:rFonts w:ascii="Times New Roman" w:hAnsi="Times New Roman"/>
          <w:sz w:val="24"/>
        </w:rPr>
        <w:t xml:space="preserve">hlf</w:t>
      </w:r>
      <w:r>
        <w:rPr>
          <w:rFonts w:ascii="Times New Roman" w:hAnsi="Times New Roman"/>
          <w:sz w:val="24"/>
        </w:rPr>
        <w:t xml:space="preserve"> </w:t>
      </w:r>
      <w:r>
        <w:rPr>
          <w:rFonts w:ascii="Times New Roman" w:hAnsi="Times New Roman"/>
          <w:sz w:val="24"/>
        </w:rPr>
        <w:t xml:space="preserve">hosted on</w:t>
      </w:r>
      <w:r>
        <w:rPr>
          <w:rFonts w:ascii="Times New Roman" w:hAnsi="Times New Roman"/>
          <w:sz w:val="24"/>
        </w:rPr>
        <w:t xml:space="preserve"> </w:t>
      </w:r>
      <w:r>
        <w:rPr>
          <w:rFonts w:ascii="Times New Roman" w:hAnsi="Times New Roman"/>
          <w:sz w:val="24"/>
        </w:rPr>
        <w:t xml:space="preserve">four</w:t>
      </w:r>
      <w:r>
        <w:rPr>
          <w:rFonts w:ascii="Times New Roman" w:hAnsi="Times New Roman"/>
          <w:sz w:val="24"/>
        </w:rPr>
        <w:t xml:space="preserve"> </w:t>
      </w:r>
      <w:r>
        <w:rPr>
          <w:rFonts w:ascii="Times New Roman" w:hAnsi="Times New Roman"/>
          <w:sz w:val="24"/>
        </w:rPr>
        <w:t xml:space="preserve">rpi</w:t>
      </w:r>
      <w:r>
        <w:rPr>
          <w:rFonts w:ascii="Times New Roman" w:hAnsi="Times New Roman"/>
          <w:sz w:val="24"/>
        </w:rPr>
        <w:t xml:space="preserve"> </w:t>
      </w:r>
      <w:r>
        <w:rPr>
          <w:rFonts w:ascii="Times New Roman" w:hAnsi="Times New Roman"/>
          <w:sz w:val="24"/>
        </w:rPr>
        <w:t xml:space="preserve">4B gateways sustains a mean transaction latency below</w:t>
      </w:r>
      <w:r>
        <w:rPr>
          <w:rFonts w:ascii="Times New Roman" w:hAnsi="Times New Roman"/>
          <w:sz w:val="24"/>
        </w:rPr>
        <w:t xml:space="preserve"> </w:t>
      </w:r>
      <w:r>
        <w:rPr>
          <w:rFonts w:ascii="Times New Roman" w:hAnsi="Times New Roman"/>
          <w:sz w:val="24"/>
        </w:rPr>
        <w:t xml:space="preserve">2 s at an average throughput of at least 50.</w:t>
      </w:r>
    </w:p>
    <w:p>
      <w:pPr>
        <w:pStyle w:val="DefinitionTerm"/>
        <w:spacing w:line="480" w:lineRule="auto"/>
        <w:jc w:val="both"/>
      </w:pPr>
      <w:r>
        <w:rPr>
          <w:bCs/>
          <w:rFonts w:ascii="Times New Roman" w:hAnsi="Times New Roman"/>
          <w:b/>
          <w:sz w:val="24"/>
        </w:rPr>
        <w:t xml:space="preserve">H3 (Access-control overhead).</w:t>
      </w:r>
    </w:p>
    <w:p>
      <w:pPr>
        <w:pStyle w:val="Definition"/>
        <w:spacing w:line="480" w:lineRule="auto"/>
        <w:jc w:val="both"/>
      </w:pPr>
      <w:r>
        <w:rPr>
          <w:rFonts w:ascii="Times New Roman" w:hAnsi="Times New Roman"/>
          <w:sz w:val="24"/>
        </w:rPr>
        <w:t xml:space="preserve">Enforcing</w:t>
      </w:r>
      <w:r>
        <w:rPr>
          <w:rFonts w:ascii="Times New Roman" w:hAnsi="Times New Roman"/>
          <w:sz w:val="24"/>
        </w:rPr>
        <w:t xml:space="preserve"> </w:t>
      </w:r>
      <w:r>
        <w:rPr>
          <w:rFonts w:ascii="Times New Roman" w:hAnsi="Times New Roman"/>
          <w:sz w:val="24"/>
        </w:rPr>
        <w:t xml:space="preserve">rbac</w:t>
      </w:r>
      <w:r>
        <w:rPr>
          <w:rFonts w:ascii="Times New Roman" w:hAnsi="Times New Roman"/>
          <w:sz w:val="24"/>
        </w:rPr>
        <w:t xml:space="preserve"> </w:t>
      </w:r>
      <w:r>
        <w:rPr>
          <w:rFonts w:ascii="Times New Roman" w:hAnsi="Times New Roman"/>
          <w:sz w:val="24"/>
        </w:rPr>
        <w:t xml:space="preserve">in chaincode preserves at least 50 and keeps mean</w:t>
      </w:r>
      <w:r>
        <w:rPr>
          <w:rFonts w:ascii="Times New Roman" w:hAnsi="Times New Roman"/>
          <w:sz w:val="24"/>
        </w:rPr>
        <w:t xml:space="preserve"> </w:t>
      </w:r>
      <w:r>
        <w:rPr>
          <w:rFonts w:ascii="Times New Roman" w:hAnsi="Times New Roman"/>
          <w:sz w:val="24"/>
        </w:rPr>
        <w:t xml:space="preserve">smart-contract execution below 500 ms.</w:t>
      </w:r>
    </w:p>
    <w:p>
      <w:pPr>
        <w:pStyle w:val="DefinitionTerm"/>
        <w:spacing w:line="480" w:lineRule="auto"/>
        <w:jc w:val="both"/>
      </w:pPr>
      <w:r>
        <w:rPr>
          <w:bCs/>
          <w:rFonts w:ascii="Times New Roman" w:hAnsi="Times New Roman"/>
          <w:b/>
          <w:sz w:val="24"/>
        </w:rPr>
        <w:t xml:space="preserve">H4 (Field robustness).</w:t>
      </w:r>
    </w:p>
    <w:p>
      <w:pPr>
        <w:pStyle w:val="Definition"/>
        <w:spacing w:line="480" w:lineRule="auto"/>
        <w:jc w:val="both"/>
      </w:pPr>
      <w:r>
        <w:rPr>
          <w:rFonts w:ascii="Times New Roman" w:hAnsi="Times New Roman"/>
          <w:sz w:val="24"/>
        </w:rPr>
        <w:t xml:space="preserve">Sustained field operation</w:t>
      </w:r>
      <w:r>
        <w:rPr>
          <w:rFonts w:ascii="Times New Roman" w:hAnsi="Times New Roman"/>
          <w:sz w:val="24"/>
        </w:rPr>
        <w:t xml:space="preserve"> </w:t>
      </w:r>
      <w:r>
        <w:rPr>
          <w:rFonts w:ascii="Times New Roman" w:hAnsi="Times New Roman"/>
          <w:sz w:val="24"/>
        </w:rPr>
        <w:t xml:space="preserve">maintains at least 99% end-to-end reliability, with measured airtime</w:t>
      </w:r>
      <w:r>
        <w:rPr>
          <w:rFonts w:ascii="Times New Roman" w:hAnsi="Times New Roman"/>
          <w:sz w:val="24"/>
        </w:rPr>
        <w:t xml:space="preserve"> </w:t>
      </w:r>
      <w:r>
        <w:rPr>
          <w:rFonts w:ascii="Times New Roman" w:hAnsi="Times New Roman"/>
          <w:sz w:val="24"/>
        </w:rPr>
        <w:t xml:space="preserve">within 5 ms of the analytical model.</w:t>
      </w:r>
    </w:p>
    <w:p>
      <w:pPr>
        <w:pStyle w:val="DefinitionTerm"/>
        <w:spacing w:line="480" w:lineRule="auto"/>
        <w:jc w:val="both"/>
      </w:pPr>
      <w:r>
        <w:rPr>
          <w:bCs/>
          <w:rFonts w:ascii="Times New Roman" w:hAnsi="Times New Roman"/>
          <w:b/>
          <w:sz w:val="24"/>
        </w:rPr>
        <w:t xml:space="preserve">H5 (Privacy preservation).</w:t>
      </w:r>
    </w:p>
    <w:p>
      <w:pPr>
        <w:pStyle w:val="Definition"/>
        <w:spacing w:line="480" w:lineRule="auto"/>
        <w:jc w:val="both"/>
      </w:pPr>
      <w:r>
        <w:rPr>
          <w:rFonts w:ascii="Times New Roman" w:hAnsi="Times New Roman"/>
          <w:sz w:val="24"/>
        </w:rPr>
        <w:t xml:space="preserve">An adversary observing</w:t>
      </w:r>
      <w:r>
        <w:rPr>
          <w:rFonts w:ascii="Times New Roman" w:hAnsi="Times New Roman"/>
          <w:sz w:val="24"/>
        </w:rPr>
        <w:t xml:space="preserve"> </w:t>
      </w:r>
      <w:r>
        <w:rPr>
          <w:rFonts w:ascii="Times New Roman" w:hAnsi="Times New Roman"/>
          <w:sz w:val="24"/>
        </w:rPr>
        <w:t xml:space="preserve">fewer than</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of the</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residue channels cannot reconstruct the</w:t>
      </w:r>
      <w:r>
        <w:rPr>
          <w:rFonts w:ascii="Times New Roman" w:hAnsi="Times New Roman"/>
          <w:sz w:val="24"/>
        </w:rPr>
        <w:t xml:space="preserve"> </w:t>
      </w:r>
      <w:r>
        <w:rPr>
          <w:rFonts w:ascii="Times New Roman" w:hAnsi="Times New Roman"/>
          <w:sz w:val="24"/>
        </w:rPr>
        <w:t xml:space="preserve">original reading, and the residual information leakage remains below a</w:t>
      </w:r>
      <w:r>
        <w:rPr>
          <w:rFonts w:ascii="Times New Roman" w:hAnsi="Times New Roman"/>
          <w:sz w:val="24"/>
        </w:rPr>
        <w:t xml:space="preserve"> </w:t>
      </w:r>
      <w:r>
        <w:rPr>
          <w:rFonts w:ascii="Times New Roman" w:hAnsi="Times New Roman"/>
          <w:sz w:val="24"/>
        </w:rPr>
        <w:t xml:space="preserve">stated bound.</w:t>
      </w:r>
    </w:p>
    <w:bookmarkEnd w:id="27"/>
    <w:bookmarkStart w:id="28" w:name="sec:scope"/>
    <w:p>
      <w:pPr>
        <w:pStyle w:val="Heading2"/>
        <w:spacing w:line="480" w:lineRule="auto"/>
      </w:pPr>
      <w:r>
        <w:rPr>
          <w:rFonts w:ascii="Times New Roman" w:hAnsi="Times New Roman"/>
          <w:sz w:val="24"/>
        </w:rPr>
        <w:t xml:space="preserve">Scope and Delimitations</w:t>
      </w:r>
    </w:p>
    <w:p>
      <w:pPr>
        <w:pStyle w:val="FirstParagraph"/>
        <w:spacing w:line="480" w:lineRule="auto"/>
        <w:jc w:val="both"/>
      </w:pPr>
      <w:r>
        <w:rPr>
          <w:bCs/>
          <w:rFonts w:ascii="Times New Roman" w:hAnsi="Times New Roman"/>
          <w:b/>
          <w:sz w:val="24"/>
        </w:rPr>
        <w:t xml:space="preserve">In scope.</w:t>
      </w:r>
      <w:r>
        <w:rPr>
          <w:rFonts w:ascii="Times New Roman" w:hAnsi="Times New Roman"/>
          <w:sz w:val="24"/>
        </w:rPr>
        <w:t xml:space="preserve"> </w:t>
      </w:r>
      <w:r>
        <w:rPr>
          <w:rFonts w:ascii="Times New Roman" w:hAnsi="Times New Roman"/>
          <w:sz w:val="24"/>
        </w:rPr>
        <w:t xml:space="preserve">Sub-GHz</w:t>
      </w:r>
      <w:r>
        <w:rPr>
          <w:rFonts w:ascii="Times New Roman" w:hAnsi="Times New Roman"/>
          <w:sz w:val="24"/>
        </w:rPr>
        <w:t xml:space="preserve"> </w:t>
      </w:r>
      <w:r>
        <w:rPr>
          <w:rFonts w:ascii="Times New Roman" w:hAnsi="Times New Roman"/>
          <w:sz w:val="24"/>
        </w:rPr>
        <w:t xml:space="preserve">lora</w:t>
      </w:r>
      <w:r>
        <w:rPr>
          <w:rFonts w:ascii="Times New Roman" w:hAnsi="Times New Roman"/>
          <w:sz w:val="24"/>
        </w:rPr>
        <w:t xml:space="preserve"> </w:t>
      </w:r>
      <w:r>
        <w:rPr>
          <w:rFonts w:ascii="Times New Roman" w:hAnsi="Times New Roman"/>
          <w:sz w:val="24"/>
        </w:rPr>
        <w:t xml:space="preserve">sensing networks of the order of fifty</w:t>
      </w:r>
      <w:r>
        <w:rPr>
          <w:rFonts w:ascii="Times New Roman" w:hAnsi="Times New Roman"/>
          <w:sz w:val="24"/>
        </w:rPr>
        <w:t xml:space="preserve"> </w:t>
      </w:r>
      <w:r>
        <w:rPr>
          <w:rFonts w:ascii="Times New Roman" w:hAnsi="Times New Roman"/>
          <w:sz w:val="24"/>
        </w:rPr>
        <w:t xml:space="preserve">nodes; permissioned ledgers of the</w:t>
      </w:r>
      <w:r>
        <w:rPr>
          <w:rFonts w:ascii="Times New Roman" w:hAnsi="Times New Roman"/>
          <w:sz w:val="24"/>
        </w:rPr>
        <w:t xml:space="preserve"> </w:t>
      </w:r>
      <w:r>
        <w:rPr>
          <w:rFonts w:ascii="Times New Roman" w:hAnsi="Times New Roman"/>
          <w:sz w:val="24"/>
        </w:rPr>
        <w:t xml:space="preserve">hlf</w:t>
      </w:r>
      <w:r>
        <w:rPr>
          <w:rFonts w:ascii="Times New Roman" w:hAnsi="Times New Roman"/>
          <w:sz w:val="24"/>
        </w:rPr>
        <w:t xml:space="preserve"> </w:t>
      </w:r>
      <w:r>
        <w:rPr>
          <w:rFonts w:ascii="Times New Roman" w:hAnsi="Times New Roman"/>
          <w:sz w:val="24"/>
        </w:rPr>
        <w:t xml:space="preserve">family under Raft ordering;</w:t>
      </w:r>
      <w:r>
        <w:rPr>
          <w:rFonts w:ascii="Times New Roman" w:hAnsi="Times New Roman"/>
          <w:sz w:val="24"/>
        </w:rPr>
        <w:t xml:space="preserve"> </w:t>
      </w:r>
      <w:r>
        <w:rPr>
          <w:rFonts w:ascii="Times New Roman" w:hAnsi="Times New Roman"/>
          <w:sz w:val="24"/>
        </w:rPr>
        <w:t xml:space="preserve">gateway hardware in the</w:t>
      </w:r>
      <w:r>
        <w:rPr>
          <w:rFonts w:ascii="Times New Roman" w:hAnsi="Times New Roman"/>
          <w:sz w:val="24"/>
        </w:rPr>
        <w:t xml:space="preserve"> </w:t>
      </w:r>
      <w:r>
        <w:rPr>
          <w:rFonts w:ascii="Times New Roman" w:hAnsi="Times New Roman"/>
          <w:sz w:val="24"/>
        </w:rPr>
        <w:t xml:space="preserve">rpi</w:t>
      </w:r>
      <w:r>
        <w:rPr>
          <w:rFonts w:ascii="Times New Roman" w:hAnsi="Times New Roman"/>
          <w:sz w:val="24"/>
        </w:rPr>
        <w:t xml:space="preserve"> </w:t>
      </w:r>
      <w:r>
        <w:rPr>
          <w:rFonts w:ascii="Times New Roman" w:hAnsi="Times New Roman"/>
          <w:sz w:val="24"/>
        </w:rPr>
        <w:t xml:space="preserve">4B class; agronomic telemetry, specifically</w:t>
      </w:r>
      <w:r>
        <w:rPr>
          <w:rFonts w:ascii="Times New Roman" w:hAnsi="Times New Roman"/>
          <w:sz w:val="24"/>
        </w:rPr>
        <w:t xml:space="preserve"> </w:t>
      </w:r>
      <w:r>
        <w:rPr>
          <w:rFonts w:ascii="Times New Roman" w:hAnsi="Times New Roman"/>
          <w:sz w:val="24"/>
        </w:rPr>
        <w:t xml:space="preserve">soil moisture, temperature, humidity and irrigation actuation; and the</w:t>
      </w:r>
      <w:r>
        <w:rPr>
          <w:rFonts w:ascii="Times New Roman" w:hAnsi="Times New Roman"/>
          <w:sz w:val="24"/>
        </w:rPr>
        <w:t xml:space="preserve"> </w:t>
      </w:r>
      <w:r>
        <w:rPr>
          <w:rFonts w:ascii="Times New Roman" w:hAnsi="Times New Roman"/>
          <w:sz w:val="24"/>
        </w:rPr>
        <w:t xml:space="preserve">identity, integrity and privacy properties of that pipeline.</w:t>
      </w:r>
    </w:p>
    <w:p>
      <w:pPr>
        <w:pStyle w:val="BodyText"/>
        <w:spacing w:line="480" w:lineRule="auto"/>
        <w:jc w:val="both"/>
      </w:pPr>
      <w:r>
        <w:rPr>
          <w:bCs/>
          <w:rFonts w:ascii="Times New Roman" w:hAnsi="Times New Roman"/>
          <w:b/>
          <w:sz w:val="24"/>
        </w:rPr>
        <w:t xml:space="preserve">Out of scope.</w:t>
      </w:r>
      <w:r>
        <w:rPr>
          <w:rFonts w:ascii="Times New Roman" w:hAnsi="Times New Roman"/>
          <w:sz w:val="24"/>
        </w:rPr>
        <w:t xml:space="preserve"> </w:t>
      </w:r>
      <w:r>
        <w:rPr>
          <w:rFonts w:ascii="Times New Roman" w:hAnsi="Times New Roman"/>
          <w:sz w:val="24"/>
        </w:rPr>
        <w:t xml:space="preserve">Public permissionless blockchains and their consensus</w:t>
      </w:r>
      <w:r>
        <w:rPr>
          <w:rFonts w:ascii="Times New Roman" w:hAnsi="Times New Roman"/>
          <w:sz w:val="24"/>
        </w:rPr>
        <w:t xml:space="preserve"> </w:t>
      </w:r>
      <w:r>
        <w:rPr>
          <w:rFonts w:ascii="Times New Roman" w:hAnsi="Times New Roman"/>
          <w:sz w:val="24"/>
        </w:rPr>
        <w:t xml:space="preserve">economics; cellular and satellite backhaul; image-based and remote-sensing</w:t>
      </w:r>
      <w:r>
        <w:rPr>
          <w:rFonts w:ascii="Times New Roman" w:hAnsi="Times New Roman"/>
          <w:sz w:val="24"/>
        </w:rPr>
        <w:t xml:space="preserve"> </w:t>
      </w:r>
      <w:r>
        <w:rPr>
          <w:rFonts w:ascii="Times New Roman" w:hAnsi="Times New Roman"/>
          <w:sz w:val="24"/>
        </w:rPr>
        <w:t xml:space="preserve">agronomy; agronomic model accuracy as such, which is treated as given rather</w:t>
      </w:r>
      <w:r>
        <w:rPr>
          <w:rFonts w:ascii="Times New Roman" w:hAnsi="Times New Roman"/>
          <w:sz w:val="24"/>
        </w:rPr>
        <w:t xml:space="preserve"> </w:t>
      </w:r>
      <w:r>
        <w:rPr>
          <w:rFonts w:ascii="Times New Roman" w:hAnsi="Times New Roman"/>
          <w:sz w:val="24"/>
        </w:rPr>
        <w:t xml:space="preserve">than as an object of study; and formal cryptographic proofs of the underlying</w:t>
      </w:r>
      <w:r>
        <w:rPr>
          <w:rFonts w:ascii="Times New Roman" w:hAnsi="Times New Roman"/>
          <w:sz w:val="24"/>
        </w:rPr>
        <w:t xml:space="preserve"> </w:t>
      </w:r>
      <w:r>
        <w:rPr>
          <w:rFonts w:ascii="Times New Roman" w:hAnsi="Times New Roman"/>
          <w:sz w:val="24"/>
        </w:rPr>
        <w:t xml:space="preserve">primitives, which are cited rather than re-derived.</w:t>
      </w:r>
    </w:p>
    <w:p>
      <w:pPr>
        <w:pStyle w:val="BodyText"/>
        <w:spacing w:line="480" w:lineRule="auto"/>
        <w:jc w:val="both"/>
      </w:pPr>
      <w:r>
        <w:rPr>
          <w:bCs/>
          <w:rFonts w:ascii="Times New Roman" w:hAnsi="Times New Roman"/>
          <w:b/>
          <w:sz w:val="24"/>
        </w:rPr>
        <w:t xml:space="preserve">Delimitations.</w:t>
      </w:r>
      <w:r>
        <w:rPr>
          <w:rFonts w:ascii="Times New Roman" w:hAnsi="Times New Roman"/>
          <w:sz w:val="24"/>
        </w:rPr>
        <w:t xml:space="preserve"> </w:t>
      </w:r>
      <w:r>
        <w:rPr>
          <w:rFonts w:ascii="Times New Roman" w:hAnsi="Times New Roman"/>
          <w:sz w:val="24"/>
        </w:rPr>
        <w:t xml:space="preserve">Field validation is drawn from a single deployment site</w:t>
      </w:r>
      <w:r>
        <w:rPr>
          <w:rFonts w:ascii="Times New Roman" w:hAnsi="Times New Roman"/>
          <w:sz w:val="24"/>
        </w:rPr>
        <w:t xml:space="preserve"> </w:t>
      </w:r>
      <w:r>
        <w:rPr>
          <w:rFonts w:ascii="Times New Roman" w:hAnsi="Times New Roman"/>
          <w:sz w:val="24"/>
        </w:rPr>
        <w:t xml:space="preserve">and a single cropping season, which bounds the claims that can be made about</w:t>
      </w:r>
      <w:r>
        <w:rPr>
          <w:rFonts w:ascii="Times New Roman" w:hAnsi="Times New Roman"/>
          <w:sz w:val="24"/>
        </w:rPr>
        <w:t xml:space="preserve"> </w:t>
      </w:r>
      <w:r>
        <w:rPr>
          <w:rFonts w:ascii="Times New Roman" w:hAnsi="Times New Roman"/>
          <w:sz w:val="24"/>
        </w:rPr>
        <w:t xml:space="preserve">generalisation across soil types and climates. Node population is bounded by</w:t>
      </w:r>
      <w:r>
        <w:rPr>
          <w:rFonts w:ascii="Times New Roman" w:hAnsi="Times New Roman"/>
          <w:sz w:val="24"/>
        </w:rPr>
        <w:t xml:space="preserve"> </w:t>
      </w:r>
      <w:r>
        <w:rPr>
          <w:rFonts w:ascii="Times New Roman" w:hAnsi="Times New Roman"/>
          <w:sz w:val="24"/>
        </w:rPr>
        <w:t xml:space="preserve">what could be instrumented. Behaviour beyond that population is established</w:t>
      </w:r>
      <w:r>
        <w:rPr>
          <w:rFonts w:ascii="Times New Roman" w:hAnsi="Times New Roman"/>
          <w:sz w:val="24"/>
        </w:rPr>
        <w:t xml:space="preserve"> </w:t>
      </w:r>
      <w:r>
        <w:rPr>
          <w:rFonts w:ascii="Times New Roman" w:hAnsi="Times New Roman"/>
          <w:sz w:val="24"/>
        </w:rPr>
        <w:t xml:space="preserve">analytically and by synthetic load rather than by direct measurement.</w:t>
      </w:r>
    </w:p>
    <w:bookmarkEnd w:id="28"/>
    <w:bookmarkStart w:id="29" w:name="sec:significance"/>
    <w:p>
      <w:pPr>
        <w:pStyle w:val="Heading2"/>
        <w:spacing w:line="480" w:lineRule="auto"/>
      </w:pPr>
      <w:r>
        <w:rPr>
          <w:rFonts w:ascii="Times New Roman" w:hAnsi="Times New Roman"/>
          <w:sz w:val="24"/>
        </w:rPr>
        <w:t xml:space="preserve">Significance of the Study</w:t>
      </w:r>
    </w:p>
    <w:p>
      <w:pPr>
        <w:pStyle w:val="FirstParagraph"/>
        <w:spacing w:line="480" w:lineRule="auto"/>
        <w:jc w:val="both"/>
      </w:pPr>
      <w:r>
        <w:rPr>
          <w:rFonts w:ascii="Times New Roman" w:hAnsi="Times New Roman"/>
          <w:sz w:val="24"/>
        </w:rPr>
        <w:t xml:space="preserve">For</w:t>
      </w:r>
      <w:r>
        <w:rPr>
          <w:rFonts w:ascii="Times New Roman" w:hAnsi="Times New Roman"/>
          <w:sz w:val="24"/>
        </w:rPr>
        <w:t xml:space="preserve"> </w:t>
      </w:r>
      <w:r>
        <w:rPr>
          <w:bCs/>
          <w:rFonts w:ascii="Times New Roman" w:hAnsi="Times New Roman"/>
          <w:b/>
          <w:sz w:val="24"/>
        </w:rPr>
        <w:t xml:space="preserve">engineering practice</w:t>
      </w:r>
      <w:r>
        <w:rPr>
          <w:rFonts w:ascii="Times New Roman" w:hAnsi="Times New Roman"/>
          <w:sz w:val="24"/>
        </w:rPr>
        <w:t xml:space="preserve">, the work supplies measured rather than</w:t>
      </w:r>
      <w:r>
        <w:rPr>
          <w:rFonts w:ascii="Times New Roman" w:hAnsi="Times New Roman"/>
          <w:sz w:val="24"/>
        </w:rPr>
        <w:t xml:space="preserve"> </w:t>
      </w:r>
      <w:r>
        <w:rPr>
          <w:rFonts w:ascii="Times New Roman" w:hAnsi="Times New Roman"/>
          <w:sz w:val="24"/>
        </w:rPr>
        <w:t xml:space="preserve">simulated evidence about what a permissioned ledger costs on edge hardware, and</w:t>
      </w:r>
      <w:r>
        <w:rPr>
          <w:rFonts w:ascii="Times New Roman" w:hAnsi="Times New Roman"/>
          <w:sz w:val="24"/>
        </w:rPr>
        <w:t xml:space="preserve"> </w:t>
      </w:r>
      <w:r>
        <w:rPr>
          <w:rFonts w:ascii="Times New Roman" w:hAnsi="Times New Roman"/>
          <w:sz w:val="24"/>
        </w:rPr>
        <w:t xml:space="preserve">a transmission scheme that reduces that cost enough to make protection</w:t>
      </w:r>
      <w:r>
        <w:rPr>
          <w:rFonts w:ascii="Times New Roman" w:hAnsi="Times New Roman"/>
          <w:sz w:val="24"/>
        </w:rPr>
        <w:t xml:space="preserve"> </w:t>
      </w:r>
      <w:r>
        <w:rPr>
          <w:rFonts w:ascii="Times New Roman" w:hAnsi="Times New Roman"/>
          <w:sz w:val="24"/>
        </w:rPr>
        <w:t xml:space="preserve">affordable.</w:t>
      </w:r>
    </w:p>
    <w:p>
      <w:pPr>
        <w:pStyle w:val="BodyText"/>
        <w:spacing w:line="480" w:lineRule="auto"/>
        <w:jc w:val="both"/>
      </w:pPr>
      <w:r>
        <w:rPr>
          <w:rFonts w:ascii="Times New Roman" w:hAnsi="Times New Roman"/>
          <w:sz w:val="24"/>
        </w:rPr>
        <w:t xml:space="preserve">For</w:t>
      </w:r>
      <w:r>
        <w:rPr>
          <w:rFonts w:ascii="Times New Roman" w:hAnsi="Times New Roman"/>
          <w:sz w:val="24"/>
        </w:rPr>
        <w:t xml:space="preserve"> </w:t>
      </w:r>
      <w:r>
        <w:rPr>
          <w:bCs/>
          <w:rFonts w:ascii="Times New Roman" w:hAnsi="Times New Roman"/>
          <w:b/>
          <w:sz w:val="24"/>
        </w:rPr>
        <w:t xml:space="preserve">the research literature</w:t>
      </w:r>
      <w:r>
        <w:rPr>
          <w:rFonts w:ascii="Times New Roman" w:hAnsi="Times New Roman"/>
          <w:sz w:val="24"/>
        </w:rPr>
        <w:t xml:space="preserve">, it connects two bodies of work that have</w:t>
      </w:r>
      <w:r>
        <w:rPr>
          <w:rFonts w:ascii="Times New Roman" w:hAnsi="Times New Roman"/>
          <w:sz w:val="24"/>
        </w:rPr>
        <w:t xml:space="preserve"> </w:t>
      </w:r>
      <w:r>
        <w:rPr>
          <w:rFonts w:ascii="Times New Roman" w:hAnsi="Times New Roman"/>
          <w:sz w:val="24"/>
        </w:rPr>
        <w:t xml:space="preserve">developed separately, namely residue arithmetic for communication efficiency and</w:t>
      </w:r>
      <w:r>
        <w:rPr>
          <w:rFonts w:ascii="Times New Roman" w:hAnsi="Times New Roman"/>
          <w:sz w:val="24"/>
        </w:rPr>
        <w:t xml:space="preserve"> </w:t>
      </w:r>
      <w:r>
        <w:rPr>
          <w:rFonts w:ascii="Times New Roman" w:hAnsi="Times New Roman"/>
          <w:sz w:val="24"/>
        </w:rPr>
        <w:t xml:space="preserve">distributed ledgers for data provenance, and shows that the first can subsidise</w:t>
      </w:r>
      <w:r>
        <w:rPr>
          <w:rFonts w:ascii="Times New Roman" w:hAnsi="Times New Roman"/>
          <w:sz w:val="24"/>
        </w:rPr>
        <w:t xml:space="preserve"> </w:t>
      </w:r>
      <w:r>
        <w:rPr>
          <w:rFonts w:ascii="Times New Roman" w:hAnsi="Times New Roman"/>
          <w:sz w:val="24"/>
        </w:rPr>
        <w:t xml:space="preserve">the second.</w:t>
      </w:r>
    </w:p>
    <w:p>
      <w:pPr>
        <w:pStyle w:val="BodyText"/>
        <w:spacing w:line="480" w:lineRule="auto"/>
        <w:jc w:val="both"/>
      </w:pPr>
      <w:r>
        <w:rPr>
          <w:bCs/>
          <w:rFonts w:ascii="Times New Roman" w:hAnsi="Times New Roman"/>
          <w:b/>
          <w:sz w:val="24"/>
        </w:rPr>
        <w:t xml:space="preserve">Methodologically</w:t>
      </w:r>
      <w:r>
        <w:rPr>
          <w:rFonts w:ascii="Times New Roman" w:hAnsi="Times New Roman"/>
          <w:sz w:val="24"/>
        </w:rPr>
        <w:t xml:space="preserve">, the work contributes a characterisation obtained under</w:t>
      </w:r>
      <w:r>
        <w:rPr>
          <w:rFonts w:ascii="Times New Roman" w:hAnsi="Times New Roman"/>
          <w:sz w:val="24"/>
        </w:rPr>
        <w:t xml:space="preserve"> </w:t>
      </w:r>
      <w:r>
        <w:rPr>
          <w:rFonts w:ascii="Times New Roman" w:hAnsi="Times New Roman"/>
          <w:sz w:val="24"/>
        </w:rPr>
        <w:t xml:space="preserve">field conditions rather than in a laboratory. Failures that a testbed does not</w:t>
      </w:r>
      <w:r>
        <w:rPr>
          <w:rFonts w:ascii="Times New Roman" w:hAnsi="Times New Roman"/>
          <w:sz w:val="24"/>
        </w:rPr>
        <w:t xml:space="preserve"> </w:t>
      </w:r>
      <w:r>
        <w:rPr>
          <w:rFonts w:ascii="Times New Roman" w:hAnsi="Times New Roman"/>
          <w:sz w:val="24"/>
        </w:rPr>
        <w:t xml:space="preserve">generate, mesh partitions, thermal derating, intermittent backhaul and the</w:t>
      </w:r>
      <w:r>
        <w:rPr>
          <w:rFonts w:ascii="Times New Roman" w:hAnsi="Times New Roman"/>
          <w:sz w:val="24"/>
        </w:rPr>
        <w:t xml:space="preserve"> </w:t>
      </w:r>
      <w:r>
        <w:rPr>
          <w:rFonts w:ascii="Times New Roman" w:hAnsi="Times New Roman"/>
          <w:sz w:val="24"/>
        </w:rPr>
        <w:t xml:space="preserve">recovery behaviour that follows each, are exactly the ones that determine</w:t>
      </w:r>
      <w:r>
        <w:rPr>
          <w:rFonts w:ascii="Times New Roman" w:hAnsi="Times New Roman"/>
          <w:sz w:val="24"/>
        </w:rPr>
        <w:t xml:space="preserve"> </w:t>
      </w:r>
      <w:r>
        <w:rPr>
          <w:rFonts w:ascii="Times New Roman" w:hAnsi="Times New Roman"/>
          <w:sz w:val="24"/>
        </w:rPr>
        <w:t xml:space="preserve">whether such a system is deployable, and they only appear when the system is</w:t>
      </w:r>
      <w:r>
        <w:rPr>
          <w:rFonts w:ascii="Times New Roman" w:hAnsi="Times New Roman"/>
          <w:sz w:val="24"/>
        </w:rPr>
        <w:t xml:space="preserve"> </w:t>
      </w:r>
      <w:r>
        <w:rPr>
          <w:rFonts w:ascii="Times New Roman" w:hAnsi="Times New Roman"/>
          <w:sz w:val="24"/>
        </w:rPr>
        <w:t xml:space="preserve">left running.</w:t>
      </w:r>
    </w:p>
    <w:p>
      <w:pPr>
        <w:pStyle w:val="BodyText"/>
        <w:spacing w:line="480" w:lineRule="auto"/>
        <w:jc w:val="both"/>
      </w:pPr>
      <w:r>
        <w:rPr>
          <w:rFonts w:ascii="Times New Roman" w:hAnsi="Times New Roman"/>
          <w:sz w:val="24"/>
        </w:rPr>
        <w:t xml:space="preserve">For</w:t>
      </w:r>
      <w:r>
        <w:rPr>
          <w:rFonts w:ascii="Times New Roman" w:hAnsi="Times New Roman"/>
          <w:sz w:val="24"/>
        </w:rPr>
        <w:t xml:space="preserve"> </w:t>
      </w:r>
      <w:r>
        <w:rPr>
          <w:bCs/>
          <w:rFonts w:ascii="Times New Roman" w:hAnsi="Times New Roman"/>
          <w:b/>
          <w:sz w:val="24"/>
        </w:rPr>
        <w:t xml:space="preserve">agricultural stakeholders</w:t>
      </w:r>
      <w:r>
        <w:rPr>
          <w:rFonts w:ascii="Times New Roman" w:hAnsi="Times New Roman"/>
          <w:sz w:val="24"/>
        </w:rPr>
        <w:t xml:space="preserve">, it offers a path to verifiable</w:t>
      </w:r>
      <w:r>
        <w:rPr>
          <w:rFonts w:ascii="Times New Roman" w:hAnsi="Times New Roman"/>
          <w:sz w:val="24"/>
        </w:rPr>
        <w:t xml:space="preserve"> </w:t>
      </w:r>
      <w:r>
        <w:rPr>
          <w:rFonts w:ascii="Times New Roman" w:hAnsi="Times New Roman"/>
          <w:sz w:val="24"/>
        </w:rPr>
        <w:t xml:space="preserve">certification and insurance records that does not require farmers to surrender</w:t>
      </w:r>
      <w:r>
        <w:rPr>
          <w:rFonts w:ascii="Times New Roman" w:hAnsi="Times New Roman"/>
          <w:sz w:val="24"/>
        </w:rPr>
        <w:t xml:space="preserve"> </w:t>
      </w:r>
      <w:r>
        <w:rPr>
          <w:rFonts w:ascii="Times New Roman" w:hAnsi="Times New Roman"/>
          <w:sz w:val="24"/>
        </w:rPr>
        <w:t xml:space="preserve">commercially sensitive detail to every consortium member.</w:t>
      </w:r>
    </w:p>
    <w:bookmarkEnd w:id="29"/>
    <w:bookmarkStart w:id="30" w:name="sec:definitions"/>
    <w:p>
      <w:pPr>
        <w:pStyle w:val="Heading2"/>
        <w:spacing w:line="480" w:lineRule="auto"/>
      </w:pPr>
      <w:r>
        <w:rPr>
          <w:rFonts w:ascii="Times New Roman" w:hAnsi="Times New Roman"/>
          <w:sz w:val="24"/>
        </w:rPr>
        <w:t xml:space="preserve">Definition of Key Terms</w:t>
      </w:r>
    </w:p>
    <w:p>
      <w:pPr>
        <w:pStyle w:val="DefinitionTerm"/>
        <w:spacing w:line="480" w:lineRule="auto"/>
        <w:jc w:val="both"/>
      </w:pPr>
      <w:r>
        <w:rPr>
          <w:rFonts w:ascii="Times New Roman" w:hAnsi="Times New Roman"/>
          <w:sz w:val="24"/>
        </w:rPr>
        <w:t xml:space="preserve">Airtime</w:t>
      </w:r>
    </w:p>
    <w:p>
      <w:pPr>
        <w:pStyle w:val="Definition"/>
        <w:spacing w:line="480" w:lineRule="auto"/>
        <w:jc w:val="both"/>
      </w:pPr>
      <w:r>
        <w:rPr>
          <w:rFonts w:ascii="Times New Roman" w:hAnsi="Times New Roman"/>
          <w:sz w:val="24"/>
        </w:rPr>
        <w:t xml:space="preserve">The time a radio occupies a channel to transmit one packet. It</w:t>
      </w:r>
      <w:r>
        <w:rPr>
          <w:rFonts w:ascii="Times New Roman" w:hAnsi="Times New Roman"/>
          <w:sz w:val="24"/>
        </w:rPr>
        <w:t xml:space="preserve"> </w:t>
      </w:r>
      <w:r>
        <w:rPr>
          <w:rFonts w:ascii="Times New Roman" w:hAnsi="Times New Roman"/>
          <w:sz w:val="24"/>
        </w:rPr>
        <w:t xml:space="preserve">governs both node energy consumption and gateway capacity.</w:t>
      </w:r>
    </w:p>
    <w:p>
      <w:pPr>
        <w:pStyle w:val="DefinitionTerm"/>
        <w:spacing w:line="480" w:lineRule="auto"/>
        <w:jc w:val="both"/>
      </w:pPr>
      <w:r>
        <w:rPr>
          <w:rFonts w:ascii="Times New Roman" w:hAnsi="Times New Roman"/>
          <w:sz w:val="24"/>
        </w:rPr>
        <w:t xml:space="preserve">Residue</w:t>
      </w:r>
    </w:p>
    <w:p>
      <w:pPr>
        <w:pStyle w:val="Definition"/>
        <w:spacing w:line="480" w:lineRule="auto"/>
        <w:jc w:val="both"/>
      </w:pPr>
      <w:r>
        <w:rPr>
          <w:rFonts w:ascii="Times New Roman" w:hAnsi="Times New Roman"/>
          <w:sz w:val="24"/>
        </w:rPr>
        <w:t xml:space="preserve">The remainder of a reading modulo one of a set of pairwise</w:t>
      </w:r>
      <w:r>
        <w:rPr>
          <w:rFonts w:ascii="Times New Roman" w:hAnsi="Times New Roman"/>
          <w:sz w:val="24"/>
        </w:rPr>
        <w:t xml:space="preserve"> </w:t>
      </w:r>
      <w:r>
        <w:rPr>
          <w:rFonts w:ascii="Times New Roman" w:hAnsi="Times New Roman"/>
          <w:sz w:val="24"/>
        </w:rPr>
        <w:t xml:space="preserve">coprime moduli. A complete residue set uniquely determines the original</w:t>
      </w:r>
      <w:r>
        <w:rPr>
          <w:rFonts w:ascii="Times New Roman" w:hAnsi="Times New Roman"/>
          <w:sz w:val="24"/>
        </w:rPr>
        <w:t xml:space="preserve"> </w:t>
      </w:r>
      <w:r>
        <w:rPr>
          <w:rFonts w:ascii="Times New Roman" w:hAnsi="Times New Roman"/>
          <w:sz w:val="24"/>
        </w:rPr>
        <w:t xml:space="preserve">value below the product of the moduli.</w:t>
      </w:r>
    </w:p>
    <w:p>
      <w:pPr>
        <w:pStyle w:val="DefinitionTerm"/>
        <w:spacing w:line="480" w:lineRule="auto"/>
        <w:jc w:val="both"/>
      </w:pPr>
      <w:r>
        <w:rPr>
          <w:rFonts w:ascii="Times New Roman" w:hAnsi="Times New Roman"/>
          <w:sz w:val="24"/>
        </w:rPr>
        <w:t xml:space="preserve">Integrity</w:t>
      </w:r>
    </w:p>
    <w:p>
      <w:pPr>
        <w:pStyle w:val="Definition"/>
        <w:spacing w:line="480" w:lineRule="auto"/>
        <w:jc w:val="both"/>
      </w:pPr>
      <w:r>
        <w:rPr>
          <w:rFonts w:ascii="Times New Roman" w:hAnsi="Times New Roman"/>
          <w:sz w:val="24"/>
        </w:rPr>
        <w:t xml:space="preserve">The property that a record has not been altered since it was</w:t>
      </w:r>
      <w:r>
        <w:rPr>
          <w:rFonts w:ascii="Times New Roman" w:hAnsi="Times New Roman"/>
          <w:sz w:val="24"/>
        </w:rPr>
        <w:t xml:space="preserve"> </w:t>
      </w:r>
      <w:r>
        <w:rPr>
          <w:rFonts w:ascii="Times New Roman" w:hAnsi="Times New Roman"/>
          <w:sz w:val="24"/>
        </w:rPr>
        <w:t xml:space="preserve">committed, and that alteration would be detectable.</w:t>
      </w:r>
    </w:p>
    <w:p>
      <w:pPr>
        <w:pStyle w:val="DefinitionTerm"/>
        <w:spacing w:line="480" w:lineRule="auto"/>
        <w:jc w:val="both"/>
      </w:pPr>
      <w:r>
        <w:rPr>
          <w:rFonts w:ascii="Times New Roman" w:hAnsi="Times New Roman"/>
          <w:sz w:val="24"/>
        </w:rPr>
        <w:t xml:space="preserve">Identity</w:t>
      </w:r>
    </w:p>
    <w:p>
      <w:pPr>
        <w:pStyle w:val="Definition"/>
        <w:spacing w:line="480" w:lineRule="auto"/>
        <w:jc w:val="both"/>
      </w:pPr>
      <w:r>
        <w:rPr>
          <w:rFonts w:ascii="Times New Roman" w:hAnsi="Times New Roman"/>
          <w:sz w:val="24"/>
        </w:rPr>
        <w:t xml:space="preserve">The property that a record can be attributed to a specific</w:t>
      </w:r>
      <w:r>
        <w:rPr>
          <w:rFonts w:ascii="Times New Roman" w:hAnsi="Times New Roman"/>
          <w:sz w:val="24"/>
        </w:rPr>
        <w:t xml:space="preserve"> </w:t>
      </w:r>
      <w:r>
        <w:rPr>
          <w:rFonts w:ascii="Times New Roman" w:hAnsi="Times New Roman"/>
          <w:sz w:val="24"/>
        </w:rPr>
        <w:t xml:space="preserve">authenticated principal, here a specific sensing node rather than</w:t>
      </w:r>
      <w:r>
        <w:rPr>
          <w:rFonts w:ascii="Times New Roman" w:hAnsi="Times New Roman"/>
          <w:sz w:val="24"/>
        </w:rPr>
        <w:t xml:space="preserve"> </w:t>
      </w:r>
      <w:r>
        <w:rPr>
          <w:rFonts w:ascii="Times New Roman" w:hAnsi="Times New Roman"/>
          <w:sz w:val="24"/>
        </w:rPr>
        <w:t xml:space="preserve">merely a gateway.</w:t>
      </w:r>
    </w:p>
    <w:p>
      <w:pPr>
        <w:pStyle w:val="DefinitionTerm"/>
        <w:spacing w:line="480" w:lineRule="auto"/>
        <w:jc w:val="both"/>
      </w:pPr>
      <w:r>
        <w:rPr>
          <w:rFonts w:ascii="Times New Roman" w:hAnsi="Times New Roman"/>
          <w:sz w:val="24"/>
        </w:rPr>
        <w:t xml:space="preserve">Privacy</w:t>
      </w:r>
    </w:p>
    <w:p>
      <w:pPr>
        <w:pStyle w:val="Definition"/>
        <w:spacing w:line="480" w:lineRule="auto"/>
        <w:jc w:val="both"/>
      </w:pPr>
      <w:r>
        <w:rPr>
          <w:rFonts w:ascii="Times New Roman" w:hAnsi="Times New Roman"/>
          <w:sz w:val="24"/>
        </w:rPr>
        <w:t xml:space="preserve">The property that a record’s content is disclosed only to</w:t>
      </w:r>
      <w:r>
        <w:rPr>
          <w:rFonts w:ascii="Times New Roman" w:hAnsi="Times New Roman"/>
          <w:sz w:val="24"/>
        </w:rPr>
        <w:t xml:space="preserve"> </w:t>
      </w:r>
      <w:r>
        <w:rPr>
          <w:rFonts w:ascii="Times New Roman" w:hAnsi="Times New Roman"/>
          <w:sz w:val="24"/>
        </w:rPr>
        <w:t xml:space="preserve">principals authorised to see it, notwithstanding replication of the</w:t>
      </w:r>
      <w:r>
        <w:rPr>
          <w:rFonts w:ascii="Times New Roman" w:hAnsi="Times New Roman"/>
          <w:sz w:val="24"/>
        </w:rPr>
        <w:t xml:space="preserve"> </w:t>
      </w:r>
      <w:r>
        <w:rPr>
          <w:rFonts w:ascii="Times New Roman" w:hAnsi="Times New Roman"/>
          <w:sz w:val="24"/>
        </w:rPr>
        <w:t xml:space="preserve">ledger.</w:t>
      </w:r>
    </w:p>
    <w:p>
      <w:pPr>
        <w:pStyle w:val="DefinitionTerm"/>
        <w:spacing w:line="480" w:lineRule="auto"/>
        <w:jc w:val="both"/>
      </w:pPr>
      <w:r>
        <w:rPr>
          <w:rFonts w:ascii="Times New Roman" w:hAnsi="Times New Roman"/>
          <w:sz w:val="24"/>
        </w:rPr>
        <w:t xml:space="preserve">Endorsement</w:t>
      </w:r>
    </w:p>
    <w:p>
      <w:pPr>
        <w:pStyle w:val="Definition"/>
        <w:spacing w:line="480" w:lineRule="auto"/>
        <w:jc w:val="both"/>
      </w:pPr>
      <w:r>
        <w:rPr>
          <w:rFonts w:ascii="Times New Roman" w:hAnsi="Times New Roman"/>
          <w:sz w:val="24"/>
        </w:rPr>
        <w:t xml:space="preserve">In</w:t>
      </w:r>
      <w:r>
        <w:rPr>
          <w:rFonts w:ascii="Times New Roman" w:hAnsi="Times New Roman"/>
          <w:sz w:val="24"/>
        </w:rPr>
        <w:t xml:space="preserve"> </w:t>
      </w:r>
      <w:r>
        <w:rPr>
          <w:rFonts w:ascii="Times New Roman" w:hAnsi="Times New Roman"/>
          <w:sz w:val="24"/>
        </w:rPr>
        <w:t xml:space="preserve">hlf</w:t>
      </w:r>
      <w:r>
        <w:rPr>
          <w:rFonts w:ascii="Times New Roman" w:hAnsi="Times New Roman"/>
          <w:sz w:val="24"/>
        </w:rPr>
        <w:t xml:space="preserve">, the process by which designated peers</w:t>
      </w:r>
      <w:r>
        <w:rPr>
          <w:rFonts w:ascii="Times New Roman" w:hAnsi="Times New Roman"/>
          <w:sz w:val="24"/>
        </w:rPr>
        <w:t xml:space="preserve"> </w:t>
      </w:r>
      <w:r>
        <w:rPr>
          <w:rFonts w:ascii="Times New Roman" w:hAnsi="Times New Roman"/>
          <w:sz w:val="24"/>
        </w:rPr>
        <w:t xml:space="preserve">simulate a transaction and sign the result before ordering.</w:t>
      </w:r>
    </w:p>
    <w:bookmarkEnd w:id="30"/>
    <w:bookmarkStart w:id="31" w:name="sec:organisation"/>
    <w:p>
      <w:pPr>
        <w:pStyle w:val="Heading2"/>
        <w:spacing w:line="480" w:lineRule="auto"/>
      </w:pPr>
      <w:r>
        <w:rPr>
          <w:rFonts w:ascii="Times New Roman" w:hAnsi="Times New Roman"/>
          <w:sz w:val="24"/>
        </w:rPr>
        <w:t xml:space="preserve">Organisation of the Thesis</w:t>
      </w:r>
    </w:p>
    <w:p>
      <w:pPr>
        <w:pStyle w:val="FirstParagraph"/>
        <w:spacing w:line="480" w:lineRule="auto"/>
        <w:jc w:val="both"/>
      </w:pPr>
      <w:r>
        <w:rPr>
          <w:bCs/>
          <w:rFonts w:ascii="Times New Roman" w:hAnsi="Times New Roman"/>
          <w:b/>
          <w:sz w:val="24"/>
        </w:rPr>
        <w:t xml:space="preserve">Chapter One</w:t>
      </w:r>
      <w:r>
        <w:rPr>
          <w:rFonts w:ascii="Times New Roman" w:hAnsi="Times New Roman"/>
          <w:sz w:val="24"/>
        </w:rPr>
        <w:t xml:space="preserve"> </w:t>
      </w:r>
      <w:r>
        <w:rPr>
          <w:rFonts w:ascii="Times New Roman" w:hAnsi="Times New Roman"/>
          <w:sz w:val="24"/>
        </w:rPr>
        <w:t xml:space="preserve">states the background, problem, rationale, objectives,</w:t>
      </w:r>
      <w:r>
        <w:rPr>
          <w:rFonts w:ascii="Times New Roman" w:hAnsi="Times New Roman"/>
          <w:sz w:val="24"/>
        </w:rPr>
        <w:t xml:space="preserve"> </w:t>
      </w:r>
      <w:r>
        <w:rPr>
          <w:rFonts w:ascii="Times New Roman" w:hAnsi="Times New Roman"/>
          <w:sz w:val="24"/>
        </w:rPr>
        <w:t xml:space="preserve">questions and hypotheses.</w:t>
      </w:r>
      <w:r>
        <w:rPr>
          <w:rFonts w:ascii="Times New Roman" w:hAnsi="Times New Roman"/>
          <w:sz w:val="24"/>
        </w:rPr>
        <w:t xml:space="preserve"> </w:t>
      </w:r>
      <w:r>
        <w:rPr>
          <w:bCs/>
          <w:rFonts w:ascii="Times New Roman" w:hAnsi="Times New Roman"/>
          <w:b/>
          <w:sz w:val="24"/>
        </w:rPr>
        <w:t xml:space="preserve">Chapter Two</w:t>
      </w:r>
      <w:r>
        <w:rPr>
          <w:rFonts w:ascii="Times New Roman" w:hAnsi="Times New Roman"/>
          <w:sz w:val="24"/>
        </w:rPr>
        <w:t xml:space="preserve"> </w:t>
      </w:r>
      <w:r>
        <w:rPr>
          <w:rFonts w:ascii="Times New Roman" w:hAnsi="Times New Roman"/>
          <w:sz w:val="24"/>
        </w:rPr>
        <w:t xml:space="preserve">reviews the literature on</w:t>
      </w:r>
      <w:r>
        <w:rPr>
          <w:rFonts w:ascii="Times New Roman" w:hAnsi="Times New Roman"/>
          <w:sz w:val="24"/>
        </w:rPr>
        <w:t xml:space="preserve"> </w:t>
      </w:r>
      <w:r>
        <w:rPr>
          <w:rFonts w:ascii="Times New Roman" w:hAnsi="Times New Roman"/>
          <w:sz w:val="24"/>
        </w:rPr>
        <w:t xml:space="preserve">precision agriculture and</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sensing, transmission optimisation,</w:t>
      </w:r>
      <w:r>
        <w:rPr>
          <w:rFonts w:ascii="Times New Roman" w:hAnsi="Times New Roman"/>
          <w:sz w:val="24"/>
        </w:rPr>
        <w:t xml:space="preserve"> </w:t>
      </w:r>
      <w:r>
        <w:rPr>
          <w:rFonts w:ascii="Times New Roman" w:hAnsi="Times New Roman"/>
          <w:sz w:val="24"/>
        </w:rPr>
        <w:t xml:space="preserve">distributed ledgers in agriculture, edge-resident consensus and</w:t>
      </w:r>
      <w:r>
        <w:rPr>
          <w:rFonts w:ascii="Times New Roman" w:hAnsi="Times New Roman"/>
          <w:sz w:val="24"/>
        </w:rPr>
        <w:t xml:space="preserve"> </w:t>
      </w:r>
      <w:r>
        <w:rPr>
          <w:rFonts w:ascii="Times New Roman" w:hAnsi="Times New Roman"/>
          <w:sz w:val="24"/>
        </w:rPr>
        <w:t xml:space="preserve">privacy-preserving data processing, and identifies the gap this work addresses.</w:t>
      </w:r>
      <w:r>
        <w:rPr>
          <w:rFonts w:ascii="Times New Roman" w:hAnsi="Times New Roman"/>
          <w:sz w:val="24"/>
        </w:rPr>
        <w:t xml:space="preserve"> </w:t>
      </w:r>
      <w:r>
        <w:rPr>
          <w:bCs/>
          <w:rFonts w:ascii="Times New Roman" w:hAnsi="Times New Roman"/>
          <w:b/>
          <w:sz w:val="24"/>
        </w:rPr>
        <w:t xml:space="preserve">Chapter Three</w:t>
      </w:r>
      <w:r>
        <w:rPr>
          <w:rFonts w:ascii="Times New Roman" w:hAnsi="Times New Roman"/>
          <w:sz w:val="24"/>
        </w:rPr>
        <w:t xml:space="preserve"> </w:t>
      </w:r>
      <w:r>
        <w:rPr>
          <w:rFonts w:ascii="Times New Roman" w:hAnsi="Times New Roman"/>
          <w:sz w:val="24"/>
        </w:rPr>
        <w:t xml:space="preserve">presents the materials and methods: system architecture,</w:t>
      </w:r>
      <w:r>
        <w:rPr>
          <w:rFonts w:ascii="Times New Roman" w:hAnsi="Times New Roman"/>
          <w:sz w:val="24"/>
        </w:rPr>
        <w:t xml:space="preserve"> </w:t>
      </w:r>
      <w:r>
        <w:rPr>
          <w:rFonts w:ascii="Times New Roman" w:hAnsi="Times New Roman"/>
          <w:sz w:val="24"/>
        </w:rPr>
        <w:t xml:space="preserve">crt</w:t>
      </w:r>
      <w:r>
        <w:rPr>
          <w:rFonts w:ascii="Times New Roman" w:hAnsi="Times New Roman"/>
          <w:sz w:val="24"/>
        </w:rPr>
        <w:t xml:space="preserve"> </w:t>
      </w:r>
      <w:r>
        <w:rPr>
          <w:rFonts w:ascii="Times New Roman" w:hAnsi="Times New Roman"/>
          <w:sz w:val="24"/>
        </w:rPr>
        <w:t xml:space="preserve">formulation, identity and access-control design, hardware</w:t>
      </w:r>
      <w:r>
        <w:rPr>
          <w:rFonts w:ascii="Times New Roman" w:hAnsi="Times New Roman"/>
          <w:sz w:val="24"/>
        </w:rPr>
        <w:t xml:space="preserve"> </w:t>
      </w:r>
      <w:r>
        <w:rPr>
          <w:rFonts w:ascii="Times New Roman" w:hAnsi="Times New Roman"/>
          <w:sz w:val="24"/>
        </w:rPr>
        <w:t xml:space="preserve">implementation, deployment protocol and evaluation methodology.</w:t>
      </w:r>
      <w:r>
        <w:rPr>
          <w:rFonts w:ascii="Times New Roman" w:hAnsi="Times New Roman"/>
          <w:sz w:val="24"/>
        </w:rPr>
        <w:t xml:space="preserve"> </w:t>
      </w:r>
      <w:r>
        <w:rPr>
          <w:bCs/>
          <w:rFonts w:ascii="Times New Roman" w:hAnsi="Times New Roman"/>
          <w:b/>
          <w:sz w:val="24"/>
        </w:rPr>
        <w:t xml:space="preserve">Chapter Four</w:t>
      </w:r>
      <w:r>
        <w:rPr>
          <w:rFonts w:ascii="Times New Roman" w:hAnsi="Times New Roman"/>
          <w:sz w:val="24"/>
        </w:rPr>
        <w:t xml:space="preserve"> </w:t>
      </w:r>
      <w:r>
        <w:rPr>
          <w:rFonts w:ascii="Times New Roman" w:hAnsi="Times New Roman"/>
          <w:sz w:val="24"/>
        </w:rPr>
        <w:t xml:space="preserve">reports results and applications across the transmission,</w:t>
      </w:r>
      <w:r>
        <w:rPr>
          <w:rFonts w:ascii="Times New Roman" w:hAnsi="Times New Roman"/>
          <w:sz w:val="24"/>
        </w:rPr>
        <w:t xml:space="preserve"> </w:t>
      </w:r>
      <w:r>
        <w:rPr>
          <w:rFonts w:ascii="Times New Roman" w:hAnsi="Times New Roman"/>
          <w:sz w:val="24"/>
        </w:rPr>
        <w:t xml:space="preserve">ledger, access-control and agricultural-outcome dimensions.</w:t>
      </w:r>
      <w:r>
        <w:rPr>
          <w:rFonts w:ascii="Times New Roman" w:hAnsi="Times New Roman"/>
          <w:sz w:val="24"/>
        </w:rPr>
        <w:t xml:space="preserve"> </w:t>
      </w:r>
      <w:r>
        <w:rPr>
          <w:bCs/>
          <w:rFonts w:ascii="Times New Roman" w:hAnsi="Times New Roman"/>
          <w:b/>
          <w:sz w:val="24"/>
        </w:rPr>
        <w:t xml:space="preserve">Chapter</w:t>
      </w:r>
      <w:r>
        <w:rPr>
          <w:bCs/>
          <w:rFonts w:ascii="Times New Roman" w:hAnsi="Times New Roman"/>
          <w:b/>
          <w:sz w:val="24"/>
        </w:rPr>
        <w:t xml:space="preserve"> </w:t>
      </w:r>
      <w:r>
        <w:rPr>
          <w:bCs/>
          <w:rFonts w:ascii="Times New Roman" w:hAnsi="Times New Roman"/>
          <w:b/>
          <w:sz w:val="24"/>
        </w:rPr>
        <w:t xml:space="preserve">Five</w:t>
      </w:r>
      <w:r>
        <w:rPr>
          <w:rFonts w:ascii="Times New Roman" w:hAnsi="Times New Roman"/>
          <w:sz w:val="24"/>
        </w:rPr>
        <w:t xml:space="preserve"> </w:t>
      </w:r>
      <w:r>
        <w:rPr>
          <w:rFonts w:ascii="Times New Roman" w:hAnsi="Times New Roman"/>
          <w:sz w:val="24"/>
        </w:rPr>
        <w:t xml:space="preserve">discusses the findings against the hypotheses, states limitations and</w:t>
      </w:r>
      <w:r>
        <w:rPr>
          <w:rFonts w:ascii="Times New Roman" w:hAnsi="Times New Roman"/>
          <w:sz w:val="24"/>
        </w:rPr>
        <w:t xml:space="preserve"> </w:t>
      </w:r>
      <w:r>
        <w:rPr>
          <w:rFonts w:ascii="Times New Roman" w:hAnsi="Times New Roman"/>
          <w:sz w:val="24"/>
        </w:rPr>
        <w:t xml:space="preserve">threats to validity, and sets out conclusions, recommendations and perspectives</w:t>
      </w:r>
      <w:r>
        <w:rPr>
          <w:rFonts w:ascii="Times New Roman" w:hAnsi="Times New Roman"/>
          <w:sz w:val="24"/>
        </w:rPr>
        <w:t xml:space="preserve"> </w:t>
      </w:r>
      <w:r>
        <w:rPr>
          <w:rFonts w:ascii="Times New Roman" w:hAnsi="Times New Roman"/>
          <w:sz w:val="24"/>
        </w:rPr>
        <w:t xml:space="preserve">for further research.</w:t>
      </w:r>
    </w:p>
    <w:bookmarkEnd w:id="31"/>
    <w:bookmarkEnd w:id="32"/>
    <w:bookmarkStart w:id="58" w:name="ch:literature"/>
    <w:p>
      <w:pPr>
        <w:pStyle w:val="Heading1"/>
        <w:spacing w:line="480" w:lineRule="auto"/>
      </w:pPr>
      <w:r>
        <w:rPr>
          <w:rFonts w:ascii="Times New Roman" w:hAnsi="Times New Roman"/>
          <w:sz w:val="24"/>
        </w:rPr>
        <w:t xml:space="preserve">Review of the Literature</w:t>
      </w:r>
    </w:p>
    <w:bookmarkStart w:id="33" w:name="sec:lit_history"/>
    <w:p>
      <w:pPr>
        <w:pStyle w:val="Heading2"/>
        <w:spacing w:line="480" w:lineRule="auto"/>
      </w:pPr>
      <w:r>
        <w:rPr>
          <w:rFonts w:ascii="Times New Roman" w:hAnsi="Times New Roman"/>
          <w:sz w:val="24"/>
        </w:rPr>
        <w:t xml:space="preserve">Historical Overview of the Theory and Research Literature</w:t>
      </w:r>
    </w:p>
    <w:p>
      <w:pPr>
        <w:pStyle w:val="FirstParagraph"/>
        <w:spacing w:line="480" w:lineRule="auto"/>
        <w:jc w:val="both"/>
      </w:pPr>
      <w:r>
        <w:rPr>
          <w:rFonts w:ascii="Times New Roman" w:hAnsi="Times New Roman"/>
          <w:sz w:val="24"/>
        </w:rPr>
        <w:t xml:space="preserve">Three lines of research, developed largely apart from one another, converge on</w:t>
      </w:r>
      <w:r>
        <w:rPr>
          <w:rFonts w:ascii="Times New Roman" w:hAnsi="Times New Roman"/>
          <w:sz w:val="24"/>
        </w:rPr>
        <w:t xml:space="preserve"> </w:t>
      </w:r>
      <w:r>
        <w:rPr>
          <w:rFonts w:ascii="Times New Roman" w:hAnsi="Times New Roman"/>
          <w:sz w:val="24"/>
        </w:rPr>
        <w:t xml:space="preserve">the problem this thesis addresses.</w:t>
      </w:r>
    </w:p>
    <w:p>
      <w:pPr>
        <w:pStyle w:val="BodyText"/>
        <w:spacing w:line="480" w:lineRule="auto"/>
        <w:jc w:val="both"/>
      </w:pPr>
      <w:r>
        <w:rPr>
          <w:rFonts w:ascii="Times New Roman" w:hAnsi="Times New Roman"/>
          <w:sz w:val="24"/>
        </w:rPr>
        <w:t xml:space="preserve">The first is the instrumentation of agriculture itself. Wireless sensor</w:t>
      </w:r>
      <w:r>
        <w:rPr>
          <w:rFonts w:ascii="Times New Roman" w:hAnsi="Times New Roman"/>
          <w:sz w:val="24"/>
        </w:rPr>
        <w:t xml:space="preserve"> </w:t>
      </w:r>
      <w:r>
        <w:rPr>
          <w:rFonts w:ascii="Times New Roman" w:hAnsi="Times New Roman"/>
          <w:sz w:val="24"/>
        </w:rPr>
        <w:t xml:space="preserve">networks for environmental monitoring emerged in the early 2000s as a</w:t>
      </w:r>
      <w:r>
        <w:rPr>
          <w:rFonts w:ascii="Times New Roman" w:hAnsi="Times New Roman"/>
          <w:sz w:val="24"/>
        </w:rPr>
        <w:t xml:space="preserve"> </w:t>
      </w:r>
      <w:r>
        <w:rPr>
          <w:rFonts w:ascii="Times New Roman" w:hAnsi="Times New Roman"/>
          <w:sz w:val="24"/>
        </w:rPr>
        <w:t xml:space="preserve">low-cost alternative to wired instrumentation, with early deployments</w:t>
      </w:r>
      <w:r>
        <w:rPr>
          <w:rFonts w:ascii="Times New Roman" w:hAnsi="Times New Roman"/>
          <w:sz w:val="24"/>
        </w:rPr>
        <w:t xml:space="preserve"> </w:t>
      </w:r>
      <w:r>
        <w:rPr>
          <w:rFonts w:ascii="Times New Roman" w:hAnsi="Times New Roman"/>
          <w:sz w:val="24"/>
        </w:rPr>
        <w:t xml:space="preserve">demonstrating that battery-powered nodes could report soil and microclimate</w:t>
      </w:r>
      <w:r>
        <w:rPr>
          <w:rFonts w:ascii="Times New Roman" w:hAnsi="Times New Roman"/>
          <w:sz w:val="24"/>
        </w:rPr>
        <w:t xml:space="preserve"> </w:t>
      </w:r>
      <w:r>
        <w:rPr>
          <w:rFonts w:ascii="Times New Roman" w:hAnsi="Times New Roman"/>
          <w:sz w:val="24"/>
        </w:rPr>
        <w:t xml:space="preserve">variables over months without maintenance </w:t>
      </w:r>
      <w:r>
        <w:rPr>
          <w:rFonts w:ascii="Times New Roman" w:hAnsi="Times New Roman"/>
          <w:sz w:val="24"/>
        </w:rPr>
        <w:t xml:space="preserve">(N. Wang, Zhang, and Wang 2006; Pierce and Nowak 1999)</w:t>
      </w:r>
      <w:r>
        <w:rPr>
          <w:rFonts w:ascii="Times New Roman" w:hAnsi="Times New Roman"/>
          <w:sz w:val="24"/>
        </w:rPr>
        <w:t xml:space="preserve">. Soil-moisture networks matured through the 2000s and 2010s</w:t>
      </w:r>
      <w:r>
        <w:rPr>
          <w:rFonts w:ascii="Times New Roman" w:hAnsi="Times New Roman"/>
          <w:sz w:val="24"/>
        </w:rPr>
        <w:t xml:space="preserve"> </w:t>
      </w:r>
      <w:r>
        <w:rPr>
          <w:rFonts w:ascii="Times New Roman" w:hAnsi="Times New Roman"/>
          <w:sz w:val="24"/>
        </w:rPr>
        <w:t xml:space="preserve">into standard tools for irrigation scheduling </w:t>
      </w:r>
      <w:r>
        <w:rPr>
          <w:rFonts w:ascii="Times New Roman" w:hAnsi="Times New Roman"/>
          <w:sz w:val="24"/>
        </w:rPr>
        <w:t xml:space="preserve">(Bogena et al. 2010; Evans, Iversen, and Kim 2008)</w:t>
      </w:r>
      <w:r>
        <w:rPr>
          <w:rFonts w:ascii="Times New Roman" w:hAnsi="Times New Roman"/>
          <w:sz w:val="24"/>
        </w:rPr>
        <w:t xml:space="preserve">, and the arrival of</w:t>
      </w:r>
      <w:r>
        <w:rPr>
          <w:rFonts w:ascii="Times New Roman" w:hAnsi="Times New Roman"/>
          <w:sz w:val="24"/>
        </w:rPr>
        <w:t xml:space="preserve"> </w:t>
      </w:r>
      <w:r>
        <w:rPr>
          <w:rFonts w:ascii="Times New Roman" w:hAnsi="Times New Roman"/>
          <w:sz w:val="24"/>
        </w:rPr>
        <w:t xml:space="preserve">lpwan</w:t>
      </w:r>
      <w:r>
        <w:rPr>
          <w:rFonts w:ascii="Times New Roman" w:hAnsi="Times New Roman"/>
          <w:sz w:val="24"/>
        </w:rPr>
        <w:t xml:space="preserve"> </w:t>
      </w:r>
      <w:r>
        <w:rPr>
          <w:rFonts w:ascii="Times New Roman" w:hAnsi="Times New Roman"/>
          <w:sz w:val="24"/>
        </w:rPr>
        <w:t xml:space="preserve">radios after 2015</w:t>
      </w:r>
      <w:r>
        <w:rPr>
          <w:rFonts w:ascii="Times New Roman" w:hAnsi="Times New Roman"/>
          <w:sz w:val="24"/>
        </w:rPr>
        <w:t xml:space="preserve"> </w:t>
      </w:r>
      <w:r>
        <w:rPr>
          <w:rFonts w:ascii="Times New Roman" w:hAnsi="Times New Roman"/>
          <w:sz w:val="24"/>
        </w:rPr>
        <w:t xml:space="preserve">extended the useful range of such networks from tens of metres to several</w:t>
      </w:r>
      <w:r>
        <w:rPr>
          <w:rFonts w:ascii="Times New Roman" w:hAnsi="Times New Roman"/>
          <w:sz w:val="24"/>
        </w:rPr>
        <w:t xml:space="preserve"> </w:t>
      </w:r>
      <w:r>
        <w:rPr>
          <w:rFonts w:ascii="Times New Roman" w:hAnsi="Times New Roman"/>
          <w:sz w:val="24"/>
        </w:rPr>
        <w:t xml:space="preserve">kilometres, at the cost of a severely constrained airtime</w:t>
      </w:r>
      <w:r>
        <w:rPr>
          <w:rFonts w:ascii="Times New Roman" w:hAnsi="Times New Roman"/>
          <w:sz w:val="24"/>
        </w:rPr>
        <w:t xml:space="preserve"> </w:t>
      </w:r>
      <w:r>
        <w:rPr>
          <w:rFonts w:ascii="Times New Roman" w:hAnsi="Times New Roman"/>
          <w:sz w:val="24"/>
        </w:rPr>
        <w:t xml:space="preserve">budget </w:t>
      </w:r>
      <w:r>
        <w:rPr>
          <w:rFonts w:ascii="Times New Roman" w:hAnsi="Times New Roman"/>
          <w:sz w:val="24"/>
        </w:rPr>
        <w:t xml:space="preserve">(Adelantado et al. 2017; Raj and Prasad 2017)</w:t>
      </w:r>
      <w:r>
        <w:rPr>
          <w:rFonts w:ascii="Times New Roman" w:hAnsi="Times New Roman"/>
          <w:sz w:val="24"/>
        </w:rPr>
        <w:t xml:space="preserve">. Precision</w:t>
      </w:r>
      <w:r>
        <w:rPr>
          <w:rFonts w:ascii="Times New Roman" w:hAnsi="Times New Roman"/>
          <w:sz w:val="24"/>
        </w:rPr>
        <w:t xml:space="preserve"> </w:t>
      </w:r>
      <w:r>
        <w:rPr>
          <w:rFonts w:ascii="Times New Roman" w:hAnsi="Times New Roman"/>
          <w:sz w:val="24"/>
        </w:rPr>
        <w:t xml:space="preserve">agriculture as a discipline absorbed this instrumentation gradually, and by</w:t>
      </w:r>
      <w:r>
        <w:rPr>
          <w:rFonts w:ascii="Times New Roman" w:hAnsi="Times New Roman"/>
          <w:sz w:val="24"/>
        </w:rPr>
        <w:t xml:space="preserve"> </w:t>
      </w:r>
      <w:r>
        <w:rPr>
          <w:rFonts w:ascii="Times New Roman" w:hAnsi="Times New Roman"/>
          <w:sz w:val="24"/>
        </w:rPr>
        <w:t xml:space="preserve">the early 2020s the technical barrier to dense sensing had largely fallen,</w:t>
      </w:r>
      <w:r>
        <w:rPr>
          <w:rFonts w:ascii="Times New Roman" w:hAnsi="Times New Roman"/>
          <w:sz w:val="24"/>
        </w:rPr>
        <w:t xml:space="preserve"> </w:t>
      </w:r>
      <w:r>
        <w:rPr>
          <w:rFonts w:ascii="Times New Roman" w:hAnsi="Times New Roman"/>
          <w:sz w:val="24"/>
        </w:rPr>
        <w:t xml:space="preserve">while the barrier to trustworthy, verifiable use of the resulting data had</w:t>
      </w:r>
      <w:r>
        <w:rPr>
          <w:rFonts w:ascii="Times New Roman" w:hAnsi="Times New Roman"/>
          <w:sz w:val="24"/>
        </w:rPr>
        <w:t xml:space="preserve"> </w:t>
      </w:r>
      <w:r>
        <w:rPr>
          <w:rFonts w:ascii="Times New Roman" w:hAnsi="Times New Roman"/>
          <w:sz w:val="24"/>
        </w:rPr>
        <w:t xml:space="preserve">not </w:t>
      </w:r>
      <w:r>
        <w:rPr>
          <w:rFonts w:ascii="Times New Roman" w:hAnsi="Times New Roman"/>
          <w:sz w:val="24"/>
        </w:rPr>
        <w:t xml:space="preserve">(McBratney, Whelan, and Ancev 2005; Aydin and Hall 2021)</w:t>
      </w:r>
      <w:r>
        <w:rPr>
          <w:rFonts w:ascii="Times New Roman" w:hAnsi="Times New Roman"/>
          <w:sz w:val="24"/>
        </w:rPr>
        <w:t xml:space="preserve">.</w:t>
      </w:r>
    </w:p>
    <w:p>
      <w:pPr>
        <w:pStyle w:val="BodyText"/>
        <w:spacing w:line="480" w:lineRule="auto"/>
        <w:jc w:val="both"/>
      </w:pPr>
      <w:r>
        <w:rPr>
          <w:rFonts w:ascii="Times New Roman" w:hAnsi="Times New Roman"/>
          <w:sz w:val="24"/>
        </w:rPr>
        <w:t xml:space="preserve">The second lineage is arithmetic rather than agricultural. The Chinese</w:t>
      </w:r>
      <w:r>
        <w:rPr>
          <w:rFonts w:ascii="Times New Roman" w:hAnsi="Times New Roman"/>
          <w:sz w:val="24"/>
        </w:rPr>
        <w:t xml:space="preserve"> </w:t>
      </w:r>
      <w:r>
        <w:rPr>
          <w:rFonts w:ascii="Times New Roman" w:hAnsi="Times New Roman"/>
          <w:sz w:val="24"/>
        </w:rPr>
        <w:t xml:space="preserve">Remainder Theorem states a result on simultaneous congruences known in</w:t>
      </w:r>
      <w:r>
        <w:rPr>
          <w:rFonts w:ascii="Times New Roman" w:hAnsi="Times New Roman"/>
          <w:sz w:val="24"/>
        </w:rPr>
        <w:t xml:space="preserve"> </w:t>
      </w:r>
      <w:r>
        <w:rPr>
          <w:rFonts w:ascii="Times New Roman" w:hAnsi="Times New Roman"/>
          <w:sz w:val="24"/>
        </w:rPr>
        <w:t xml:space="preserve">essentially its modern form since antiquity, formalised for modern</w:t>
      </w:r>
      <w:r>
        <w:rPr>
          <w:rFonts w:ascii="Times New Roman" w:hAnsi="Times New Roman"/>
          <w:sz w:val="24"/>
        </w:rPr>
        <w:t xml:space="preserve"> </w:t>
      </w:r>
      <w:r>
        <w:rPr>
          <w:rFonts w:ascii="Times New Roman" w:hAnsi="Times New Roman"/>
          <w:sz w:val="24"/>
        </w:rPr>
        <w:t xml:space="preserve">computation by Garner’s constructive reconstruction</w:t>
      </w:r>
      <w:r>
        <w:rPr>
          <w:rFonts w:ascii="Times New Roman" w:hAnsi="Times New Roman"/>
          <w:sz w:val="24"/>
        </w:rPr>
        <w:t xml:space="preserve"> </w:t>
      </w:r>
      <w:r>
        <w:rPr>
          <w:rFonts w:ascii="Times New Roman" w:hAnsi="Times New Roman"/>
          <w:sz w:val="24"/>
        </w:rPr>
        <w:t xml:space="preserve">procedure </w:t>
      </w:r>
      <w:r>
        <w:rPr>
          <w:rFonts w:ascii="Times New Roman" w:hAnsi="Times New Roman"/>
          <w:sz w:val="24"/>
        </w:rPr>
        <w:t xml:space="preserve">(Garner 1959)</w:t>
      </w:r>
      <w:r>
        <w:rPr>
          <w:rFonts w:ascii="Times New Roman" w:hAnsi="Times New Roman"/>
          <w:sz w:val="24"/>
        </w:rPr>
        <w:t xml:space="preserve"> </w:t>
      </w:r>
      <w:r>
        <w:rPr>
          <w:rFonts w:ascii="Times New Roman" w:hAnsi="Times New Roman"/>
          <w:sz w:val="24"/>
        </w:rPr>
        <w:t xml:space="preserve">and developed since as the mathematical</w:t>
      </w:r>
      <w:r>
        <w:rPr>
          <w:rFonts w:ascii="Times New Roman" w:hAnsi="Times New Roman"/>
          <w:sz w:val="24"/>
        </w:rPr>
        <w:t xml:space="preserve"> </w:t>
      </w:r>
      <w:r>
        <w:rPr>
          <w:rFonts w:ascii="Times New Roman" w:hAnsi="Times New Roman"/>
          <w:sz w:val="24"/>
        </w:rPr>
        <w:t xml:space="preserve">basis of residue number systems for fast, parallel, fault-tolerant</w:t>
      </w:r>
      <w:r>
        <w:rPr>
          <w:rFonts w:ascii="Times New Roman" w:hAnsi="Times New Roman"/>
          <w:sz w:val="24"/>
        </w:rPr>
        <w:t xml:space="preserve"> </w:t>
      </w:r>
      <w:r>
        <w:rPr>
          <w:rFonts w:ascii="Times New Roman" w:hAnsi="Times New Roman"/>
          <w:sz w:val="24"/>
        </w:rPr>
        <w:t xml:space="preserve">arithmetic </w:t>
      </w:r>
      <w:r>
        <w:rPr>
          <w:rFonts w:ascii="Times New Roman" w:hAnsi="Times New Roman"/>
          <w:sz w:val="24"/>
        </w:rPr>
        <w:t xml:space="preserve">(Ding, Pei, and Salomaa 1996; Parhami 2010)</w:t>
      </w:r>
      <w:r>
        <w:rPr>
          <w:rFonts w:ascii="Times New Roman" w:hAnsi="Times New Roman"/>
          <w:sz w:val="24"/>
        </w:rPr>
        <w:t xml:space="preserve">. That literature</w:t>
      </w:r>
      <w:r>
        <w:rPr>
          <w:rFonts w:ascii="Times New Roman" w:hAnsi="Times New Roman"/>
          <w:sz w:val="24"/>
        </w:rPr>
        <w:t xml:space="preserve"> </w:t>
      </w:r>
      <w:r>
        <w:rPr>
          <w:rFonts w:ascii="Times New Roman" w:hAnsi="Times New Roman"/>
          <w:sz w:val="24"/>
        </w:rPr>
        <w:t xml:space="preserve">has run for decades inside computer arithmetic and cryptography, largely</w:t>
      </w:r>
      <w:r>
        <w:rPr>
          <w:rFonts w:ascii="Times New Roman" w:hAnsi="Times New Roman"/>
          <w:sz w:val="24"/>
        </w:rPr>
        <w:t xml:space="preserve"> </w:t>
      </w:r>
      <w:r>
        <w:rPr>
          <w:rFonts w:ascii="Times New Roman" w:hAnsi="Times New Roman"/>
          <w:sz w:val="24"/>
        </w:rPr>
        <w:t xml:space="preserve">untouched by networking or agriculture, its natural home being hardware</w:t>
      </w:r>
      <w:r>
        <w:rPr>
          <w:rFonts w:ascii="Times New Roman" w:hAnsi="Times New Roman"/>
          <w:sz w:val="24"/>
        </w:rPr>
        <w:t xml:space="preserve"> </w:t>
      </w:r>
      <w:r>
        <w:rPr>
          <w:rFonts w:ascii="Times New Roman" w:hAnsi="Times New Roman"/>
          <w:sz w:val="24"/>
        </w:rPr>
        <w:t xml:space="preserve">multipliers, error-correcting codes and, more recently, the parallel</w:t>
      </w:r>
      <w:r>
        <w:rPr>
          <w:rFonts w:ascii="Times New Roman" w:hAnsi="Times New Roman"/>
          <w:sz w:val="24"/>
        </w:rPr>
        <w:t xml:space="preserve"> </w:t>
      </w:r>
      <w:r>
        <w:rPr>
          <w:rFonts w:ascii="Times New Roman" w:hAnsi="Times New Roman"/>
          <w:sz w:val="24"/>
        </w:rPr>
        <w:t xml:space="preserve">verification of cryptographic</w:t>
      </w:r>
      <w:r>
        <w:rPr>
          <w:rFonts w:ascii="Times New Roman" w:hAnsi="Times New Roman"/>
          <w:sz w:val="24"/>
        </w:rPr>
        <w:t xml:space="preserve"> </w:t>
      </w:r>
      <w:r>
        <w:rPr>
          <w:rFonts w:ascii="Times New Roman" w:hAnsi="Times New Roman"/>
          <w:sz w:val="24"/>
        </w:rPr>
        <w:t xml:space="preserve">signatures </w:t>
      </w:r>
      <w:r>
        <w:rPr>
          <w:rFonts w:ascii="Times New Roman" w:hAnsi="Times New Roman"/>
          <w:sz w:val="24"/>
        </w:rPr>
        <w:t xml:space="preserve">(Knuth 1997; Hardy et al. 2008; Shoup 2009)</w:t>
      </w:r>
      <w:r>
        <w:rPr>
          <w:rFonts w:ascii="Times New Roman" w:hAnsi="Times New Roman"/>
          <w:sz w:val="24"/>
        </w:rPr>
        <w:t xml:space="preserve">.</w:t>
      </w:r>
    </w:p>
    <w:p>
      <w:pPr>
        <w:pStyle w:val="BodyText"/>
        <w:spacing w:line="480" w:lineRule="auto"/>
        <w:jc w:val="both"/>
      </w:pPr>
      <w:r>
        <w:rPr>
          <w:rFonts w:ascii="Times New Roman" w:hAnsi="Times New Roman"/>
          <w:sz w:val="24"/>
        </w:rPr>
        <w:t xml:space="preserve">The third lineage is distributed ledgers. Blockchain moved from a</w:t>
      </w:r>
      <w:r>
        <w:rPr>
          <w:rFonts w:ascii="Times New Roman" w:hAnsi="Times New Roman"/>
          <w:sz w:val="24"/>
        </w:rPr>
        <w:t xml:space="preserve"> </w:t>
      </w:r>
      <w:r>
        <w:rPr>
          <w:rFonts w:ascii="Times New Roman" w:hAnsi="Times New Roman"/>
          <w:sz w:val="24"/>
        </w:rPr>
        <w:t xml:space="preserve">cryptocurrency mechanism to a general tamper-evident data structure once</w:t>
      </w:r>
      <w:r>
        <w:rPr>
          <w:rFonts w:ascii="Times New Roman" w:hAnsi="Times New Roman"/>
          <w:sz w:val="24"/>
        </w:rPr>
        <w:t xml:space="preserve"> </w:t>
      </w:r>
      <w:r>
        <w:rPr>
          <w:rFonts w:ascii="Times New Roman" w:hAnsi="Times New Roman"/>
          <w:sz w:val="24"/>
        </w:rPr>
        <w:t xml:space="preserve">enterprises recognised that a hash-linked, replicated log could substitute</w:t>
      </w:r>
      <w:r>
        <w:rPr>
          <w:rFonts w:ascii="Times New Roman" w:hAnsi="Times New Roman"/>
          <w:sz w:val="24"/>
        </w:rPr>
        <w:t xml:space="preserve"> </w:t>
      </w:r>
      <w:r>
        <w:rPr>
          <w:rFonts w:ascii="Times New Roman" w:hAnsi="Times New Roman"/>
          <w:sz w:val="24"/>
        </w:rPr>
        <w:t xml:space="preserve">for a trusted central database among mutually</w:t>
      </w:r>
      <w:r>
        <w:rPr>
          <w:rFonts w:ascii="Times New Roman" w:hAnsi="Times New Roman"/>
          <w:sz w:val="24"/>
        </w:rPr>
        <w:t xml:space="preserve"> </w:t>
      </w:r>
      <w:r>
        <w:rPr>
          <w:rFonts w:ascii="Times New Roman" w:hAnsi="Times New Roman"/>
          <w:sz w:val="24"/>
        </w:rPr>
        <w:t xml:space="preserve">distrusting parties </w:t>
      </w:r>
      <w:r>
        <w:rPr>
          <w:rFonts w:ascii="Times New Roman" w:hAnsi="Times New Roman"/>
          <w:sz w:val="24"/>
        </w:rPr>
        <w:t xml:space="preserve">(Christidis and Devetsikiotis 2016; Gubbi et al. 2013)</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Permissioned platforms such as Hyperledger Fabric formalised that idea for</w:t>
      </w:r>
      <w:r>
        <w:rPr>
          <w:rFonts w:ascii="Times New Roman" w:hAnsi="Times New Roman"/>
          <w:sz w:val="24"/>
        </w:rPr>
        <w:t xml:space="preserve"> </w:t>
      </w:r>
      <w:r>
        <w:rPr>
          <w:rFonts w:ascii="Times New Roman" w:hAnsi="Times New Roman"/>
          <w:sz w:val="24"/>
        </w:rPr>
        <w:t xml:space="preserve">consortium settings, adding an identity layer through a</w:t>
      </w:r>
      <w:r>
        <w:rPr>
          <w:rFonts w:ascii="Times New Roman" w:hAnsi="Times New Roman"/>
          <w:sz w:val="24"/>
        </w:rPr>
        <w:t xml:space="preserve"> </w:t>
      </w:r>
      <w:r>
        <w:rPr>
          <w:rFonts w:ascii="Times New Roman" w:hAnsi="Times New Roman"/>
          <w:sz w:val="24"/>
        </w:rPr>
        <w:t xml:space="preserve">msp</w:t>
      </w:r>
      <w:r>
        <w:rPr>
          <w:rFonts w:ascii="Times New Roman" w:hAnsi="Times New Roman"/>
          <w:sz w:val="24"/>
        </w:rPr>
        <w:t xml:space="preserve"> </w:t>
      </w:r>
      <w:r>
        <w:rPr>
          <w:rFonts w:ascii="Times New Roman" w:hAnsi="Times New Roman"/>
          <w:sz w:val="24"/>
        </w:rPr>
        <w:t xml:space="preserve">(Androulaki et al. 2018a; Hyperledger Fabric Documentation 2022)</w:t>
      </w:r>
      <w:r>
        <w:rPr>
          <w:rFonts w:ascii="Times New Roman" w:hAnsi="Times New Roman"/>
          <w:sz w:val="24"/>
        </w:rPr>
        <w:t xml:space="preserve">, and agricultural</w:t>
      </w:r>
      <w:r>
        <w:rPr>
          <w:rFonts w:ascii="Times New Roman" w:hAnsi="Times New Roman"/>
          <w:sz w:val="24"/>
        </w:rPr>
        <w:t xml:space="preserve"> </w:t>
      </w:r>
      <w:r>
        <w:rPr>
          <w:rFonts w:ascii="Times New Roman" w:hAnsi="Times New Roman"/>
          <w:sz w:val="24"/>
        </w:rPr>
        <w:t xml:space="preserve">supply chains were an early, natural application because certification and</w:t>
      </w:r>
      <w:r>
        <w:rPr>
          <w:rFonts w:ascii="Times New Roman" w:hAnsi="Times New Roman"/>
          <w:sz w:val="24"/>
        </w:rPr>
        <w:t xml:space="preserve"> </w:t>
      </w:r>
      <w:r>
        <w:rPr>
          <w:rFonts w:ascii="Times New Roman" w:hAnsi="Times New Roman"/>
          <w:sz w:val="24"/>
        </w:rPr>
        <w:t xml:space="preserve">provenance are exactly the tamper-evidence problem the ledger</w:t>
      </w:r>
      <w:r>
        <w:rPr>
          <w:rFonts w:ascii="Times New Roman" w:hAnsi="Times New Roman"/>
          <w:sz w:val="24"/>
        </w:rPr>
        <w:t xml:space="preserve"> </w:t>
      </w:r>
      <w:r>
        <w:rPr>
          <w:rFonts w:ascii="Times New Roman" w:hAnsi="Times New Roman"/>
          <w:sz w:val="24"/>
        </w:rPr>
        <w:t xml:space="preserve">solves </w:t>
      </w:r>
      <w:r>
        <w:rPr>
          <w:rFonts w:ascii="Times New Roman" w:hAnsi="Times New Roman"/>
          <w:sz w:val="24"/>
        </w:rPr>
        <w:t xml:space="preserve">(F. Tian 2016; X. Xu et al. 2016; Salah et al. 2019a)</w:t>
      </w:r>
      <w:r>
        <w:rPr>
          <w:rFonts w:ascii="Times New Roman" w:hAnsi="Times New Roman"/>
          <w:sz w:val="24"/>
        </w:rPr>
        <w:t xml:space="preserve">.</w:t>
      </w:r>
    </w:p>
    <w:p>
      <w:pPr>
        <w:pStyle w:val="BodyText"/>
        <w:spacing w:line="480" w:lineRule="auto"/>
        <w:jc w:val="both"/>
      </w:pPr>
      <w:r>
        <w:rPr>
          <w:rFonts w:ascii="Times New Roman" w:hAnsi="Times New Roman"/>
          <w:sz w:val="24"/>
        </w:rPr>
        <w:t xml:space="preserve">Figure </w:t>
      </w:r>
      <w:hyperlink w:anchor="fig:lit-timeline">
        <w:r>
          <w:rPr>
            <w:rStyle w:val="Hyperlink"/>
          </w:rPr>
          <w:t xml:space="preserve">2.1</w:t>
        </w:r>
      </w:hyperlink>
      <w:r>
        <w:rPr>
          <w:rFonts w:ascii="Times New Roman" w:hAnsi="Times New Roman"/>
          <w:sz w:val="24"/>
        </w:rPr>
        <w:t xml:space="preserve"> </w:t>
      </w:r>
      <w:r>
        <w:rPr>
          <w:rFonts w:ascii="Times New Roman" w:hAnsi="Times New Roman"/>
          <w:sz w:val="24"/>
        </w:rPr>
        <w:t xml:space="preserve">places these three lineages on one timeline.</w:t>
      </w:r>
      <w:r>
        <w:rPr>
          <w:rFonts w:ascii="Times New Roman" w:hAnsi="Times New Roman"/>
          <w:sz w:val="24"/>
        </w:rPr>
        <w:t xml:space="preserve"> </w:t>
      </w:r>
      <w:r>
        <w:rPr>
          <w:rFonts w:ascii="Times New Roman" w:hAnsi="Times New Roman"/>
          <w:sz w:val="24"/>
        </w:rPr>
        <w:t xml:space="preserve">They do not meet until the last five years, and even where they meet, as</w:t>
      </w:r>
      <w:r>
        <w:rPr>
          <w:rFonts w:ascii="Times New Roman" w:hAnsi="Times New Roman"/>
          <w:sz w:val="24"/>
        </w:rPr>
        <w:t xml:space="preserve"> </w:t>
      </w:r>
      <w:r>
        <w:rPr>
          <w:rFonts w:ascii="Times New Roman" w:hAnsi="Times New Roman"/>
          <w:sz w:val="24"/>
        </w:rPr>
        <w:t xml:space="preserve">Section </w:t>
      </w:r>
      <w:hyperlink w:anchor="sec:lit_specific">
        <w:r>
          <w:rPr>
            <w:rStyle w:val="Hyperlink"/>
          </w:rPr>
          <w:t xml:space="preserve">2.2</w:t>
        </w:r>
      </w:hyperlink>
      <w:r>
        <w:rPr>
          <w:rFonts w:ascii="Times New Roman" w:hAnsi="Times New Roman"/>
          <w:sz w:val="24"/>
        </w:rPr>
        <w:t xml:space="preserve"> </w:t>
      </w:r>
      <w:r>
        <w:rPr>
          <w:rFonts w:ascii="Times New Roman" w:hAnsi="Times New Roman"/>
          <w:sz w:val="24"/>
        </w:rPr>
        <w:t xml:space="preserve">shows, they meet pairwise rather than as a</w:t>
      </w:r>
      <w:r>
        <w:rPr>
          <w:rFonts w:ascii="Times New Roman" w:hAnsi="Times New Roman"/>
          <w:sz w:val="24"/>
        </w:rPr>
        <w:t xml:space="preserve"> </w:t>
      </w:r>
      <w:r>
        <w:rPr>
          <w:rFonts w:ascii="Times New Roman" w:hAnsi="Times New Roman"/>
          <w:sz w:val="24"/>
        </w:rPr>
        <w:t xml:space="preserve">single design.</w:t>
      </w:r>
    </w:p>
    <w:tbl>
      <w:tblPr>
        <w:tblStyle w:val="FigureTable"/>
        <w:tblW w:type="auto" w:w="0"/>
        <w:tblLayout w:type="autofit"/>
        <w:tblLook w:firstRow="0" w:lastRow="0" w:firstColumn="0" w:lastColumn="0"/>
        <w:jc w:val="center"/>
      </w:tblPr>
      <w:tblGrid/>
      <w:tr/>
    </w:tbl>
    <w:p>
      <w:pPr>
        <w:pStyle w:val="ImageCaption"/>
        <w:keepNext/>
        <w:spacing w:line="240" w:lineRule="auto"/>
        <w:jc w:val="center"/>
      </w:pPr>
      <w:r>
        <w:rPr>
          <w:rFonts w:ascii="Times New Roman" w:hAnsi="Times New Roman"/>
          <w:i/>
          <w:sz w:val="22"/>
        </w:rPr>
        <w:t xml:space="preserve">Three lineages of literature underlying this thesis: agricultural</w:t>
      </w:r>
      <w:r>
        <w:rPr>
          <w:rFonts w:ascii="Times New Roman" w:hAnsi="Times New Roman"/>
          <w:i/>
          <w:sz w:val="22"/>
        </w:rPr>
        <w:t xml:space="preserve"> </w:t>
      </w:r>
      <w:r>
        <w:rPr>
          <w:rFonts w:ascii="Times New Roman" w:hAnsi="Times New Roman"/>
          <w:i/>
          <w:sz w:val="22"/>
        </w:rPr>
        <w:t xml:space="preserve">sensing, residue arithmetic, and distributed ledgers. Each</w:t>
      </w:r>
      <w:r>
        <w:rPr>
          <w:rFonts w:ascii="Times New Roman" w:hAnsi="Times New Roman"/>
          <w:i/>
          <w:sz w:val="22"/>
        </w:rPr>
        <w:t xml:space="preserve"> </w:t>
      </w:r>
      <w:r>
        <w:rPr>
          <w:rFonts w:ascii="Times New Roman" w:hAnsi="Times New Roman"/>
          <w:i/>
          <w:sz w:val="22"/>
        </w:rPr>
        <w:t xml:space="preserve">developed largely independently for decades before beginning to</w:t>
      </w:r>
      <w:r>
        <w:rPr>
          <w:rFonts w:ascii="Times New Roman" w:hAnsi="Times New Roman"/>
          <w:i/>
          <w:sz w:val="22"/>
        </w:rPr>
        <w:t xml:space="preserve"> </w:t>
      </w:r>
      <w:r>
        <w:rPr>
          <w:rFonts w:ascii="Times New Roman" w:hAnsi="Times New Roman"/>
          <w:i/>
          <w:sz w:val="22"/>
        </w:rPr>
        <w:t xml:space="preserve">intersect in the 2020s.</w:t>
      </w:r>
    </w:p>
    <w:bookmarkEnd w:id="33"/>
    <w:bookmarkStart w:id="53" w:name="sec:lit_specific"/>
    <w:p>
      <w:pPr>
        <w:pStyle w:val="Heading2"/>
        <w:spacing w:line="480" w:lineRule="auto"/>
      </w:pPr>
      <w:r>
        <w:rPr>
          <w:rFonts w:ascii="Times New Roman" w:hAnsi="Times New Roman"/>
          <w:sz w:val="24"/>
        </w:rPr>
        <w:t xml:space="preserve">The Theory and Research Literature Specific to the Topic</w:t>
      </w:r>
    </w:p>
    <w:bookmarkStart w:id="34" w:name="subsec:lit_precision_ag"/>
    <w:p>
      <w:pPr>
        <w:pStyle w:val="Heading3"/>
        <w:spacing w:line="480" w:lineRule="auto"/>
      </w:pPr>
      <w:r>
        <w:rPr>
          <w:rFonts w:ascii="Times New Roman" w:hAnsi="Times New Roman"/>
          <w:sz w:val="24"/>
        </w:rPr>
        <w:t xml:space="preserve">Precision Agriculture and Internet of Things Sensing</w:t>
      </w:r>
    </w:p>
    <w:p>
      <w:pPr>
        <w:pStyle w:val="FirstParagraph"/>
        <w:spacing w:line="480" w:lineRule="auto"/>
        <w:jc w:val="both"/>
      </w:pPr>
      <w:r>
        <w:rPr>
          <w:rFonts w:ascii="Times New Roman" w:hAnsi="Times New Roman"/>
          <w:sz w:val="24"/>
        </w:rPr>
        <w:t xml:space="preserve">Precision agriculture research has consistently found that sensing density</w:t>
      </w:r>
      <w:r>
        <w:rPr>
          <w:rFonts w:ascii="Times New Roman" w:hAnsi="Times New Roman"/>
          <w:sz w:val="24"/>
        </w:rPr>
        <w:t xml:space="preserve"> </w:t>
      </w:r>
      <w:r>
        <w:rPr>
          <w:rFonts w:ascii="Times New Roman" w:hAnsi="Times New Roman"/>
          <w:sz w:val="24"/>
        </w:rPr>
        <w:t xml:space="preserve">and irrigation efficiency move together.</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soil and canopy sensing</w:t>
      </w:r>
      <w:r>
        <w:rPr>
          <w:rFonts w:ascii="Times New Roman" w:hAnsi="Times New Roman"/>
          <w:sz w:val="24"/>
        </w:rPr>
        <w:t xml:space="preserve"> </w:t>
      </w:r>
      <w:r>
        <w:rPr>
          <w:rFonts w:ascii="Times New Roman" w:hAnsi="Times New Roman"/>
          <w:sz w:val="24"/>
        </w:rPr>
        <w:t xml:space="preserve">networks demonstrated early that automated, sensor-driven scheduling</w:t>
      </w:r>
      <w:r>
        <w:rPr>
          <w:rFonts w:ascii="Times New Roman" w:hAnsi="Times New Roman"/>
          <w:sz w:val="24"/>
        </w:rPr>
        <w:t xml:space="preserve"> </w:t>
      </w:r>
      <w:r>
        <w:rPr>
          <w:rFonts w:ascii="Times New Roman" w:hAnsi="Times New Roman"/>
          <w:sz w:val="24"/>
        </w:rPr>
        <w:t xml:space="preserve">outperforms calendar-based irrigation on both water use and</w:t>
      </w:r>
      <w:r>
        <w:rPr>
          <w:rFonts w:ascii="Times New Roman" w:hAnsi="Times New Roman"/>
          <w:sz w:val="24"/>
        </w:rPr>
        <w:t xml:space="preserve"> </w:t>
      </w:r>
      <w:r>
        <w:rPr>
          <w:rFonts w:ascii="Times New Roman" w:hAnsi="Times New Roman"/>
          <w:sz w:val="24"/>
        </w:rPr>
        <w:t xml:space="preserve">yield </w:t>
      </w:r>
      <w:r>
        <w:rPr>
          <w:rFonts w:ascii="Times New Roman" w:hAnsi="Times New Roman"/>
          <w:sz w:val="24"/>
        </w:rPr>
        <w:t xml:space="preserve">(Rathi and Gomathy 2025; Pereira, Oweis, and Zairi 2002; Verdouw et al. 2021; Gondchawar and Kawitkar 2016)</w:t>
      </w:r>
      <w:r>
        <w:rPr>
          <w:rFonts w:ascii="Times New Roman" w:hAnsi="Times New Roman"/>
          <w:sz w:val="24"/>
        </w:rPr>
        <w:t xml:space="preserve">, a finding replicated across arid and</w:t>
      </w:r>
      <w:r>
        <w:rPr>
          <w:rFonts w:ascii="Times New Roman" w:hAnsi="Times New Roman"/>
          <w:sz w:val="24"/>
        </w:rPr>
        <w:t xml:space="preserve"> </w:t>
      </w:r>
      <w:r>
        <w:rPr>
          <w:rFonts w:ascii="Times New Roman" w:hAnsi="Times New Roman"/>
          <w:sz w:val="24"/>
        </w:rPr>
        <w:t xml:space="preserve">semi-arid contexts where the water-saving incentive is</w:t>
      </w:r>
      <w:r>
        <w:rPr>
          <w:rFonts w:ascii="Times New Roman" w:hAnsi="Times New Roman"/>
          <w:sz w:val="24"/>
        </w:rPr>
        <w:t xml:space="preserve"> </w:t>
      </w:r>
      <w:r>
        <w:rPr>
          <w:rFonts w:ascii="Times New Roman" w:hAnsi="Times New Roman"/>
          <w:sz w:val="24"/>
        </w:rPr>
        <w:t xml:space="preserve">largest </w:t>
      </w:r>
      <w:r>
        <w:rPr>
          <w:rFonts w:ascii="Times New Roman" w:hAnsi="Times New Roman"/>
          <w:sz w:val="24"/>
        </w:rPr>
        <w:t xml:space="preserve">(Abioye et al. 2020; Dono, Giraldo, and Severini 2010; Iglesias and Garrote 2015)</w:t>
      </w:r>
      <w:r>
        <w:rPr>
          <w:rFonts w:ascii="Times New Roman" w:hAnsi="Times New Roman"/>
          <w:sz w:val="24"/>
        </w:rPr>
        <w:t xml:space="preserve">. Reviews of the field converge on the same three</w:t>
      </w:r>
      <w:r>
        <w:rPr>
          <w:rFonts w:ascii="Times New Roman" w:hAnsi="Times New Roman"/>
          <w:sz w:val="24"/>
        </w:rPr>
        <w:t xml:space="preserve"> </w:t>
      </w:r>
      <w:r>
        <w:rPr>
          <w:rFonts w:ascii="Times New Roman" w:hAnsi="Times New Roman"/>
          <w:sz w:val="24"/>
        </w:rPr>
        <w:t xml:space="preserve">limitations. First, decision-support integration remains</w:t>
      </w:r>
      <w:r>
        <w:rPr>
          <w:rFonts w:ascii="Times New Roman" w:hAnsi="Times New Roman"/>
          <w:sz w:val="24"/>
        </w:rPr>
        <w:t xml:space="preserve"> </w:t>
      </w:r>
      <w:r>
        <w:rPr>
          <w:rFonts w:ascii="Times New Roman" w:hAnsi="Times New Roman"/>
          <w:sz w:val="24"/>
        </w:rPr>
        <w:t xml:space="preserve">fragmented: sensor data reaches a dashboard but rarely a closed-loop</w:t>
      </w:r>
      <w:r>
        <w:rPr>
          <w:rFonts w:ascii="Times New Roman" w:hAnsi="Times New Roman"/>
          <w:sz w:val="24"/>
        </w:rPr>
        <w:t xml:space="preserve"> </w:t>
      </w:r>
      <w:r>
        <w:rPr>
          <w:rFonts w:ascii="Times New Roman" w:hAnsi="Times New Roman"/>
          <w:sz w:val="24"/>
        </w:rPr>
        <w:t xml:space="preserve">controller with an auditable</w:t>
      </w:r>
      <w:r>
        <w:rPr>
          <w:rFonts w:ascii="Times New Roman" w:hAnsi="Times New Roman"/>
          <w:sz w:val="24"/>
        </w:rPr>
        <w:t xml:space="preserve"> </w:t>
      </w:r>
      <w:r>
        <w:rPr>
          <w:rFonts w:ascii="Times New Roman" w:hAnsi="Times New Roman"/>
          <w:sz w:val="24"/>
        </w:rPr>
        <w:t xml:space="preserve">rationale </w:t>
      </w:r>
      <w:r>
        <w:rPr>
          <w:rFonts w:ascii="Times New Roman" w:hAnsi="Times New Roman"/>
          <w:sz w:val="24"/>
        </w:rPr>
        <w:t xml:space="preserve">(Aydin and Hall 2021; N. Zhang, Wang, and Wang 2002; Gebbers and Adamchuk 2010; McBratney, Whelan, and Ancev 2005)</w:t>
      </w:r>
      <w:r>
        <w:rPr>
          <w:rFonts w:ascii="Times New Roman" w:hAnsi="Times New Roman"/>
          <w:sz w:val="24"/>
        </w:rPr>
        <w:t xml:space="preserve">. Second, most systems evaluate</w:t>
      </w:r>
      <w:r>
        <w:rPr>
          <w:rFonts w:ascii="Times New Roman" w:hAnsi="Times New Roman"/>
          <w:sz w:val="24"/>
        </w:rPr>
        <w:t xml:space="preserve"> </w:t>
      </w:r>
      <w:r>
        <w:rPr>
          <w:rFonts w:ascii="Times New Roman" w:hAnsi="Times New Roman"/>
          <w:sz w:val="24"/>
        </w:rPr>
        <w:t xml:space="preserve">the analytics rather than the network that feeds them, so machine-learning</w:t>
      </w:r>
      <w:r>
        <w:rPr>
          <w:rFonts w:ascii="Times New Roman" w:hAnsi="Times New Roman"/>
          <w:sz w:val="24"/>
        </w:rPr>
        <w:t xml:space="preserve"> </w:t>
      </w:r>
      <w:r>
        <w:rPr>
          <w:rFonts w:ascii="Times New Roman" w:hAnsi="Times New Roman"/>
          <w:sz w:val="24"/>
        </w:rPr>
        <w:t xml:space="preserve">yield and stress models are reported against clean, simulated input streams</w:t>
      </w:r>
      <w:r>
        <w:rPr>
          <w:rFonts w:ascii="Times New Roman" w:hAnsi="Times New Roman"/>
          <w:sz w:val="24"/>
        </w:rPr>
        <w:t xml:space="preserve"> </w:t>
      </w:r>
      <w:r>
        <w:rPr>
          <w:rFonts w:ascii="Times New Roman" w:hAnsi="Times New Roman"/>
          <w:sz w:val="24"/>
        </w:rPr>
        <w:t xml:space="preserve">rather than the loss and jitter that a field deployment actually</w:t>
      </w:r>
      <w:r>
        <w:rPr>
          <w:rFonts w:ascii="Times New Roman" w:hAnsi="Times New Roman"/>
          <w:sz w:val="24"/>
        </w:rPr>
        <w:t xml:space="preserve"> </w:t>
      </w:r>
      <w:r>
        <w:rPr>
          <w:rFonts w:ascii="Times New Roman" w:hAnsi="Times New Roman"/>
          <w:sz w:val="24"/>
        </w:rPr>
        <w:t xml:space="preserve">produces </w:t>
      </w:r>
      <w:r>
        <w:rPr>
          <w:rFonts w:ascii="Times New Roman" w:hAnsi="Times New Roman"/>
          <w:sz w:val="24"/>
        </w:rPr>
        <w:t xml:space="preserve">(Chlingaryan, Sukkarieh, and Whelan 2018; Goap et al. 2018a; Mohanty, Hughes, and Salathé 2016; Van Klompenburg, Kassahun, and Catal 2020)</w:t>
      </w:r>
      <w:r>
        <w:rPr>
          <w:rFonts w:ascii="Times New Roman" w:hAnsi="Times New Roman"/>
          <w:sz w:val="24"/>
        </w:rPr>
        <w:t xml:space="preserve">. Third, sensing accuracy in the field degrades in ways a</w:t>
      </w:r>
      <w:r>
        <w:rPr>
          <w:rFonts w:ascii="Times New Roman" w:hAnsi="Times New Roman"/>
          <w:sz w:val="24"/>
        </w:rPr>
        <w:t xml:space="preserve"> </w:t>
      </w:r>
      <w:r>
        <w:rPr>
          <w:rFonts w:ascii="Times New Roman" w:hAnsi="Times New Roman"/>
          <w:sz w:val="24"/>
        </w:rPr>
        <w:t xml:space="preserve">laboratory calibration does not capture, drift, fouling and intermittent</w:t>
      </w:r>
      <w:r>
        <w:rPr>
          <w:rFonts w:ascii="Times New Roman" w:hAnsi="Times New Roman"/>
          <w:sz w:val="24"/>
        </w:rPr>
        <w:t xml:space="preserve"> </w:t>
      </w:r>
      <w:r>
        <w:rPr>
          <w:rFonts w:ascii="Times New Roman" w:hAnsi="Times New Roman"/>
          <w:sz w:val="24"/>
        </w:rPr>
        <w:t xml:space="preserve">failure among them, and few studies report the resulting error</w:t>
      </w:r>
      <w:r>
        <w:rPr>
          <w:rFonts w:ascii="Times New Roman" w:hAnsi="Times New Roman"/>
          <w:sz w:val="24"/>
        </w:rPr>
        <w:t xml:space="preserve"> </w:t>
      </w:r>
      <w:r>
        <w:rPr>
          <w:rFonts w:ascii="Times New Roman" w:hAnsi="Times New Roman"/>
          <w:sz w:val="24"/>
        </w:rPr>
        <w:t xml:space="preserve">budget </w:t>
      </w:r>
      <w:r>
        <w:rPr>
          <w:rFonts w:ascii="Times New Roman" w:hAnsi="Times New Roman"/>
          <w:sz w:val="24"/>
        </w:rPr>
        <w:t xml:space="preserve">(Vaz et al. 2013; Molina-Cuevas, Quijano-Velasco, and Guerrero-González 2021; Botta et al. 2016; Hang and Kim 2019)</w:t>
      </w:r>
      <w:r>
        <w:rPr>
          <w:rFonts w:ascii="Times New Roman" w:hAnsi="Times New Roman"/>
          <w:sz w:val="24"/>
        </w:rPr>
        <w:t xml:space="preserve">. Later generations of this</w:t>
      </w:r>
      <w:r>
        <w:rPr>
          <w:rFonts w:ascii="Times New Roman" w:hAnsi="Times New Roman"/>
          <w:sz w:val="24"/>
        </w:rPr>
        <w:t xml:space="preserve"> </w:t>
      </w:r>
      <w:r>
        <w:rPr>
          <w:rFonts w:ascii="Times New Roman" w:hAnsi="Times New Roman"/>
          <w:sz w:val="24"/>
        </w:rPr>
        <w:t xml:space="preserve">literature push toward higher automation, describing four- and</w:t>
      </w:r>
      <w:r>
        <w:rPr>
          <w:rFonts w:ascii="Times New Roman" w:hAnsi="Times New Roman"/>
          <w:sz w:val="24"/>
        </w:rPr>
        <w:t xml:space="preserve"> </w:t>
      </w:r>
      <w:r>
        <w:rPr>
          <w:rFonts w:ascii="Times New Roman" w:hAnsi="Times New Roman"/>
          <w:sz w:val="24"/>
        </w:rPr>
        <w:t xml:space="preserve">five-generation smart-farming stacks that assume the identity and integrity</w:t>
      </w:r>
      <w:r>
        <w:rPr>
          <w:rFonts w:ascii="Times New Roman" w:hAnsi="Times New Roman"/>
          <w:sz w:val="24"/>
        </w:rPr>
        <w:t xml:space="preserve"> </w:t>
      </w:r>
      <w:r>
        <w:rPr>
          <w:rFonts w:ascii="Times New Roman" w:hAnsi="Times New Roman"/>
          <w:sz w:val="24"/>
        </w:rPr>
        <w:t xml:space="preserve">of every reading rather than establishing</w:t>
      </w:r>
      <w:r>
        <w:rPr>
          <w:rFonts w:ascii="Times New Roman" w:hAnsi="Times New Roman"/>
          <w:sz w:val="24"/>
        </w:rPr>
        <w:t xml:space="preserve"> </w:t>
      </w:r>
      <w:r>
        <w:rPr>
          <w:rFonts w:ascii="Times New Roman" w:hAnsi="Times New Roman"/>
          <w:sz w:val="24"/>
        </w:rPr>
        <w:t xml:space="preserve">it </w:t>
      </w:r>
      <w:r>
        <w:rPr>
          <w:rFonts w:ascii="Times New Roman" w:hAnsi="Times New Roman"/>
          <w:sz w:val="24"/>
        </w:rPr>
        <w:t xml:space="preserve">(Jagan Mohan, Rayanoothala, and Praneetha Sree 2026; Xiaoding Wang et al. 2025; Tzounis et al. 2017; García et al. 2020; Jin, Du, and Jin 2025b)</w:t>
      </w:r>
      <w:r>
        <w:rPr>
          <w:rFonts w:ascii="Times New Roman" w:hAnsi="Times New Roman"/>
          <w:sz w:val="24"/>
        </w:rPr>
        <w:t xml:space="preserve">. That assumption is exactly</w:t>
      </w:r>
      <w:r>
        <w:rPr>
          <w:rFonts w:ascii="Times New Roman" w:hAnsi="Times New Roman"/>
          <w:sz w:val="24"/>
        </w:rPr>
        <w:t xml:space="preserve"> </w:t>
      </w:r>
      <w:r>
        <w:rPr>
          <w:rFonts w:ascii="Times New Roman" w:hAnsi="Times New Roman"/>
          <w:sz w:val="24"/>
        </w:rPr>
        <w:t xml:space="preserve">the gap Section </w:t>
      </w:r>
      <w:hyperlink w:anchor="subsec:lit_blockchain_ag">
        <w:r>
          <w:rPr>
            <w:rStyle w:val="Hyperlink"/>
          </w:rPr>
          <w:t xml:space="preserve">2.2.4</w:t>
        </w:r>
      </w:hyperlink>
      <w:r>
        <w:rPr>
          <w:rFonts w:ascii="Times New Roman" w:hAnsi="Times New Roman"/>
          <w:sz w:val="24"/>
        </w:rPr>
        <w:t xml:space="preserve"> </w:t>
      </w:r>
      <w:r>
        <w:rPr>
          <w:rFonts w:ascii="Times New Roman" w:hAnsi="Times New Roman"/>
          <w:sz w:val="24"/>
        </w:rPr>
        <w:t xml:space="preserve">returns to.</w:t>
      </w:r>
    </w:p>
    <w:bookmarkEnd w:id="34"/>
    <w:bookmarkStart w:id="36" w:name="subsec:lit_lpwan"/>
    <w:p>
      <w:pPr>
        <w:pStyle w:val="Heading3"/>
        <w:spacing w:line="480" w:lineRule="auto"/>
      </w:pPr>
      <w:r>
        <w:rPr>
          <w:rFonts w:ascii="Times New Roman" w:hAnsi="Times New Roman"/>
          <w:sz w:val="24"/>
        </w:rPr>
        <w:t xml:space="preserve">Low-Power Wide-Area Network Transmission Optimisation and Energy</w:t>
      </w:r>
      <w:r>
        <w:rPr>
          <w:rFonts w:ascii="Times New Roman" w:hAnsi="Times New Roman"/>
          <w:sz w:val="24"/>
        </w:rPr>
        <w:t xml:space="preserve"> </w:t>
      </w:r>
      <w:r>
        <w:rPr>
          <w:rFonts w:ascii="Times New Roman" w:hAnsi="Times New Roman"/>
          <w:sz w:val="24"/>
        </w:rPr>
        <w:t xml:space="preserve">Modelling</w:t>
      </w:r>
    </w:p>
    <w:p>
      <w:pPr>
        <w:pStyle w:val="FirstParagraph"/>
        <w:spacing w:line="480" w:lineRule="auto"/>
        <w:jc w:val="both"/>
      </w:pPr>
      <w:r>
        <w:rPr>
          <w:rFonts w:ascii="Times New Roman" w:hAnsi="Times New Roman"/>
          <w:sz w:val="24"/>
        </w:rPr>
        <w:t xml:space="preserve">lora</w:t>
      </w:r>
      <w:r>
        <w:rPr>
          <w:rFonts w:ascii="Times New Roman" w:hAnsi="Times New Roman"/>
          <w:sz w:val="24"/>
        </w:rPr>
        <w:t xml:space="preserve"> </w:t>
      </w:r>
      <w:r>
        <w:rPr>
          <w:rFonts w:ascii="Times New Roman" w:hAnsi="Times New Roman"/>
          <w:sz w:val="24"/>
        </w:rPr>
        <w:t xml:space="preserve">is the dominant physical layer in this literature because it</w:t>
      </w:r>
      <w:r>
        <w:rPr>
          <w:rFonts w:ascii="Times New Roman" w:hAnsi="Times New Roman"/>
          <w:sz w:val="24"/>
        </w:rPr>
        <w:t xml:space="preserve"> </w:t>
      </w:r>
      <w:r>
        <w:rPr>
          <w:rFonts w:ascii="Times New Roman" w:hAnsi="Times New Roman"/>
          <w:sz w:val="24"/>
        </w:rPr>
        <w:t xml:space="preserve">reaches farm-scale distances, of the order of kilometres in rural terrain,</w:t>
      </w:r>
      <w:r>
        <w:rPr>
          <w:rFonts w:ascii="Times New Roman" w:hAnsi="Times New Roman"/>
          <w:sz w:val="24"/>
        </w:rPr>
        <w:t xml:space="preserve"> </w:t>
      </w:r>
      <w:r>
        <w:rPr>
          <w:rFonts w:ascii="Times New Roman" w:hAnsi="Times New Roman"/>
          <w:sz w:val="24"/>
        </w:rPr>
        <w:t xml:space="preserve">from a battery node at sub-milliwatt receive</w:t>
      </w:r>
      <w:r>
        <w:rPr>
          <w:rFonts w:ascii="Times New Roman" w:hAnsi="Times New Roman"/>
          <w:sz w:val="24"/>
        </w:rPr>
        <w:t xml:space="preserve"> </w:t>
      </w:r>
      <w:r>
        <w:rPr>
          <w:rFonts w:ascii="Times New Roman" w:hAnsi="Times New Roman"/>
          <w:sz w:val="24"/>
        </w:rPr>
        <w:t xml:space="preserve">power </w:t>
      </w:r>
      <w:r>
        <w:rPr>
          <w:rFonts w:ascii="Times New Roman" w:hAnsi="Times New Roman"/>
          <w:sz w:val="24"/>
        </w:rPr>
        <w:t xml:space="preserve">(Haxhibeqiri et al. 2018; Li et al. 2020; Raj and Prasad 2017)</w:t>
      </w:r>
      <w:r>
        <w:rPr>
          <w:rFonts w:ascii="Times New Roman" w:hAnsi="Times New Roman"/>
          <w:sz w:val="24"/>
        </w:rPr>
        <w:t xml:space="preserve">. The</w:t>
      </w:r>
      <w:r>
        <w:rPr>
          <w:rFonts w:ascii="Times New Roman" w:hAnsi="Times New Roman"/>
          <w:sz w:val="24"/>
        </w:rPr>
        <w:t xml:space="preserve"> </w:t>
      </w:r>
      <w:r>
        <w:rPr>
          <w:rFonts w:ascii="Times New Roman" w:hAnsi="Times New Roman"/>
          <w:sz w:val="24"/>
        </w:rPr>
        <w:t xml:space="preserve">cost is airtime. The Semtech chirp spread-spectrum design fixes the time to</w:t>
      </w:r>
      <w:r>
        <w:rPr>
          <w:rFonts w:ascii="Times New Roman" w:hAnsi="Times New Roman"/>
          <w:sz w:val="24"/>
        </w:rPr>
        <w:t xml:space="preserve"> </w:t>
      </w:r>
      <w:r>
        <w:rPr>
          <w:rFonts w:ascii="Times New Roman" w:hAnsi="Times New Roman"/>
          <w:sz w:val="24"/>
        </w:rPr>
        <w:t xml:space="preserve">transmit a payload of</w:t>
      </w:r>
      <w:r>
        <w:rPr>
          <w:rFonts w:ascii="Times New Roman" w:hAnsi="Times New Roman"/>
          <w:sz w:val="24"/>
        </w:rPr>
        <w:t xml:space="preserve"> </w:t>
      </w:r>
      <m:oMath>
        <m:r>
          <m:t>P</m:t>
        </m:r>
        <m:r>
          <m:t>L</m:t>
        </m:r>
      </m:oMath>
      <w:r>
        <w:rPr>
          <w:rFonts w:ascii="Times New Roman" w:hAnsi="Times New Roman"/>
          <w:sz w:val="24"/>
        </w:rPr>
        <w:t xml:space="preserve"> </w:t>
      </w:r>
      <w:r>
        <w:rPr>
          <w:rFonts w:ascii="Times New Roman" w:hAnsi="Times New Roman"/>
          <w:sz w:val="24"/>
        </w:rPr>
        <w:t xml:space="preserve">bytes as a function of spreading factor</w:t>
      </w:r>
      <w:r>
        <w:rPr>
          <w:rFonts w:ascii="Times New Roman" w:hAnsi="Times New Roman"/>
          <w:sz w:val="24"/>
        </w:rPr>
        <w:t xml:space="preserve"> </w:t>
      </w:r>
      <m:oMath>
        <m:r>
          <m:rPr>
            <m:sty m:val="p"/>
          </m:rPr>
          <m:t>S</m:t>
        </m:r>
        <m:r>
          <m:rPr>
            <m:sty m:val="p"/>
          </m:rPr>
          <m:t>F</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bandwidth</w:t>
      </w:r>
      <w:r>
        <w:rPr>
          <w:rFonts w:ascii="Times New Roman" w:hAnsi="Times New Roman"/>
          <w:sz w:val="24"/>
        </w:rPr>
        <w:t xml:space="preserve"> </w:t>
      </w:r>
      <m:oMath>
        <m:r>
          <m:rPr>
            <m:sty m:val="p"/>
          </m:rPr>
          <m:t>B</m:t>
        </m:r>
        <m:r>
          <m:rPr>
            <m:sty m:val="p"/>
          </m:rPr>
          <m:t>W</m:t>
        </m:r>
      </m:oMath>
      <w:r>
        <w:rPr>
          <w:rFonts w:ascii="Times New Roman" w:hAnsi="Times New Roman"/>
          <w:sz w:val="24"/>
        </w:rPr>
        <w:t xml:space="preserve">, coding rate</w:t>
      </w:r>
      <w:r>
        <w:rPr>
          <w:rFonts w:ascii="Times New Roman" w:hAnsi="Times New Roman"/>
          <w:sz w:val="24"/>
        </w:rPr>
        <w:t xml:space="preserve"> </w:t>
      </w:r>
      <m:oMath>
        <m:r>
          <m:rPr>
            <m:sty m:val="p"/>
          </m:rPr>
          <m:t>C</m:t>
        </m:r>
        <m:r>
          <m:rPr>
            <m:sty m:val="p"/>
          </m:rPr>
          <m:t>R</m:t>
        </m:r>
      </m:oMath>
      <w:r>
        <w:rPr>
          <w:rFonts w:ascii="Times New Roman" w:hAnsi="Times New Roman"/>
          <w:sz w:val="24"/>
        </w:rPr>
        <w:t xml:space="preserve"> </w:t>
      </w:r>
      <w:r>
        <w:rPr>
          <w:rFonts w:ascii="Times New Roman" w:hAnsi="Times New Roman"/>
          <w:sz w:val="24"/>
        </w:rPr>
        <w:t xml:space="preserve">and the low-data-rate</w:t>
      </w:r>
      <w:r>
        <w:rPr>
          <w:rFonts w:ascii="Times New Roman" w:hAnsi="Times New Roman"/>
          <w:sz w:val="24"/>
        </w:rPr>
        <w:t xml:space="preserve"> </w:t>
      </w:r>
      <w:r>
        <w:rPr>
          <w:rFonts w:ascii="Times New Roman" w:hAnsi="Times New Roman"/>
          <w:sz w:val="24"/>
        </w:rPr>
        <w:t xml:space="preserve">optimisation flag</w:t>
      </w:r>
      <w:r>
        <w:rPr>
          <w:rFonts w:ascii="Times New Roman" w:hAnsi="Times New Roman"/>
          <w:sz w:val="24"/>
        </w:rPr>
        <w:t xml:space="preserve"> </w:t>
      </w:r>
      <m:oMath>
        <m:r>
          <m:rPr>
            <m:sty m:val="p"/>
          </m:rPr>
          <m:t>D</m:t>
        </m:r>
        <m:r>
          <m:rPr>
            <m:sty m:val="p"/>
          </m:rPr>
          <m:t>E</m:t>
        </m:r>
      </m:oMath>
      <w:r>
        <w:rPr>
          <w:rFonts w:ascii="Times New Roman" w:hAnsi="Times New Roman"/>
          <w:sz w:val="24"/>
        </w:rPr>
        <w:t xml:space="preserve"> </w:t>
      </w:r>
      <w:r>
        <w:rPr>
          <w:rFonts w:ascii="Times New Roman" w:hAnsi="Times New Roman"/>
          <w:sz w:val="24"/>
        </w:rPr>
        <w:t xml:space="preserve">(Semtech Corporation 2015; Bor et al. 2016)</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symbol period is</w:t>
      </w:r>
    </w:p>
    <w:p>
      <w:pPr>
        <w:pStyle w:val="BodyText"/>
        <w:spacing w:line="480" w:lineRule="auto"/>
      </w:pPr>
      <m:oMathPara>
        <m:oMathParaPr>
          <m:jc m:val="center"/>
        </m:oMathParaPr>
        <m:oMath>
          <m:sSub>
            <m:e>
              <m:r>
                <m:t>T</m:t>
              </m:r>
            </m:e>
            <m:sub>
              <m:r>
                <m:rPr>
                  <m:nor/>
                  <m:sty m:val="p"/>
                </m:rPr>
                <m:t>sym</m:t>
              </m:r>
            </m:sub>
          </m:sSub>
          <m:r>
            <m:rPr>
              <m:sty m:val="p"/>
            </m:rPr>
            <m:t>=</m:t>
          </m:r>
          <m:f>
            <m:fPr>
              <m:type m:val="bar"/>
            </m:fPr>
            <m:num>
              <m:sSup>
                <m:e>
                  <m:r>
                    <m:t>2</m:t>
                  </m:r>
                </m:e>
                <m:sup>
                  <m:r>
                    <m:rPr>
                      <m:sty m:val="p"/>
                    </m:rPr>
                    <m:t>S</m:t>
                  </m:r>
                  <m:r>
                    <m:rPr>
                      <m:sty m:val="p"/>
                    </m:rPr>
                    <m:t>F</m:t>
                  </m:r>
                </m:sup>
              </m:sSup>
            </m:num>
            <m:den>
              <m:r>
                <m:rPr>
                  <m:sty m:val="p"/>
                </m:rPr>
                <m:t>B</m:t>
              </m:r>
              <m:r>
                <m:rPr>
                  <m:sty m:val="p"/>
                </m:rPr>
                <m:t>W</m:t>
              </m:r>
            </m:den>
          </m:f>
          <m:r>
            <m:rPr>
              <m:sty m:val="p"/>
            </m:rPr>
            <m:t>,</m:t>
          </m:r>
        </m:oMath>
      </m:oMathPara>
    </w:p>
    <w:p>
      <w:pPr>
        <w:pStyle w:val="FirstParagraph"/>
        <w:spacing w:line="480" w:lineRule="auto"/>
        <w:jc w:val="both"/>
      </w:pPr>
      <w:r>
        <w:rPr>
          <w:rFonts w:ascii="Times New Roman" w:hAnsi="Times New Roman"/>
          <w:sz w:val="24"/>
        </w:rPr>
        <w:t xml:space="preserve">the payload requires</w:t>
      </w:r>
    </w:p>
    <w:p>
      <w:pPr>
        <w:pStyle w:val="BodyText"/>
        <w:spacing w:line="480" w:lineRule="auto"/>
      </w:pPr>
      <m:oMathPara>
        <m:oMathParaPr>
          <m:jc m:val="center"/>
        </m:oMathParaPr>
        <m:oMath>
          <m:sSub>
            <m:e>
              <m:r>
                <m:t>n</m:t>
              </m:r>
            </m:e>
            <m:sub>
              <m:r>
                <m:rPr>
                  <m:nor/>
                  <m:sty m:val="p"/>
                </m:rPr>
                <m:t>payload</m:t>
              </m:r>
            </m:sub>
          </m:sSub>
          <m:r>
            <m:rPr>
              <m:sty m:val="p"/>
            </m:rPr>
            <m:t>=</m:t>
          </m:r>
          <m:r>
            <m:t>8</m:t>
          </m:r>
          <m:r>
            <m:rPr>
              <m:sty m:val="p"/>
            </m:rPr>
            <m:t>+</m:t>
          </m:r>
          <m:r>
            <m:rPr>
              <m:sty m:val="p"/>
            </m:rPr>
            <m:t>max</m:t>
          </m:r>
          <m:r>
            <m:t>​</m:t>
          </m:r>
          <m:d>
            <m:dPr>
              <m:begChr m:val="("/>
              <m:endChr m:val=")"/>
              <m:sepChr m:val=""/>
              <m:grow/>
            </m:dPr>
            <m:e>
              <m:d>
                <m:dPr>
                  <m:begChr m:val="⌈"/>
                  <m:endChr m:val="⌉"/>
                  <m:sepChr m:val=""/>
                  <m:grow/>
                </m:dPr>
                <m:e>
                  <m:f>
                    <m:fPr>
                      <m:type m:val="bar"/>
                    </m:fPr>
                    <m:num>
                      <m:r>
                        <m:t>8</m:t>
                      </m:r>
                      <m:r>
                        <m:t> </m:t>
                      </m:r>
                      <m:r>
                        <m:t>P</m:t>
                      </m:r>
                      <m:r>
                        <m:t>L</m:t>
                      </m:r>
                      <m:r>
                        <m:rPr>
                          <m:sty m:val="p"/>
                        </m:rPr>
                        <m:t>−</m:t>
                      </m:r>
                      <m:r>
                        <m:t>4</m:t>
                      </m:r>
                      <m:r>
                        <m:t> </m:t>
                      </m:r>
                      <m:r>
                        <m:rPr>
                          <m:sty m:val="p"/>
                        </m:rPr>
                        <m:t>S</m:t>
                      </m:r>
                      <m:r>
                        <m:rPr>
                          <m:sty m:val="p"/>
                        </m:rPr>
                        <m:t>F</m:t>
                      </m:r>
                      <m:r>
                        <m:rPr>
                          <m:sty m:val="p"/>
                        </m:rPr>
                        <m:t>+</m:t>
                      </m:r>
                      <m:r>
                        <m:t>28</m:t>
                      </m:r>
                      <m:r>
                        <m:rPr>
                          <m:sty m:val="p"/>
                        </m:rPr>
                        <m:t>+</m:t>
                      </m:r>
                      <m:r>
                        <m:t>16</m:t>
                      </m:r>
                      <m:r>
                        <m:t> </m:t>
                      </m:r>
                      <m:r>
                        <m:rPr>
                          <m:sty m:val="p"/>
                        </m:rPr>
                        <m:t>C</m:t>
                      </m:r>
                      <m:r>
                        <m:rPr>
                          <m:sty m:val="p"/>
                        </m:rPr>
                        <m:t>R</m:t>
                      </m:r>
                      <m:r>
                        <m:rPr>
                          <m:sty m:val="p"/>
                        </m:rPr>
                        <m:t>C</m:t>
                      </m:r>
                      <m:r>
                        <m:rPr>
                          <m:sty m:val="p"/>
                        </m:rPr>
                        <m:t>−</m:t>
                      </m:r>
                      <m:r>
                        <m:t>20</m:t>
                      </m:r>
                      <m:r>
                        <m:t> </m:t>
                      </m:r>
                      <m:r>
                        <m:rPr>
                          <m:sty m:val="p"/>
                        </m:rPr>
                        <m:t>I</m:t>
                      </m:r>
                      <m:r>
                        <m:rPr>
                          <m:sty m:val="p"/>
                        </m:rPr>
                        <m:t>H</m:t>
                      </m:r>
                    </m:num>
                    <m:den>
                      <m:r>
                        <m:t>4</m:t>
                      </m:r>
                      <m:d>
                        <m:dPr>
                          <m:begChr m:val="("/>
                          <m:endChr m:val=")"/>
                          <m:sepChr m:val=""/>
                          <m:grow/>
                        </m:dPr>
                        <m:e>
                          <m:r>
                            <m:rPr>
                              <m:sty m:val="p"/>
                            </m:rPr>
                            <m:t>S</m:t>
                          </m:r>
                          <m:r>
                            <m:rPr>
                              <m:sty m:val="p"/>
                            </m:rPr>
                            <m:t>F</m:t>
                          </m:r>
                          <m:r>
                            <m:rPr>
                              <m:sty m:val="p"/>
                            </m:rPr>
                            <m:t>−</m:t>
                          </m:r>
                          <m:r>
                            <m:t>2</m:t>
                          </m:r>
                          <m:r>
                            <m:t> </m:t>
                          </m:r>
                          <m:r>
                            <m:rPr>
                              <m:sty m:val="p"/>
                            </m:rPr>
                            <m:t>D</m:t>
                          </m:r>
                          <m:r>
                            <m:rPr>
                              <m:sty m:val="p"/>
                            </m:rPr>
                            <m:t>E</m:t>
                          </m:r>
                        </m:e>
                      </m:d>
                    </m:den>
                  </m:f>
                </m:e>
              </m:d>
              <m:d>
                <m:dPr>
                  <m:begChr m:val="("/>
                  <m:endChr m:val=")"/>
                  <m:sepChr m:val=""/>
                  <m:grow/>
                </m:dPr>
                <m:e>
                  <m:r>
                    <m:rPr>
                      <m:sty m:val="p"/>
                    </m:rPr>
                    <m:t>C</m:t>
                  </m:r>
                  <m:r>
                    <m:rPr>
                      <m:sty m:val="p"/>
                    </m:rPr>
                    <m:t>R</m:t>
                  </m:r>
                  <m:r>
                    <m:rPr>
                      <m:sty m:val="p"/>
                    </m:rPr>
                    <m:t>+</m:t>
                  </m:r>
                  <m:r>
                    <m:t>4</m:t>
                  </m:r>
                </m:e>
              </m:d>
              <m:r>
                <m:rPr>
                  <m:sty m:val="p"/>
                </m:rPr>
                <m:t>,</m:t>
              </m:r>
              <m:r>
                <m:t> </m:t>
              </m:r>
              <m:r>
                <m:t>0</m:t>
              </m:r>
            </m:e>
          </m:d>
        </m:oMath>
      </m:oMathPara>
    </w:p>
    <w:p>
      <w:pPr>
        <w:pStyle w:val="FirstParagraph"/>
        <w:spacing w:line="480" w:lineRule="auto"/>
        <w:jc w:val="both"/>
      </w:pPr>
      <w:r>
        <w:rPr>
          <w:rFonts w:ascii="Times New Roman" w:hAnsi="Times New Roman"/>
          <w:sz w:val="24"/>
        </w:rPr>
        <w:t xml:space="preserve">symbols, and total airtime is</w:t>
      </w:r>
    </w:p>
    <w:p>
      <w:pPr>
        <w:pStyle w:val="BodyText"/>
        <w:spacing w:line="480" w:lineRule="auto"/>
      </w:pPr>
      <m:oMathPara>
        <m:oMathParaPr>
          <m:jc m:val="center"/>
        </m:oMathParaPr>
        <m:oMath>
          <m:sSub>
            <m:e>
              <m:r>
                <m:t>T</m:t>
              </m:r>
            </m:e>
            <m:sub>
              <m:r>
                <m:rPr>
                  <m:nor/>
                  <m:sty m:val="p"/>
                </m:rPr>
                <m:t>air</m:t>
              </m:r>
            </m:sub>
          </m:sSub>
          <m:r>
            <m:rPr>
              <m:sty m:val="p"/>
            </m:rPr>
            <m:t>=</m:t>
          </m:r>
          <m:limLow>
            <m:e>
              <m:limLow>
                <m:e>
                  <m:d>
                    <m:dPr>
                      <m:begChr m:val="("/>
                      <m:endChr m:val=")"/>
                      <m:sepChr m:val=""/>
                      <m:grow/>
                    </m:dPr>
                    <m:e>
                      <m:sSub>
                        <m:e>
                          <m:r>
                            <m:t>n</m:t>
                          </m:r>
                        </m:e>
                        <m:sub>
                          <m:r>
                            <m:rPr>
                              <m:nor/>
                              <m:sty m:val="p"/>
                            </m:rPr>
                            <m:t>preamble</m:t>
                          </m:r>
                        </m:sub>
                      </m:sSub>
                      <m:r>
                        <m:rPr>
                          <m:sty m:val="p"/>
                        </m:rPr>
                        <m:t>+</m:t>
                      </m:r>
                      <m:r>
                        <m:t>4.25</m:t>
                      </m:r>
                    </m:e>
                  </m:d>
                  <m:r>
                    <m:t> </m:t>
                  </m:r>
                  <m:sSub>
                    <m:e>
                      <m:r>
                        <m:t>T</m:t>
                      </m:r>
                    </m:e>
                    <m:sub>
                      <m:r>
                        <m:rPr>
                          <m:nor/>
                          <m:sty m:val="p"/>
                        </m:rPr>
                        <m:t>sym</m:t>
                      </m:r>
                    </m:sub>
                  </m:sSub>
                </m:e>
                <m:lim>
                  <m:r>
                    <m:rPr>
                      <m:sty m:val="p"/>
                    </m:rPr>
                    <m:t>⏟</m:t>
                  </m:r>
                </m:lim>
              </m:limLow>
            </m:e>
            <m:lim>
              <m:r>
                <m:rPr>
                  <m:nor/>
                  <m:sty m:val="p"/>
                </m:rPr>
                <m:t>preamble</m:t>
              </m:r>
            </m:lim>
          </m:limLow>
          <m:r>
            <m:rPr>
              <m:sty m:val="p"/>
            </m:rPr>
            <m:t>+</m:t>
          </m:r>
          <m:sSub>
            <m:e>
              <m:r>
                <m:t>n</m:t>
              </m:r>
            </m:e>
            <m:sub>
              <m:r>
                <m:rPr>
                  <m:nor/>
                  <m:sty m:val="p"/>
                </m:rPr>
                <m:t>payload</m:t>
              </m:r>
            </m:sub>
          </m:sSub>
          <m:r>
            <m:t> </m:t>
          </m:r>
          <m:sSub>
            <m:e>
              <m:r>
                <m:t>T</m:t>
              </m:r>
            </m:e>
            <m:sub>
              <m:r>
                <m:rPr>
                  <m:nor/>
                  <m:sty m:val="p"/>
                </m:rPr>
                <m:t>sym</m:t>
              </m:r>
            </m:sub>
          </m:sSub>
          <m:r>
            <m:rPr>
              <m:sty m:val="p"/>
            </m:rPr>
            <m:t>.</m:t>
          </m:r>
        </m:oMath>
      </m:oMathPara>
    </w:p>
    <w:p>
      <w:pPr>
        <w:pStyle w:val="FirstParagraph"/>
        <w:spacing w:line="480" w:lineRule="auto"/>
        <w:jc w:val="both"/>
      </w:pPr>
      <w:r>
        <w:rPr>
          <w:rFonts w:ascii="Times New Roman" w:hAnsi="Times New Roman"/>
          <w:sz w:val="24"/>
        </w:rPr>
        <w:t>Equation Equation 2.3 is the quantity every optimisation in this literature ultimately reduces: for a fixed  and , airtime is affine in payload length, so a shorter payload is the only lever available once the modulation is chosen. Regulatory duty-cycle limits then convert that airtime into a rate ceiling rather than merely an energy cost. Under etsi EN 300 220, a sub-GHz node may occupy its channel for at most a fixed fraction  of any observation window (Network 2024; Alliance 2021), so a single reading consumes</w:t>
      </w:r>
    </w:p>
    <w:p>
      <w:pPr>
        <w:pStyle w:val="BodyText"/>
        <w:spacing w:line="480" w:lineRule="auto"/>
      </w:pPr>
      <m:oMathPara>
        <m:oMathParaPr>
          <m:jc m:val="center"/>
        </m:oMathParaPr>
        <m:oMath>
          <m:r>
            <m:rPr>
              <m:sty m:val="p"/>
            </m:rPr>
            <m:t>D</m:t>
          </m:r>
          <m:r>
            <m:rPr>
              <m:sty m:val="p"/>
            </m:rPr>
            <m:t>C</m:t>
          </m:r>
          <m:r>
            <m:rPr>
              <m:sty m:val="p"/>
            </m:rPr>
            <m:t>=</m:t>
          </m:r>
          <m:f>
            <m:fPr>
              <m:type m:val="bar"/>
            </m:fPr>
            <m:num>
              <m:sSub>
                <m:e>
                  <m:r>
                    <m:t>T</m:t>
                  </m:r>
                </m:e>
                <m:sub>
                  <m:r>
                    <m:rPr>
                      <m:nor/>
                      <m:sty m:val="p"/>
                    </m:rPr>
                    <m:t>air</m:t>
                  </m:r>
                </m:sub>
              </m:sSub>
            </m:num>
            <m:den>
              <m:sSub>
                <m:e>
                  <m:r>
                    <m:t>T</m:t>
                  </m:r>
                </m:e>
                <m:sub>
                  <m:r>
                    <m:rPr>
                      <m:nor/>
                      <m:sty m:val="p"/>
                    </m:rPr>
                    <m:t>window</m:t>
                  </m:r>
                </m:sub>
              </m:sSub>
            </m:den>
          </m:f>
          <m:r>
            <m:rPr>
              <m:sty m:val="p"/>
            </m:rPr>
            <m:t>≤</m:t>
          </m:r>
          <m:sSub>
            <m:e>
              <m:r>
                <m:rPr>
                  <m:sty m:val="p"/>
                </m:rPr>
                <m:t>D</m:t>
              </m:r>
              <m:r>
                <m:rPr>
                  <m:sty m:val="p"/>
                </m:rPr>
                <m:t>C</m:t>
              </m:r>
            </m:e>
            <m:sub>
              <m:r>
                <m:rPr>
                  <m:sty m:val="p"/>
                </m:rPr>
                <m:t>max</m:t>
              </m:r>
            </m:sub>
          </m:sSub>
          <m:r>
            <m:rPr>
              <m:sty m:val="p"/>
            </m:rPr>
            <m:t>,</m:t>
          </m:r>
        </m:oMath>
      </m:oMathPara>
    </w:p>
    <w:p>
      <w:pPr>
        <w:pStyle w:val="FirstParagraph"/>
        <w:spacing w:line="480" w:lineRule="auto"/>
        <w:jc w:val="both"/>
      </w:pPr>
      <w:r>
        <w:rPr>
          <w:rFonts w:ascii="Times New Roman" w:hAnsi="Times New Roman"/>
          <w:sz w:val="24"/>
        </w:rPr>
        <w:t xml:space="preserve">and offered channel load across</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nodes reporting once per window is</w:t>
      </w:r>
      <w:r>
        <w:rPr>
          <w:rFonts w:ascii="Times New Roman" w:hAnsi="Times New Roman"/>
          <w:sz w:val="24"/>
        </w:rPr>
        <w:t xml:space="preserve"> </w:t>
      </w:r>
      <m:oMath>
        <m:r>
          <m:t>G</m:t>
        </m:r>
        <m:r>
          <m:rPr>
            <m:sty m:val="p"/>
          </m:rPr>
          <m:t>=</m:t>
        </m:r>
        <m:r>
          <m:t>N</m:t>
        </m:r>
        <m:r>
          <m:t> </m:t>
        </m:r>
        <m:sSub>
          <m:e>
            <m:r>
              <m:t>T</m:t>
            </m:r>
          </m:e>
          <m:sub>
            <m:r>
              <m:rPr>
                <m:nor/>
                <m:sty m:val="p"/>
              </m:rPr>
              <m:t>air</m:t>
            </m:r>
          </m:sub>
        </m:sSub>
        <m:r>
          <m:rPr>
            <m:sty m:val="p"/>
          </m:rPr>
          <m:t>/</m:t>
        </m:r>
        <m:sSub>
          <m:e>
            <m:r>
              <m:t>T</m:t>
            </m:r>
          </m:e>
          <m:sub>
            <m:r>
              <m:rPr>
                <m:nor/>
                <m:sty m:val="p"/>
              </m:rPr>
              <m:t>window</m:t>
            </m:r>
          </m:sub>
        </m:sSub>
      </m:oMath>
      <w:r>
        <w:rPr>
          <w:rFonts w:ascii="Times New Roman" w:hAnsi="Times New Roman"/>
          <w:sz w:val="24"/>
        </w:rPr>
        <w:t xml:space="preserve"> </w:t>
      </w:r>
      <w:r>
        <w:rPr>
          <w:rFonts w:ascii="Times New Roman" w:hAnsi="Times New Roman"/>
          <w:sz w:val="24"/>
        </w:rPr>
        <w:t xml:space="preserve">Erlang, which under the pure-ALOHA</w:t>
      </w:r>
      <w:r>
        <w:rPr>
          <w:rFonts w:ascii="Times New Roman" w:hAnsi="Times New Roman"/>
          <w:sz w:val="24"/>
        </w:rPr>
        <w:t xml:space="preserve"> </w:t>
      </w:r>
      <w:r>
        <w:rPr>
          <w:rFonts w:ascii="Times New Roman" w:hAnsi="Times New Roman"/>
          <w:sz w:val="24"/>
        </w:rPr>
        <w:t xml:space="preserve">assumption common to this literature bounds per-packet collision probability</w:t>
      </w:r>
      <w:r>
        <w:rPr>
          <w:rFonts w:ascii="Times New Roman" w:hAnsi="Times New Roman"/>
          <w:sz w:val="24"/>
        </w:rPr>
        <w:t xml:space="preserve"> </w:t>
      </w:r>
      <w:r>
        <w:rPr>
          <w:rFonts w:ascii="Times New Roman" w:hAnsi="Times New Roman"/>
          <w:sz w:val="24"/>
        </w:rPr>
        <w:t xml:space="preserve">at</w:t>
      </w:r>
      <w:r>
        <w:rPr>
          <w:rFonts w:ascii="Times New Roman" w:hAnsi="Times New Roman"/>
          <w:sz w:val="24"/>
        </w:rPr>
        <w:t xml:space="preserve"> </w:t>
      </w:r>
      <m:oMath>
        <m:sSub>
          <m:e>
            <m:r>
              <m:t>P</m:t>
            </m:r>
          </m:e>
          <m:sub>
            <m:r>
              <m:rPr>
                <m:nor/>
                <m:sty m:val="p"/>
              </m:rPr>
              <m:t>coll</m:t>
            </m:r>
          </m:sub>
        </m:sSub>
        <m:r>
          <m:rPr>
            <m:sty m:val="p"/>
          </m:rPr>
          <m:t>=</m:t>
        </m:r>
        <m:r>
          <m:t>1</m:t>
        </m:r>
        <m:r>
          <m:rPr>
            <m:sty m:val="p"/>
          </m:rPr>
          <m:t>−</m:t>
        </m:r>
        <m:sSup>
          <m:e>
            <m:r>
              <m:t>e</m:t>
            </m:r>
          </m:e>
          <m:sup>
            <m:r>
              <m:rPr>
                <m:sty m:val="p"/>
              </m:rPr>
              <m:t>−</m:t>
            </m:r>
            <m:r>
              <m:t>2</m:t>
            </m:r>
            <m:r>
              <m:t>G</m:t>
            </m:r>
          </m:sup>
        </m:sSup>
        <m:r>
          <m:rPr>
            <m:sty m:val="p"/>
          </m:rPr>
          <m:t>≈</m:t>
        </m:r>
        <m:r>
          <m:t>2</m:t>
        </m:r>
        <m:r>
          <m:t>G</m:t>
        </m:r>
      </m:oMath>
      <w:r>
        <w:rPr>
          <w:rFonts w:ascii="Times New Roman" w:hAnsi="Times New Roman"/>
          <w:sz w:val="24"/>
        </w:rPr>
        <w:t xml:space="preserve"> </w:t>
      </w:r>
      <w:r>
        <w:rPr>
          <w:rFonts w:ascii="Times New Roman" w:hAnsi="Times New Roman"/>
          <w:sz w:val="24"/>
        </w:rPr>
        <w:t xml:space="preserve">for small</w:t>
      </w:r>
      <w:r>
        <w:rPr>
          <w:rFonts w:ascii="Times New Roman" w:hAnsi="Times New Roman"/>
          <w:sz w:val="24"/>
        </w:rPr>
        <w:t xml:space="preserve"> </w:t>
      </w:r>
      <m:oMath>
        <m:r>
          <m:t>G</m:t>
        </m:r>
      </m:oMath>
      <w:r>
        <w:rPr>
          <w:rFonts w:ascii="Times New Roman" w:hAnsi="Times New Roman"/>
          <w:sz w:val="24"/>
        </w:rPr>
        <w:t xml:space="preserve"> </w:t>
      </w:r>
      <w:r>
        <w:rPr>
          <w:rFonts w:ascii="Times New Roman" w:hAnsi="Times New Roman"/>
          <w:sz w:val="24"/>
        </w:rPr>
        <w:t xml:space="preserve">(Bor et al. 2016; Adelantado et al. 2017)</w:t>
      </w:r>
      <w:r>
        <w:rPr>
          <w:rFonts w:ascii="Times New Roman" w:hAnsi="Times New Roman"/>
          <w:sz w:val="24"/>
        </w:rPr>
        <w:t xml:space="preserve">. Node energy per</w:t>
      </w:r>
      <w:r>
        <w:rPr>
          <w:rFonts w:ascii="Times New Roman" w:hAnsi="Times New Roman"/>
          <w:sz w:val="24"/>
        </w:rPr>
        <w:t xml:space="preserve"> </w:t>
      </w:r>
      <w:r>
        <w:rPr>
          <w:rFonts w:ascii="Times New Roman" w:hAnsi="Times New Roman"/>
          <w:sz w:val="24"/>
        </w:rPr>
        <w:t xml:space="preserve">transmission follows directly,</w:t>
      </w:r>
      <w:r>
        <w:rPr>
          <w:rFonts w:ascii="Times New Roman" w:hAnsi="Times New Roman"/>
          <w:sz w:val="24"/>
        </w:rPr>
        <w:t xml:space="preserve"> </w:t>
      </w:r>
      <m:oMath>
        <m:sSub>
          <m:e>
            <m:r>
              <m:t>E</m:t>
            </m:r>
          </m:e>
          <m:sub>
            <m:r>
              <m:rPr>
                <m:nor/>
                <m:sty m:val="p"/>
              </m:rPr>
              <m:t>tx</m:t>
            </m:r>
          </m:sub>
        </m:sSub>
        <m:r>
          <m:rPr>
            <m:sty m:val="p"/>
          </m:rPr>
          <m:t>=</m:t>
        </m:r>
        <m:sSub>
          <m:e>
            <m:r>
              <m:t>P</m:t>
            </m:r>
          </m:e>
          <m:sub>
            <m:r>
              <m:rPr>
                <m:nor/>
                <m:sty m:val="p"/>
              </m:rPr>
              <m:t>tx</m:t>
            </m:r>
          </m:sub>
        </m:sSub>
        <m:r>
          <m:t> </m:t>
        </m:r>
        <m:sSub>
          <m:e>
            <m:r>
              <m:t>T</m:t>
            </m:r>
          </m:e>
          <m:sub>
            <m:r>
              <m:rPr>
                <m:nor/>
                <m:sty m:val="p"/>
              </m:rPr>
              <m:t>air</m:t>
            </m:r>
          </m:sub>
        </m:sSub>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so any reduction in</w:t>
      </w:r>
      <w:r>
        <w:rPr>
          <w:rFonts w:ascii="Times New Roman" w:hAnsi="Times New Roman"/>
          <w:sz w:val="24"/>
        </w:rPr>
        <w:t xml:space="preserve"> </w:t>
      </w:r>
      <m:oMath>
        <m:sSub>
          <m:e>
            <m:r>
              <m:t>T</m:t>
            </m:r>
          </m:e>
          <m:sub>
            <m:r>
              <m:rPr>
                <m:nor/>
                <m:sty m:val="p"/>
              </m:rPr>
              <m:t>air</m:t>
            </m:r>
          </m:sub>
        </m:sSub>
      </m:oMath>
      <w:r>
        <w:rPr>
          <w:rFonts w:ascii="Times New Roman" w:hAnsi="Times New Roman"/>
          <w:sz w:val="24"/>
        </w:rPr>
        <w:t xml:space="preserve"> </w:t>
      </w:r>
      <w:r>
        <w:rPr>
          <w:rFonts w:ascii="Times New Roman" w:hAnsi="Times New Roman"/>
          <w:sz w:val="24"/>
        </w:rPr>
        <w:t xml:space="preserve">is simultaneously an energy saving and a</w:t>
      </w:r>
      <w:r>
        <w:rPr>
          <w:rFonts w:ascii="Times New Roman" w:hAnsi="Times New Roman"/>
          <w:sz w:val="24"/>
        </w:rPr>
        <w:t xml:space="preserve"> </w:t>
      </w:r>
      <w:r>
        <w:rPr>
          <w:rFonts w:ascii="Times New Roman" w:hAnsi="Times New Roman"/>
          <w:sz w:val="24"/>
        </w:rPr>
        <w:t xml:space="preserve">capacity gain, which is why the transmission-optimisation literature and the</w:t>
      </w:r>
      <w:r>
        <w:rPr>
          <w:rFonts w:ascii="Times New Roman" w:hAnsi="Times New Roman"/>
          <w:sz w:val="24"/>
        </w:rPr>
        <w:t xml:space="preserve"> </w:t>
      </w:r>
      <w:r>
        <w:rPr>
          <w:rFonts w:ascii="Times New Roman" w:hAnsi="Times New Roman"/>
          <w:sz w:val="24"/>
        </w:rPr>
        <w:t xml:space="preserve">energy-modelling literature are, in practice, one</w:t>
      </w:r>
      <w:r>
        <w:rPr>
          <w:rFonts w:ascii="Times New Roman" w:hAnsi="Times New Roman"/>
          <w:sz w:val="24"/>
        </w:rPr>
        <w:t xml:space="preserve"> </w:t>
      </w:r>
      <w:r>
        <w:rPr>
          <w:rFonts w:ascii="Times New Roman" w:hAnsi="Times New Roman"/>
          <w:sz w:val="24"/>
        </w:rPr>
        <w:t xml:space="preserve">body of work </w:t>
      </w:r>
      <w:r>
        <w:rPr>
          <w:rFonts w:ascii="Times New Roman" w:hAnsi="Times New Roman"/>
          <w:sz w:val="24"/>
        </w:rPr>
        <w:t xml:space="preserve">(Barr and Asanovic 2004; Polastre, Hill, and Culler 2004; Gonzalez and Horowitz 2000; Vukovic, Raca, and Vukovic 2023; Sanchez et al. 2021; Heinzelman, Chandrakasan, and Balakrishnan 2000)</w:t>
      </w:r>
      <w:r>
        <w:rPr>
          <w:rFonts w:ascii="Times New Roman" w:hAnsi="Times New Roman"/>
          <w:sz w:val="24"/>
        </w:rPr>
        <w:t xml:space="preserve">.</w:t>
      </w:r>
    </w:p>
    <w:p>
      <w:pPr>
        <w:pStyle w:val="BodyText"/>
        <w:spacing w:line="480" w:lineRule="auto"/>
        <w:jc w:val="both"/>
      </w:pPr>
      <w:r>
        <w:rPr>
          <w:rFonts w:ascii="Times New Roman" w:hAnsi="Times New Roman"/>
          <w:sz w:val="24"/>
        </w:rPr>
        <w:t>Two families of technique attack Equation Equation 2.3 from opposite sides, summarised in Figure 2.2. Compression keeps one packet per reading and shrinks : general lossless coders such as Huffman and Lempel-Ziv-Welch adapted to sensor streams (Li, Da Xu, and Zhao 2018; Marcelloni and Vecchio 2008; Ziv and Lempel 1977; Huffman 1952; Salomon 2007) report 20 to 40% payload reduction but require dictionary or frequency-table state that a microcontroller with a few kilobytes of free ram can only marginally afford (Marcelloni and Vecchio 2010; Community 2016), and adaptive sampling reduces transmitted volume by skipping readings, which risks missing the threshold event the network exists to detect (Kjellsson and Zakhor 2008). Decomposition takes the opposite path: it accepts more packets in exchange for each one being far shorter, splitting a reading across parallel channels rather than compressing it on one. Residue-based decomposition for wireless sensor data has been explored for storage reduction and for wireless sensor network lifetime (Vidhya and Brindha 2021a, 2021b; Buttigieg, Farrugia, and Zammit-Mangion 2014; Pourbigharaz and Yassine 1994; Ye et al. 2018), but, as Section 2.2.3 details, not for exploiting a multi-channel concentrator’s ability to demodulate several sub-channels simultaneously, which is the specific mechanism this thesis studies. LoRa-specific network-capacity work independently confirms that channel occupancy, not raw byte count, is the binding constraint on gateway-served node population (Centenaro et al. 2016; H. Zhang et al. 2022; Chapungo and Postolache 2025; Bicamumakuba et al. 2025; Turlykozhayeva et al. 2024; Bouaziz, Rachedi, and Belghith 2020), which is the same quantity Equation Equation 2.4 fixes.</w:t>
      </w:r>
    </w:p>
    <w:tbl>
      <w:tblPr>
        <w:tblStyle w:val="FigureTable"/>
        <w:tblW w:type="auto" w:w="0"/>
        <w:tblLayout w:type="autofit"/>
        <w:tblLook w:firstRow="0" w:lastRow="0" w:firstColumn="0" w:lastColumn="0"/>
        <w:jc w:val="center"/>
      </w:tblPr>
      <w:tblGrid/>
      <w:tr/>
    </w:tbl>
    <w:p>
      <w:pPr>
        <w:pStyle w:val="ImageCaption"/>
        <w:keepNext/>
        <w:spacing w:line="240" w:lineRule="auto"/>
        <w:jc w:val="center"/>
      </w:pPr>
      <w:r>
        <w:rPr>
          <w:rFonts w:ascii="Times New Roman" w:hAnsi="Times New Roman"/>
          <w:i/>
          <w:sz w:val="22"/>
        </w:rPr>
        <w:t xml:space="preserve">Taxonomy of transmission-efficiency strategies for constrained</w:t>
      </w:r>
      <w:r>
        <w:rPr>
          <w:rFonts w:ascii="Times New Roman" w:hAnsi="Times New Roman"/>
          <w:i/>
          <w:sz w:val="22"/>
        </w:rPr>
        <w:t xml:space="preserve"> </w:t>
      </w:r>
      <w:r>
        <w:rPr>
          <w:rFonts w:ascii="Times New Roman" w:hAnsi="Times New Roman"/>
          <w:i/>
          <w:sz w:val="22"/>
        </w:rPr>
        <w:t xml:space="preserve">iot</w:t>
      </w:r>
      <w:r>
        <w:rPr>
          <w:rFonts w:ascii="Times New Roman" w:hAnsi="Times New Roman"/>
          <w:i/>
          <w:sz w:val="22"/>
        </w:rPr>
        <w:t xml:space="preserve"> </w:t>
      </w:r>
      <w:r>
        <w:rPr>
          <w:rFonts w:ascii="Times New Roman" w:hAnsi="Times New Roman"/>
          <w:i/>
          <w:sz w:val="22"/>
        </w:rPr>
        <w:t xml:space="preserve">radios. This thesis occupies the shaded leaf on the</w:t>
      </w:r>
      <w:r>
        <w:rPr>
          <w:rFonts w:ascii="Times New Roman" w:hAnsi="Times New Roman"/>
          <w:i/>
          <w:sz w:val="22"/>
        </w:rPr>
        <w:t xml:space="preserve"> </w:t>
      </w:r>
      <w:r>
        <w:rPr>
          <w:rFonts w:ascii="Times New Roman" w:hAnsi="Times New Roman"/>
          <w:i/>
          <w:sz w:val="22"/>
        </w:rPr>
        <w:t xml:space="preserve">right that the reviewed literature leaves open.</w:t>
      </w:r>
    </w:p>
    <w:p>
      <w:pPr>
        <w:pStyle w:val="BodyText"/>
        <w:spacing w:line="480" w:lineRule="auto"/>
        <w:jc w:val="both"/>
      </w:pPr>
      <w:r>
        <w:rPr>
          <w:rFonts w:ascii="Times New Roman" w:hAnsi="Times New Roman"/>
          <w:sz w:val="24"/>
        </w:rPr>
        <w:t xml:space="preserve">Table </w:t>
      </w:r>
      <w:hyperlink w:anchor="tab:lit-lpwan-comparison">
        <w:r>
          <w:rPr>
            <w:rStyle w:val="Hyperlink"/>
          </w:rPr>
          <w:t xml:space="preserve">2.1</w:t>
        </w:r>
      </w:hyperlink>
      <w:r>
        <w:rPr>
          <w:rFonts w:ascii="Times New Roman" w:hAnsi="Times New Roman"/>
          <w:sz w:val="24"/>
        </w:rPr>
        <w:t xml:space="preserve"> </w:t>
      </w:r>
      <w:r>
        <w:rPr>
          <w:rFonts w:ascii="Times New Roman" w:hAnsi="Times New Roman"/>
          <w:sz w:val="24"/>
        </w:rPr>
        <w:t xml:space="preserve">summarises representative results</w:t>
      </w:r>
      <w:r>
        <w:rPr>
          <w:rFonts w:ascii="Times New Roman" w:hAnsi="Times New Roman"/>
          <w:sz w:val="24"/>
        </w:rPr>
        <w:t xml:space="preserve"> </w:t>
      </w:r>
      <w:r>
        <w:rPr>
          <w:rFonts w:ascii="Times New Roman" w:hAnsi="Times New Roman"/>
          <w:sz w:val="24"/>
        </w:rPr>
        <w:t xml:space="preserve">across both branches on the metric that matters for gateway capacity,</w:t>
      </w:r>
      <w:r>
        <w:rPr>
          <w:rFonts w:ascii="Times New Roman" w:hAnsi="Times New Roman"/>
          <w:sz w:val="24"/>
        </w:rPr>
        <w:t xml:space="preserve"> </w:t>
      </w:r>
      <w:r>
        <w:rPr>
          <w:rFonts w:ascii="Times New Roman" w:hAnsi="Times New Roman"/>
          <w:sz w:val="24"/>
        </w:rPr>
        <w:t xml:space="preserve">per-packet airtime or its energy equivalent, rather than the compression</w:t>
      </w:r>
      <w:r>
        <w:rPr>
          <w:rFonts w:ascii="Times New Roman" w:hAnsi="Times New Roman"/>
          <w:sz w:val="24"/>
        </w:rPr>
        <w:t xml:space="preserve"> </w:t>
      </w:r>
      <w:r>
        <w:rPr>
          <w:rFonts w:ascii="Times New Roman" w:hAnsi="Times New Roman"/>
          <w:sz w:val="24"/>
        </w:rPr>
        <w:t xml:space="preserve">ratio each source reports on its own terms.</w:t>
      </w:r>
    </w:p>
    <w:bookmarkStart w:id="35" w:name="tab:lit-lpwan-comparison"/>
    <w:p>
      <w:pPr>
        <w:pStyle w:val="TableCaption"/>
        <w:keepNext/>
        <w:spacing w:line="240" w:lineRule="auto"/>
        <w:jc w:val="center"/>
      </w:pPr>
      <w:r>
        <w:rPr>
          <w:rFonts w:ascii="Times New Roman" w:hAnsi="Times New Roman"/>
          <w:i/>
          <w:sz w:val="22"/>
        </w:rPr>
        <w:t xml:space="preserve">Representative low-power wide-area transmission-efficiency results</w:t>
      </w:r>
    </w:p>
    <w:tbl>
      <w:tblPr>
        <w:tblStyle w:val="Table"/>
        <w:tblW w:type="auto" w:w="0"/>
        <w:tblLayout w:type="autofit"/>
        <w:tblLook w:firstRow="1" w:lastRow="0" w:firstColumn="0" w:lastColumn="0" w:noHBand="0" w:noVBand="0" w:val="0020"/>
        <w:jc w:val="start"/>
        <w:tblCaption w:val="Representative low-power wide-area transmission-efficiency results"/>
      </w:tblPr>
      <w:tblGrid>
        <w:gridCol w:w="2640"/>
        <w:gridCol w:w="2640"/>
        <w:gridCol w:w="2640"/>
      </w:tblGrid>
      <w:tr>
        <w:trPr>
          <w:tblHeader w:val="true"/>
        </w:trPr>
        <w:tc>
          <w:tcPr>
            <w:vAlign w:val="center"/>
          </w:tcPr>
          <w:p>
            <w:pPr>
              <w:pStyle w:val="Compact"/>
              <w:spacing w:line="240" w:lineRule="auto"/>
              <w:jc w:val="left"/>
            </w:pPr>
            <w:r>
              <w:rPr>
                <w:bCs/>
                <w:rFonts w:ascii="Times New Roman" w:hAnsi="Times New Roman"/>
                <w:b/>
                <w:sz w:val="20"/>
              </w:rPr>
              <w:t xml:space="preserve">Study</w:t>
            </w:r>
          </w:p>
        </w:tc>
        <w:tc>
          <w:tcPr>
            <w:vAlign w:val="center"/>
          </w:tcPr>
          <w:p>
            <w:pPr>
              <w:pStyle w:val="Compact"/>
              <w:spacing w:line="240" w:lineRule="auto"/>
              <w:jc w:val="left"/>
            </w:pPr>
            <w:r>
              <w:rPr>
                <w:bCs/>
                <w:rFonts w:ascii="Times New Roman" w:hAnsi="Times New Roman"/>
                <w:b/>
                <w:sz w:val="20"/>
              </w:rPr>
              <w:t xml:space="preserve">Technique</w:t>
            </w:r>
          </w:p>
        </w:tc>
        <w:tc>
          <w:tcPr>
            <w:vAlign w:val="center"/>
          </w:tcPr>
          <w:p>
            <w:pPr>
              <w:pStyle w:val="Compact"/>
              <w:spacing w:line="240" w:lineRule="auto"/>
              <w:jc w:val="left"/>
            </w:pPr>
            <w:r>
              <w:rPr>
                <w:bCs/>
                <w:rFonts w:ascii="Times New Roman" w:hAnsi="Times New Roman"/>
                <w:b/>
                <w:sz w:val="20"/>
              </w:rPr>
              <w:t xml:space="preserve">Reported limitation</w:t>
            </w:r>
          </w:p>
        </w:tc>
      </w:tr>
      <w:tr>
        <w:tc>
          <w:tcPr>
            <w:vAlign w:val="center"/>
          </w:tcPr>
          <w:p>
            <w:pPr>
              <w:pStyle w:val="Compact"/>
              <w:spacing w:line="240" w:lineRule="auto"/>
              <w:jc w:val="left"/>
            </w:pPr>
            <w:r>
              <w:rPr>
                <w:rFonts w:ascii="Times New Roman" w:hAnsi="Times New Roman"/>
                <w:sz w:val="20"/>
              </w:rPr>
              <w:t xml:space="preserve">Li and Simonot-Lion </w:t>
            </w:r>
            <w:r>
              <w:rPr>
                <w:rFonts w:ascii="Times New Roman" w:hAnsi="Times New Roman"/>
                <w:sz w:val="20"/>
              </w:rPr>
              <w:t xml:space="preserve">(Li, Da Xu, and Zhao 2018)</w:t>
            </w:r>
            <w:r>
              <w:rPr>
                <w:rFonts w:ascii="Times New Roman" w:hAnsi="Times New Roman"/>
                <w:sz w:val="20"/>
              </w:rPr>
              <w:t xml:space="preserve">;</w:t>
            </w:r>
          </w:p>
        </w:tc>
        <w:tc>
          <w:tcPr>
            <w:vAlign w:val="center"/>
          </w:tcPr>
          <w:p>
            <w:pPr>
              <w:pStyle w:val="Compact"/>
              <w:spacing w:line="240" w:lineRule="auto"/>
            </w:pPr>
          </w:p>
        </w:tc>
        <w:tc>
          <w:tcPr>
            <w:vAlign w:val="center"/>
          </w:tcPr>
          <w:p>
            <w:pPr>
              <w:pStyle w:val="Compact"/>
              <w:spacing w:line="240" w:lineRule="auto"/>
            </w:pPr>
          </w:p>
        </w:tc>
      </w:tr>
      <w:tr>
        <w:tc>
          <w:tcPr>
            <w:vAlign w:val="center"/>
          </w:tcPr>
          <w:p>
            <w:pPr>
              <w:pStyle w:val="Compact"/>
              <w:spacing w:line="240" w:lineRule="auto"/>
              <w:jc w:val="left"/>
            </w:pPr>
            <w:r>
              <w:rPr>
                <w:rFonts w:ascii="Times New Roman" w:hAnsi="Times New Roman"/>
                <w:sz w:val="20"/>
              </w:rPr>
              <w:t xml:space="preserve">Marcelloni and Vecchio </w:t>
            </w:r>
            <w:r>
              <w:rPr>
                <w:rFonts w:ascii="Times New Roman" w:hAnsi="Times New Roman"/>
                <w:sz w:val="20"/>
              </w:rPr>
              <w:t xml:space="preserve">(Marcelloni and Vecchio 2008)</w:t>
            </w:r>
          </w:p>
        </w:tc>
        <w:tc>
          <w:tcPr>
            <w:vAlign w:val="center"/>
          </w:tcPr>
          <w:p>
            <w:pPr>
              <w:pStyle w:val="Compact"/>
              <w:spacing w:line="240" w:lineRule="auto"/>
              <w:jc w:val="left"/>
            </w:pPr>
            <w:r>
              <w:rPr>
                <w:rFonts w:ascii="Times New Roman" w:hAnsi="Times New Roman"/>
                <w:sz w:val="20"/>
              </w:rPr>
              <w:t xml:space="preserve">Huffman/LZW sensor compression</w:t>
            </w:r>
          </w:p>
        </w:tc>
        <w:tc>
          <w:tcPr>
            <w:vAlign w:val="center"/>
          </w:tcPr>
          <w:p>
            <w:pPr>
              <w:pStyle w:val="Compact"/>
              <w:spacing w:line="240" w:lineRule="auto"/>
              <w:jc w:val="left"/>
            </w:pPr>
            <w:r>
              <w:rPr>
                <w:rFonts w:ascii="Times New Roman" w:hAnsi="Times New Roman"/>
                <w:sz w:val="20"/>
              </w:rPr>
              <w:t xml:space="preserve">Dictionary or frequency-table state exceeds the free</w:t>
            </w:r>
            <w:r>
              <w:rPr>
                <w:rFonts w:ascii="Times New Roman" w:hAnsi="Times New Roman"/>
                <w:sz w:val="20"/>
              </w:rPr>
              <w:t xml:space="preserve"> </w:t>
            </w:r>
            <w:r>
              <w:rPr>
                <w:rFonts w:ascii="Times New Roman" w:hAnsi="Times New Roman"/>
                <w:sz w:val="20"/>
              </w:rPr>
              <w:t xml:space="preserve">ram</w:t>
            </w:r>
            <w:r>
              <w:rPr>
                <w:rFonts w:ascii="Times New Roman" w:hAnsi="Times New Roman"/>
                <w:sz w:val="20"/>
              </w:rPr>
              <w:t xml:space="preserve"> </w:t>
            </w:r>
            <w:r>
              <w:rPr>
                <w:rFonts w:ascii="Times New Roman" w:hAnsi="Times New Roman"/>
                <w:sz w:val="20"/>
              </w:rPr>
              <w:t xml:space="preserve">of the</w:t>
            </w:r>
            <w:r>
              <w:rPr>
                <w:rFonts w:ascii="Times New Roman" w:hAnsi="Times New Roman"/>
                <w:sz w:val="20"/>
              </w:rPr>
              <w:t xml:space="preserve"> </w:t>
            </w:r>
            <w:r>
              <w:rPr>
                <w:rFonts w:ascii="Times New Roman" w:hAnsi="Times New Roman"/>
                <w:sz w:val="20"/>
              </w:rPr>
              <w:t xml:space="preserve">smallest microcontroller class; ratio degrades on low-entropy sensor</w:t>
            </w:r>
            <w:r>
              <w:rPr>
                <w:rFonts w:ascii="Times New Roman" w:hAnsi="Times New Roman"/>
                <w:sz w:val="20"/>
              </w:rPr>
              <w:t xml:space="preserve"> </w:t>
            </w:r>
            <w:r>
              <w:rPr>
                <w:rFonts w:ascii="Times New Roman" w:hAnsi="Times New Roman"/>
                <w:sz w:val="20"/>
              </w:rPr>
              <w:t xml:space="preserve">streams</w:t>
            </w:r>
          </w:p>
        </w:tc>
      </w:tr>
      <w:tr>
        <w:tc>
          <w:tcPr>
            <w:vAlign w:val="center"/>
          </w:tcPr>
          <w:p>
            <w:pPr>
              <w:pStyle w:val="Compact"/>
              <w:spacing w:line="240" w:lineRule="auto"/>
              <w:jc w:val="left"/>
            </w:pPr>
            <w:r>
              <w:rPr>
                <w:rFonts w:ascii="Times New Roman" w:hAnsi="Times New Roman"/>
                <w:sz w:val="20"/>
              </w:rPr>
              <w:t xml:space="preserve">Kjellsson et al. </w:t>
            </w:r>
            <w:r>
              <w:rPr>
                <w:rFonts w:ascii="Times New Roman" w:hAnsi="Times New Roman"/>
                <w:sz w:val="20"/>
              </w:rPr>
              <w:t xml:space="preserve">(Kjellsson and Zakhor 2008)</w:t>
            </w:r>
          </w:p>
        </w:tc>
        <w:tc>
          <w:tcPr>
            <w:vAlign w:val="center"/>
          </w:tcPr>
          <w:p>
            <w:pPr>
              <w:pStyle w:val="Compact"/>
              <w:spacing w:line="240" w:lineRule="auto"/>
              <w:jc w:val="left"/>
            </w:pPr>
            <w:r>
              <w:rPr>
                <w:rFonts w:ascii="Times New Roman" w:hAnsi="Times New Roman"/>
                <w:sz w:val="20"/>
              </w:rPr>
              <w:t xml:space="preserve">Adaptive, event-driven sampling</w:t>
            </w:r>
          </w:p>
        </w:tc>
        <w:tc>
          <w:tcPr>
            <w:vAlign w:val="center"/>
          </w:tcPr>
          <w:p>
            <w:pPr>
              <w:pStyle w:val="Compact"/>
              <w:spacing w:line="240" w:lineRule="auto"/>
              <w:jc w:val="left"/>
            </w:pPr>
            <w:r>
              <w:rPr>
                <w:rFonts w:ascii="Times New Roman" w:hAnsi="Times New Roman"/>
                <w:sz w:val="20"/>
              </w:rPr>
              <w:t xml:space="preserve">Reduces volume, not per-packet occupancy; risks missing threshold</w:t>
            </w:r>
            <w:r>
              <w:rPr>
                <w:rFonts w:ascii="Times New Roman" w:hAnsi="Times New Roman"/>
                <w:sz w:val="20"/>
              </w:rPr>
              <w:t xml:space="preserve"> </w:t>
            </w:r>
            <w:r>
              <w:rPr>
                <w:rFonts w:ascii="Times New Roman" w:hAnsi="Times New Roman"/>
                <w:sz w:val="20"/>
              </w:rPr>
              <w:t xml:space="preserve">events between samples</w:t>
            </w:r>
          </w:p>
        </w:tc>
      </w:tr>
      <w:tr>
        <w:tc>
          <w:tcPr>
            <w:vAlign w:val="center"/>
          </w:tcPr>
          <w:p>
            <w:pPr>
              <w:pStyle w:val="Compact"/>
              <w:spacing w:line="240" w:lineRule="auto"/>
              <w:jc w:val="left"/>
            </w:pPr>
            <w:r>
              <w:rPr>
                <w:rFonts w:ascii="Times New Roman" w:hAnsi="Times New Roman"/>
                <w:sz w:val="20"/>
              </w:rPr>
              <w:t xml:space="preserve">Vidhya and Brindha </w:t>
            </w:r>
            <w:r>
              <w:rPr>
                <w:rFonts w:ascii="Times New Roman" w:hAnsi="Times New Roman"/>
                <w:sz w:val="20"/>
              </w:rPr>
              <w:t xml:space="preserve">(Vidhya and Brindha 2021a, 2021b)</w:t>
            </w:r>
          </w:p>
        </w:tc>
        <w:tc>
          <w:tcPr>
            <w:vAlign w:val="center"/>
          </w:tcPr>
          <w:p>
            <w:pPr>
              <w:pStyle w:val="Compact"/>
              <w:spacing w:line="240" w:lineRule="auto"/>
              <w:jc w:val="left"/>
            </w:pPr>
            <w:r>
              <w:rPr>
                <w:rFonts w:ascii="Times New Roman" w:hAnsi="Times New Roman"/>
                <w:sz w:val="20"/>
              </w:rPr>
              <w:t xml:space="preserve">crt</w:t>
            </w:r>
            <w:r>
              <w:rPr>
                <w:rFonts w:ascii="Times New Roman" w:hAnsi="Times New Roman"/>
                <w:sz w:val="20"/>
              </w:rPr>
              <w:t xml:space="preserve"> </w:t>
            </w:r>
            <w:r>
              <w:rPr>
                <w:rFonts w:ascii="Times New Roman" w:hAnsi="Times New Roman"/>
                <w:sz w:val="20"/>
              </w:rPr>
              <w:t xml:space="preserve">residue image compression</w:t>
            </w:r>
          </w:p>
        </w:tc>
        <w:tc>
          <w:tcPr>
            <w:vAlign w:val="center"/>
          </w:tcPr>
          <w:p>
            <w:pPr>
              <w:pStyle w:val="Compact"/>
              <w:spacing w:line="240" w:lineRule="auto"/>
              <w:jc w:val="left"/>
            </w:pPr>
            <w:r>
              <w:rPr>
                <w:rFonts w:ascii="Times New Roman" w:hAnsi="Times New Roman"/>
                <w:sz w:val="20"/>
              </w:rPr>
              <w:t xml:space="preserve">Targets storage footprint, not transmission concurrency; single-channel</w:t>
            </w:r>
            <w:r>
              <w:rPr>
                <w:rFonts w:ascii="Times New Roman" w:hAnsi="Times New Roman"/>
                <w:sz w:val="20"/>
              </w:rPr>
              <w:t xml:space="preserve"> </w:t>
            </w:r>
            <w:r>
              <w:rPr>
                <w:rFonts w:ascii="Times New Roman" w:hAnsi="Times New Roman"/>
                <w:sz w:val="20"/>
              </w:rPr>
              <w:t xml:space="preserve">model</w:t>
            </w:r>
          </w:p>
        </w:tc>
      </w:tr>
      <w:tr>
        <w:tc>
          <w:tcPr>
            <w:vAlign w:val="center"/>
          </w:tcPr>
          <w:p>
            <w:pPr>
              <w:pStyle w:val="Compact"/>
              <w:spacing w:line="240" w:lineRule="auto"/>
              <w:jc w:val="left"/>
            </w:pPr>
            <w:r>
              <w:rPr>
                <w:rFonts w:ascii="Times New Roman" w:hAnsi="Times New Roman"/>
                <w:sz w:val="20"/>
              </w:rPr>
              <w:t xml:space="preserve">Buttigieg et al. </w:t>
            </w:r>
            <w:r>
              <w:rPr>
                <w:rFonts w:ascii="Times New Roman" w:hAnsi="Times New Roman"/>
                <w:sz w:val="20"/>
              </w:rPr>
              <w:t xml:space="preserve">(Buttigieg, Farrugia, and Zammit-Mangion 2014)</w:t>
            </w:r>
            <w:r>
              <w:rPr>
                <w:rFonts w:ascii="Times New Roman" w:hAnsi="Times New Roman"/>
                <w:sz w:val="20"/>
              </w:rPr>
              <w:t xml:space="preserve">;</w:t>
            </w:r>
          </w:p>
        </w:tc>
        <w:tc>
          <w:tcPr>
            <w:vAlign w:val="center"/>
          </w:tcPr>
          <w:p>
            <w:pPr>
              <w:pStyle w:val="Compact"/>
              <w:spacing w:line="240" w:lineRule="auto"/>
            </w:pPr>
          </w:p>
        </w:tc>
        <w:tc>
          <w:tcPr>
            <w:vAlign w:val="center"/>
          </w:tcPr>
          <w:p>
            <w:pPr>
              <w:pStyle w:val="Compact"/>
              <w:spacing w:line="240" w:lineRule="auto"/>
            </w:pPr>
          </w:p>
        </w:tc>
      </w:tr>
      <w:tr>
        <w:tc>
          <w:tcPr>
            <w:vAlign w:val="center"/>
          </w:tcPr>
          <w:p>
            <w:pPr>
              <w:pStyle w:val="Compact"/>
              <w:spacing w:line="240" w:lineRule="auto"/>
              <w:jc w:val="left"/>
            </w:pPr>
            <w:r>
              <w:rPr>
                <w:rFonts w:ascii="Times New Roman" w:hAnsi="Times New Roman"/>
                <w:sz w:val="20"/>
              </w:rPr>
              <w:t xml:space="preserve">Pourbigharaz and Yassine </w:t>
            </w:r>
            <w:r>
              <w:rPr>
                <w:rFonts w:ascii="Times New Roman" w:hAnsi="Times New Roman"/>
                <w:sz w:val="20"/>
              </w:rPr>
              <w:t xml:space="preserve">(Pourbigharaz and Yassine 1994)</w:t>
            </w:r>
          </w:p>
        </w:tc>
        <w:tc>
          <w:tcPr>
            <w:vAlign w:val="center"/>
          </w:tcPr>
          <w:p>
            <w:pPr>
              <w:pStyle w:val="Compact"/>
              <w:spacing w:line="240" w:lineRule="auto"/>
              <w:jc w:val="left"/>
            </w:pPr>
            <w:r>
              <w:rPr>
                <w:rFonts w:ascii="Times New Roman" w:hAnsi="Times New Roman"/>
                <w:sz w:val="20"/>
              </w:rPr>
              <w:t xml:space="preserve">rns</w:t>
            </w:r>
            <w:r>
              <w:rPr>
                <w:rFonts w:ascii="Times New Roman" w:hAnsi="Times New Roman"/>
                <w:sz w:val="20"/>
              </w:rPr>
              <w:t xml:space="preserve"> </w:t>
            </w:r>
            <w:r>
              <w:rPr>
                <w:rFonts w:ascii="Times New Roman" w:hAnsi="Times New Roman"/>
                <w:sz w:val="20"/>
              </w:rPr>
              <w:t xml:space="preserve">energy reduction in</w:t>
            </w:r>
            <w:r>
              <w:rPr>
                <w:rFonts w:ascii="Times New Roman" w:hAnsi="Times New Roman"/>
                <w:sz w:val="20"/>
              </w:rPr>
              <w:t xml:space="preserve"> </w:t>
            </w:r>
            <w:r>
              <w:rPr>
                <w:rFonts w:ascii="Times New Roman" w:hAnsi="Times New Roman"/>
                <w:sz w:val="20"/>
              </w:rPr>
              <w:t xml:space="preserve">wsns</w:t>
            </w:r>
          </w:p>
        </w:tc>
        <w:tc>
          <w:tcPr>
            <w:vAlign w:val="center"/>
          </w:tcPr>
          <w:p>
            <w:pPr>
              <w:pStyle w:val="Compact"/>
              <w:spacing w:line="240" w:lineRule="auto"/>
              <w:jc w:val="left"/>
            </w:pPr>
            <w:r>
              <w:rPr>
                <w:rFonts w:ascii="Times New Roman" w:hAnsi="Times New Roman"/>
                <w:sz w:val="20"/>
              </w:rPr>
              <w:t xml:space="preserve">Energy accounting only; no gateway-capacity or multi-channel reception</w:t>
            </w:r>
            <w:r>
              <w:rPr>
                <w:rFonts w:ascii="Times New Roman" w:hAnsi="Times New Roman"/>
                <w:sz w:val="20"/>
              </w:rPr>
              <w:t xml:space="preserve"> </w:t>
            </w:r>
            <w:r>
              <w:rPr>
                <w:rFonts w:ascii="Times New Roman" w:hAnsi="Times New Roman"/>
                <w:sz w:val="20"/>
              </w:rPr>
              <w:t xml:space="preserve">model</w:t>
            </w:r>
          </w:p>
        </w:tc>
      </w:tr>
      <w:tr>
        <w:tc>
          <w:tcPr>
            <w:vAlign w:val="center"/>
          </w:tcPr>
          <w:p>
            <w:pPr>
              <w:pStyle w:val="Compact"/>
              <w:spacing w:line="240" w:lineRule="auto"/>
              <w:jc w:val="left"/>
            </w:pPr>
            <w:r>
              <w:rPr>
                <w:rFonts w:ascii="Times New Roman" w:hAnsi="Times New Roman"/>
                <w:sz w:val="20"/>
              </w:rPr>
              <w:t xml:space="preserve">Ye et al. </w:t>
            </w:r>
            <w:r>
              <w:rPr>
                <w:rFonts w:ascii="Times New Roman" w:hAnsi="Times New Roman"/>
                <w:sz w:val="20"/>
              </w:rPr>
              <w:t xml:space="preserve">(Ye et al. 2018)</w:t>
            </w:r>
          </w:p>
        </w:tc>
        <w:tc>
          <w:tcPr>
            <w:vAlign w:val="center"/>
          </w:tcPr>
          <w:p>
            <w:pPr>
              <w:pStyle w:val="Compact"/>
              <w:spacing w:line="240" w:lineRule="auto"/>
              <w:jc w:val="left"/>
            </w:pPr>
            <w:r>
              <w:rPr>
                <w:rFonts w:ascii="Times New Roman" w:hAnsi="Times New Roman"/>
                <w:sz w:val="20"/>
              </w:rPr>
              <w:t xml:space="preserve">rns</w:t>
            </w:r>
            <w:r>
              <w:rPr>
                <w:rFonts w:ascii="Times New Roman" w:hAnsi="Times New Roman"/>
                <w:sz w:val="20"/>
              </w:rPr>
              <w:t xml:space="preserve">-based reliable</w:t>
            </w:r>
            <w:r>
              <w:rPr>
                <w:rFonts w:ascii="Times New Roman" w:hAnsi="Times New Roman"/>
                <w:sz w:val="20"/>
              </w:rPr>
              <w:t xml:space="preserve"> </w:t>
            </w:r>
            <w:r>
              <w:rPr>
                <w:rFonts w:ascii="Times New Roman" w:hAnsi="Times New Roman"/>
                <w:sz w:val="20"/>
              </w:rPr>
              <w:t xml:space="preserve">wsn</w:t>
            </w:r>
            <w:r>
              <w:rPr>
                <w:rFonts w:ascii="Times New Roman" w:hAnsi="Times New Roman"/>
                <w:sz w:val="20"/>
              </w:rPr>
              <w:t xml:space="preserve"> </w:t>
            </w:r>
            <w:r>
              <w:rPr>
                <w:rFonts w:ascii="Times New Roman" w:hAnsi="Times New Roman"/>
                <w:sz w:val="20"/>
              </w:rPr>
              <w:t xml:space="preserve">transmission</w:t>
            </w:r>
          </w:p>
        </w:tc>
        <w:tc>
          <w:tcPr>
            <w:vAlign w:val="center"/>
          </w:tcPr>
          <w:p>
            <w:pPr>
              <w:pStyle w:val="Compact"/>
              <w:spacing w:line="240" w:lineRule="auto"/>
              <w:jc w:val="left"/>
            </w:pPr>
            <w:r>
              <w:rPr>
                <w:rFonts w:ascii="Times New Roman" w:hAnsi="Times New Roman"/>
                <w:sz w:val="20"/>
              </w:rPr>
              <w:t xml:space="preserve">Reliability under loss, not concurrent channel exploitation</w:t>
            </w:r>
          </w:p>
        </w:tc>
      </w:tr>
    </w:tbl>
    <w:bookmarkEnd w:id="35"/>
    <w:bookmarkEnd w:id="36"/>
    <w:bookmarkStart w:id="37" w:name="subsec:lit_crt"/>
    <w:p>
      <w:pPr>
        <w:pStyle w:val="Heading3"/>
        <w:spacing w:line="480" w:lineRule="auto"/>
      </w:pPr>
      <w:r>
        <w:rPr>
          <w:rFonts w:ascii="Times New Roman" w:hAnsi="Times New Roman"/>
          <w:sz w:val="24"/>
        </w:rPr>
        <w:t xml:space="preserve">Residue Number Systems and the Chinese Remainder Theorem in</w:t>
      </w:r>
      <w:r>
        <w:rPr>
          <w:rFonts w:ascii="Times New Roman" w:hAnsi="Times New Roman"/>
          <w:sz w:val="24"/>
        </w:rPr>
        <w:t xml:space="preserve"> </w:t>
      </w:r>
      <w:r>
        <w:rPr>
          <w:rFonts w:ascii="Times New Roman" w:hAnsi="Times New Roman"/>
          <w:sz w:val="24"/>
        </w:rPr>
        <w:t xml:space="preserve">Communications</w:t>
      </w:r>
    </w:p>
    <w:p>
      <w:pPr>
        <w:pStyle w:val="FirstParagraph"/>
        <w:spacing w:line="480" w:lineRule="auto"/>
        <w:jc w:val="both"/>
      </w:pPr>
      <w:r>
        <w:rPr>
          <w:rFonts w:ascii="Times New Roman" w:hAnsi="Times New Roman"/>
          <w:sz w:val="24"/>
        </w:rPr>
        <w:t xml:space="preserve">The theorem itself is unconditional. For pairwise coprime moduli</w:t>
      </w:r>
      <w:r>
        <w:rPr>
          <w:rFonts w:ascii="Times New Roman" w:hAnsi="Times New Roman"/>
          <w:sz w:val="24"/>
        </w:rPr>
        <w:t xml:space="preserve"> </w:t>
      </w:r>
      <m:oMath>
        <m:sSub>
          <m:e>
            <m:r>
              <m:t>m</m:t>
            </m:r>
          </m:e>
          <m:sub>
            <m:r>
              <m:t>1</m:t>
            </m:r>
          </m:sub>
        </m:sSub>
        <m:r>
          <m:rPr>
            <m:sty m:val="p"/>
          </m:rPr>
          <m:t>,</m:t>
        </m:r>
        <m:r>
          <m:rPr>
            <m:sty m:val="p"/>
          </m:rPr>
          <m:t>…</m:t>
        </m:r>
        <m:r>
          <m:rPr>
            <m:sty m:val="p"/>
          </m:rPr>
          <m:t>,</m:t>
        </m:r>
        <m:sSub>
          <m:e>
            <m:r>
              <m:t>m</m:t>
            </m:r>
          </m:e>
          <m:sub>
            <m:r>
              <m:t>k</m:t>
            </m:r>
          </m:sub>
        </m:sSub>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rPr>
          <w:rFonts w:ascii="Times New Roman" w:hAnsi="Times New Roman"/>
          <w:sz w:val="24"/>
        </w:rPr>
        <w:t xml:space="preserve">, every integer</w:t>
      </w:r>
      <w:r>
        <w:rPr>
          <w:rFonts w:ascii="Times New Roman" w:hAnsi="Times New Roman"/>
          <w:sz w:val="24"/>
        </w:rPr>
        <w:t xml:space="preserve"> </w:t>
      </w:r>
      <m:oMath>
        <m:r>
          <m:t>x</m:t>
        </m:r>
        <m:r>
          <m:rPr>
            <m:sty m:val="p"/>
          </m:rPr>
          <m:t>∈</m:t>
        </m:r>
        <m:r>
          <m:rPr>
            <m:sty m:val="p"/>
          </m:rPr>
          <m:t>[</m:t>
        </m:r>
        <m:r>
          <m:t>0</m:t>
        </m:r>
        <m:r>
          <m:rPr>
            <m:sty m:val="p"/>
          </m:rPr>
          <m:t>,</m:t>
        </m:r>
        <m:r>
          <m:t>M</m:t>
        </m:r>
        <m:r>
          <m:rPr>
            <m:sty m:val="p"/>
          </m:rPr>
          <m:t>)</m:t>
        </m:r>
      </m:oMath>
      <w:r>
        <w:rPr>
          <w:rFonts w:ascii="Times New Roman" w:hAnsi="Times New Roman"/>
          <w:sz w:val="24"/>
        </w:rPr>
        <w:t xml:space="preserve"> </w:t>
      </w:r>
      <w:r>
        <w:rPr>
          <w:rFonts w:ascii="Times New Roman" w:hAnsi="Times New Roman"/>
          <w:sz w:val="24"/>
        </w:rPr>
        <w:t xml:space="preserve">is uniquely determined by its residue vector</w:t>
      </w:r>
      <w:r>
        <w:rPr>
          <w:rFonts w:ascii="Times New Roman" w:hAnsi="Times New Roman"/>
          <w:sz w:val="24"/>
        </w:rPr>
        <w:t xml:space="preserve"> </w:t>
      </w:r>
      <m:oMath>
        <m:d>
          <m:dPr>
            <m:begChr m:val="("/>
            <m:endChr m:val=")"/>
            <m:sepChr m:val=""/>
            <m:grow/>
          </m:dPr>
          <m:e>
            <m:sSub>
              <m:e>
                <m:r>
                  <m:t>r</m:t>
                </m:r>
              </m:e>
              <m:sub>
                <m:r>
                  <m:t>1</m:t>
                </m:r>
              </m:sub>
            </m:sSub>
            <m:r>
              <m:rPr>
                <m:sty m:val="p"/>
              </m:rPr>
              <m:t>,</m:t>
            </m:r>
            <m:r>
              <m:rPr>
                <m:sty m:val="p"/>
              </m:rPr>
              <m:t>…</m:t>
            </m:r>
            <m:r>
              <m:rPr>
                <m:sty m:val="p"/>
              </m:rPr>
              <m:t>,</m:t>
            </m:r>
            <m:sSub>
              <m:e>
                <m:r>
                  <m:t>r</m:t>
                </m:r>
              </m:e>
              <m:sub>
                <m:r>
                  <m:t>k</m:t>
                </m:r>
              </m:sub>
            </m:sSub>
          </m:e>
        </m:d>
      </m:oMath>
      <w:r>
        <w:rPr>
          <w:rFonts w:ascii="Times New Roman" w:hAnsi="Times New Roman"/>
          <w:sz w:val="24"/>
        </w:rPr>
        <w:t xml:space="preserve">,</w:t>
      </w:r>
      <w:r>
        <w:rPr>
          <w:rFonts w:ascii="Times New Roman" w:hAnsi="Times New Roman"/>
          <w:sz w:val="24"/>
        </w:rPr>
        <w:t xml:space="preserve"> </w:t>
      </w:r>
      <m:oMath>
        <m:sSub>
          <m:e>
            <m:r>
              <m:t>r</m:t>
            </m:r>
          </m:e>
          <m:sub>
            <m:r>
              <m:t>i</m:t>
            </m:r>
          </m:sub>
        </m:sSub>
        <m:r>
          <m:rPr>
            <m:sty m:val="p"/>
          </m:rPr>
          <m:t>=</m:t>
        </m:r>
        <m:r>
          <m:t>x</m:t>
        </m:r>
        <m:r>
          <m:t> </m:t>
        </m:r>
        <m:r>
          <m:rPr>
            <m:sty m:val="p"/>
          </m:rPr>
          <m:t>mod</m:t>
        </m:r>
        <m:r>
          <m:t> </m:t>
        </m:r>
        <m:sSub>
          <m:e>
            <m:r>
              <m:t>m</m:t>
            </m:r>
          </m:e>
          <m:sub>
            <m:r>
              <m:t>i</m:t>
            </m:r>
          </m:sub>
        </m:sSub>
      </m:oMath>
      <w:r>
        <w:rPr>
          <w:rFonts w:ascii="Times New Roman" w:hAnsi="Times New Roman"/>
          <w:sz w:val="24"/>
        </w:rPr>
        <w:t xml:space="preserve"> </w:t>
      </w:r>
      <w:r>
        <w:rPr>
          <w:rFonts w:ascii="Times New Roman" w:hAnsi="Times New Roman"/>
          <w:sz w:val="24"/>
        </w:rPr>
        <w:t xml:space="preserve">(Garner 1959; Hardy et al. 2008)</w:t>
      </w:r>
      <w:r>
        <w:rPr>
          <w:rFonts w:ascii="Times New Roman" w:hAnsi="Times New Roman"/>
          <w:sz w:val="24"/>
        </w:rPr>
        <w:t xml:space="preserve">. Garner’s algorithm reconstructs</w:t>
      </w:r>
      <w:r>
        <w:rPr>
          <w:rFonts w:ascii="Times New Roman" w:hAnsi="Times New Roman"/>
          <w:sz w:val="24"/>
        </w:rPr>
        <w:t xml:space="preserve"> </w:t>
      </w:r>
      <m:oMath>
        <m:r>
          <m:t>x</m:t>
        </m:r>
      </m:oMath>
      <w:r>
        <w:rPr>
          <w:rFonts w:ascii="Times New Roman" w:hAnsi="Times New Roman"/>
          <w:sz w:val="24"/>
        </w:rPr>
        <w:t xml:space="preserve"> </w:t>
      </w:r>
      <w:r>
        <w:rPr>
          <w:rFonts w:ascii="Times New Roman" w:hAnsi="Times New Roman"/>
          <w:sz w:val="24"/>
        </w:rPr>
        <w:t xml:space="preserve">from the</w:t>
      </w:r>
      <w:r>
        <w:rPr>
          <w:rFonts w:ascii="Times New Roman" w:hAnsi="Times New Roman"/>
          <w:sz w:val="24"/>
        </w:rPr>
        <w:t xml:space="preserve"> </w:t>
      </w:r>
      <w:r>
        <w:rPr>
          <w:rFonts w:ascii="Times New Roman" w:hAnsi="Times New Roman"/>
          <w:sz w:val="24"/>
        </w:rPr>
        <w:t xml:space="preserve">residues in closed form,</w:t>
      </w:r>
    </w:p>
    <w:p>
      <w:pPr>
        <w:pStyle w:val="BodyText"/>
        <w:spacing w:line="480" w:lineRule="auto"/>
      </w:pPr>
      <m:oMathPara>
        <m:oMathParaPr>
          <m:jc m:val="center"/>
        </m:oMathParaPr>
        <m:oMath>
          <m:r>
            <m:t>x</m:t>
          </m:r>
          <m:r>
            <m:rPr>
              <m:sty m:val="p"/>
            </m:rPr>
            <m:t>=</m:t>
          </m:r>
          <m:d>
            <m:dPr>
              <m:begChr m:val="("/>
              <m:endChr m:val=")"/>
              <m:sepChr m:val=""/>
              <m:grow/>
            </m:dPr>
            <m:e>
              <m:nary>
                <m:naryPr>
                  <m:chr m:val="∑"/>
                  <m:limLoc m:val="undOvr"/>
                  <m:subHide m:val="off"/>
                  <m:supHide m:val="off"/>
                </m:naryPr>
                <m:sub>
                  <m:r>
                    <m:t>i</m:t>
                  </m:r>
                  <m:r>
                    <m:rPr>
                      <m:sty m:val="p"/>
                    </m:rPr>
                    <m:t>=</m:t>
                  </m:r>
                  <m:r>
                    <m:t>1</m:t>
                  </m:r>
                </m:sub>
                <m:sup>
                  <m:r>
                    <m:t>k</m:t>
                  </m:r>
                </m:sup>
                <m:e>
                  <m:sSub>
                    <m:e>
                      <m:r>
                        <m:t>r</m:t>
                      </m:r>
                    </m:e>
                    <m:sub>
                      <m:r>
                        <m:t>i</m:t>
                      </m:r>
                    </m:sub>
                  </m:sSub>
                </m:e>
              </m:nary>
              <m:r>
                <m:t> </m:t>
              </m:r>
              <m:sSub>
                <m:e>
                  <m:r>
                    <m:t>M</m:t>
                  </m:r>
                </m:e>
                <m:sub>
                  <m:r>
                    <m:t>i</m:t>
                  </m:r>
                </m:sub>
              </m:sSub>
              <m:r>
                <m:t> </m:t>
              </m:r>
              <m:sSub>
                <m:e>
                  <m:r>
                    <m:t>N</m:t>
                  </m:r>
                </m:e>
                <m:sub>
                  <m:r>
                    <m:t>i</m:t>
                  </m:r>
                </m:sub>
              </m:sSub>
            </m:e>
          </m:d>
          <m:r>
            <m:t> </m:t>
          </m:r>
          <m:r>
            <m:rPr>
              <m:sty m:val="p"/>
            </m:rPr>
            <m:t>mod</m:t>
          </m:r>
          <m:r>
            <m:t> </m:t>
          </m:r>
          <m:r>
            <m:t>M</m:t>
          </m:r>
          <m:r>
            <m:rPr>
              <m:sty m:val="p"/>
            </m:rPr>
            <m:t>,</m:t>
          </m:r>
          <m:r>
            <m:t>  </m:t>
          </m:r>
          <m:sSub>
            <m:e>
              <m:r>
                <m:t>M</m:t>
              </m:r>
            </m:e>
            <m:sub>
              <m:r>
                <m:t>i</m:t>
              </m:r>
            </m:sub>
          </m:sSub>
          <m:r>
            <m:rPr>
              <m:sty m:val="p"/>
            </m:rPr>
            <m:t>=</m:t>
          </m:r>
          <m:f>
            <m:fPr>
              <m:type m:val="bar"/>
            </m:fPr>
            <m:num>
              <m:r>
                <m:t>M</m:t>
              </m:r>
            </m:num>
            <m:den>
              <m:sSub>
                <m:e>
                  <m:r>
                    <m:t>m</m:t>
                  </m:r>
                </m:e>
                <m:sub>
                  <m:r>
                    <m:t>i</m:t>
                  </m:r>
                </m:sub>
              </m:sSub>
            </m:den>
          </m:f>
          <m:r>
            <m:rPr>
              <m:sty m:val="p"/>
            </m:rPr>
            <m:t>,</m:t>
          </m:r>
          <m:r>
            <m:t> </m:t>
          </m:r>
          <m:sSub>
            <m:e>
              <m:r>
                <m:t>N</m:t>
              </m:r>
            </m:e>
            <m:sub>
              <m:r>
                <m:t>i</m:t>
              </m:r>
            </m:sub>
          </m:sSub>
          <m:r>
            <m:rPr>
              <m:sty m:val="p"/>
            </m:rPr>
            <m:t>=</m:t>
          </m:r>
          <m:sSubSup>
            <m:e>
              <m:r>
                <m:t>M</m:t>
              </m:r>
            </m:e>
            <m:sub>
              <m:r>
                <m:t>i</m:t>
              </m:r>
            </m:sub>
            <m:sup>
              <m:r>
                <m:rPr>
                  <m:sty m:val="p"/>
                </m:rPr>
                <m:t>−</m:t>
              </m:r>
              <m:r>
                <m:t>1</m:t>
              </m:r>
            </m:sup>
          </m:sSubSup>
          <m:r>
            <m:t> </m:t>
          </m:r>
          <m:r>
            <m:rPr>
              <m:sty m:val="p"/>
            </m:rPr>
            <m:t>mod</m:t>
          </m:r>
          <m:r>
            <m:t> </m:t>
          </m:r>
          <m:sSub>
            <m:e>
              <m:r>
                <m:t>m</m:t>
              </m:r>
            </m:e>
            <m:sub>
              <m:r>
                <m:t>i</m:t>
              </m:r>
            </m:sub>
          </m:sSub>
          <m:r>
            <m:rPr>
              <m:sty m:val="p"/>
            </m:rPr>
            <m:t>,</m:t>
          </m:r>
        </m:oMath>
      </m:oMathPara>
    </w:p>
    <w:p>
      <w:pPr>
        <w:pStyle w:val="FirstParagraph"/>
        <w:spacing w:line="480" w:lineRule="auto"/>
        <w:jc w:val="both"/>
      </w:pPr>
      <w:r>
        <w:rPr>
          <w:rFonts w:ascii="Times New Roman" w:hAnsi="Times New Roman"/>
          <w:sz w:val="24"/>
        </w:rPr>
        <w:t>exact because  by construction (Garner 1959; Knuth 1997), and computable in  modular multiplications regardless of the magnitude of , which is the property that later work in residue number systems generalised into a programme for fast, carry-free, parallel arithmetic (Ding, Pei, and Salomaa 1996; Parhami 2010). A second property of Equation Equation 2.5 bears on reliability rather than speed. Goldreich, Ron and Sudan formalised the error-tolerant case, showing that  remains recoverable from a strict subset of residues under bounded corruption, "Chinese remaindering with errors" (Goldreich, Ron, and Sudan 1999), a result later systematised alongside subset-product reconstruction in computational number theory (Shoup 2009). That subset-recovery property is a statement about reconstruction, not about disclosure: it is tempting to read a residue set as a threshold secret-sharing scheme, exact recovery from a complete or near-complete subset, negligible information from any one share in isolation, but the two constructions are not equivalent. A Shamir-style share is deliberately randomised so that any share short of the threshold is uniformly distributed independent of the secret (Shoup 2009); a plain crt residue is not.  is a deterministic function of , so intercepting it narrows the field of possible values by a factor of roughly  rather than leaking nothing, and if the plaintext domain is itself small relative to , a single residue can narrow that field to very little uncertainty indeed. Whether residue disclosure is negligible in practice therefore depends on the ratio between the plaintext’s domain and the moduli chosen, not on the reconstruction identity alone, and the reviewed literature has not established that ratio for any deployed system; Section 2.2.6 returns to this distinction, and Chapter One’s hypothesis H5 treats it as open rather than established.</w:t>
      </w:r>
    </w:p>
    <w:p>
      <w:pPr>
        <w:pStyle w:val="BodyText"/>
        <w:spacing w:line="480" w:lineRule="auto"/>
        <w:jc w:val="both"/>
      </w:pPr>
      <w:r>
        <w:rPr>
          <w:rFonts w:ascii="Times New Roman" w:hAnsi="Times New Roman"/>
          <w:sz w:val="24"/>
        </w:rPr>
        <w:t>Three application communities have used Equations Equation 2.5 for three different resources. The first treats it as a storage problem: residue-based lossless image compression reports 15 to 30% footprint reduction with exact reconstruction (Vidhya and Brindha 2021a, 2021b). The second treats it as an energy problem inside wireless sensor networks, converting a single wide-range reading into several narrow-range residues to shrink the arithmetic and storage cost per node (Pourbigharaz and Yassine 1994; Buttigieg, Farrugia, and Zammit-Mangion 2014; Ye et al. 2018). The third, established in the candidate’s own prior work (Beloa 2025), treats it as a processor-cycle problem: decomposing the modular exponentiation inside ecdsa signature verification into  independent sub-computations over smaller coprime moduli, each assignable to a separate core, so that Bitcoin transaction validation throughput increases without a change to block size or consensus rules. That result establishes the arithmetic and the parallelisation argument at the centre of a blockchain node; it does not address the constrained radio link at the edge of a sensor network, where the scarce resource is airtime rather than cpu cycles, nor the identity and confidentiality questions that arise once residues cross a shared wireless medium rather than staying inside one machine’s memory. Figure 2.3 sets the two pipelines side by side. This thesis takes the arithmetic of Equation Equation 2.5 as established by all three communities and asks what it is worth when the parallel resource is a multi-channel radio concentrator rather than a multi-core processor, which, to the reviewed literature’s knowledge, no prior system has done (Y. Wang, Chen, and Wang 2018).</w:t>
      </w:r>
    </w:p>
    <w:tbl>
      <w:tblPr>
        <w:tblStyle w:val="FigureTable"/>
        <w:tblW w:type="auto" w:w="0"/>
        <w:tblLayout w:type="autofit"/>
        <w:tblLook w:firstRow="0" w:lastRow="0" w:firstColumn="0" w:lastColumn="0"/>
        <w:jc w:val="center"/>
      </w:tblPr>
      <w:tblGrid/>
      <w:tr/>
    </w:tbl>
    <w:p>
      <w:pPr>
        <w:pStyle w:val="ImageCaption"/>
        <w:keepNext/>
        <w:spacing w:line="240" w:lineRule="auto"/>
        <w:jc w:val="center"/>
      </w:pPr>
      <w:r>
        <w:rPr>
          <w:rFonts w:ascii="Times New Roman" w:hAnsi="Times New Roman"/>
          <w:sz w:val="24"/>
        </w:rPr>
        <w:t>The same reconstruction identity (Eq. Equation 2.5) applied to two different parallel resources. Prior work parallelises processor cycles inside one machine; this thesis parallelises radio sub-channels across a shared medium, which introduces identity and confidentiality questions the prior application does not face.</w:t>
      </w:r>
    </w:p>
    <w:bookmarkEnd w:id="37"/>
    <w:bookmarkStart w:id="39" w:name="subsec:lit_blockchain_ag"/>
    <w:p>
      <w:pPr>
        <w:pStyle w:val="Heading3"/>
        <w:spacing w:line="480" w:lineRule="auto"/>
      </w:pPr>
      <w:r>
        <w:rPr>
          <w:rFonts w:ascii="Times New Roman" w:hAnsi="Times New Roman"/>
          <w:sz w:val="24"/>
        </w:rPr>
        <w:t xml:space="preserve">Blockchain and Distributed Ledger Technology in Agriculture and</w:t>
      </w:r>
      <w:r>
        <w:rPr>
          <w:rFonts w:ascii="Times New Roman" w:hAnsi="Times New Roman"/>
          <w:sz w:val="24"/>
        </w:rPr>
        <w:t xml:space="preserve"> </w:t>
      </w:r>
      <w:r>
        <w:rPr>
          <w:rFonts w:ascii="Times New Roman" w:hAnsi="Times New Roman"/>
          <w:sz w:val="24"/>
        </w:rPr>
        <w:t xml:space="preserve">Supply Chains</w:t>
      </w:r>
    </w:p>
    <w:p>
      <w:pPr>
        <w:pStyle w:val="FirstParagraph"/>
        <w:spacing w:line="480" w:lineRule="auto"/>
        <w:jc w:val="both"/>
      </w:pPr>
      <w:r>
        <w:rPr>
          <w:rFonts w:ascii="Times New Roman" w:hAnsi="Times New Roman"/>
          <w:sz w:val="24"/>
        </w:rPr>
        <w:t xml:space="preserve">A distributed ledger’s tamper evidence rests on hash chaining: each block</w:t>
      </w:r>
      <w:r>
        <w:rPr>
          <w:rFonts w:ascii="Times New Roman" w:hAnsi="Times New Roman"/>
          <w:sz w:val="24"/>
        </w:rPr>
        <w:t xml:space="preserve"> </w:t>
      </w:r>
      <m:oMath>
        <m:sSub>
          <m:e>
            <m:r>
              <m:t>B</m:t>
            </m:r>
          </m:e>
          <m:sub>
            <m:r>
              <m:t>i</m:t>
            </m:r>
          </m:sub>
        </m:sSub>
      </m:oMath>
      <w:r>
        <w:rPr>
          <w:rFonts w:ascii="Times New Roman" w:hAnsi="Times New Roman"/>
          <w:sz w:val="24"/>
        </w:rPr>
        <w:t xml:space="preserve"> </w:t>
      </w:r>
      <w:r>
        <w:rPr>
          <w:rFonts w:ascii="Times New Roman" w:hAnsi="Times New Roman"/>
          <w:sz w:val="24"/>
        </w:rPr>
        <w:t xml:space="preserve">commits to its predecessor and its own transaction set through</w:t>
      </w:r>
    </w:p>
    <w:p>
      <w:pPr>
        <w:pStyle w:val="BodyText"/>
        <w:spacing w:line="480" w:lineRule="auto"/>
      </w:pPr>
      <m:oMathPara>
        <m:oMathParaPr>
          <m:jc m:val="center"/>
        </m:oMathParaPr>
        <m:oMath>
          <m:sSub>
            <m:e>
              <m:r>
                <m:t>h</m:t>
              </m:r>
            </m:e>
            <m:sub>
              <m:r>
                <m:t>i</m:t>
              </m:r>
            </m:sub>
          </m:sSub>
          <m:r>
            <m:rPr>
              <m:sty m:val="p"/>
            </m:rPr>
            <m:t>=</m:t>
          </m:r>
          <m:r>
            <m:t>H</m:t>
          </m:r>
          <m:r>
            <m:t>​</m:t>
          </m:r>
          <m:d>
            <m:dPr>
              <m:begChr m:val="("/>
              <m:endChr m:val=")"/>
              <m:sepChr m:val=""/>
              <m:grow/>
            </m:dPr>
            <m:e>
              <m:sSub>
                <m:e>
                  <m:r>
                    <m:t>h</m:t>
                  </m:r>
                </m:e>
                <m:sub>
                  <m:r>
                    <m:t>i</m:t>
                  </m:r>
                  <m:r>
                    <m:rPr>
                      <m:sty m:val="p"/>
                    </m:rPr>
                    <m:t>−</m:t>
                  </m:r>
                  <m:r>
                    <m:t>1</m:t>
                  </m:r>
                </m:sub>
              </m:sSub>
              <m:r>
                <m:t> </m:t>
              </m:r>
              <m:r>
                <m:rPr>
                  <m:sty m:val="p"/>
                </m:rPr>
                <m:t>∥</m:t>
              </m:r>
              <m:r>
                <m:t> </m:t>
              </m:r>
              <m:sSub>
                <m:e>
                  <m:r>
                    <m:rPr>
                      <m:sty m:val="p"/>
                    </m:rPr>
                    <m:t>t</m:t>
                  </m:r>
                  <m:r>
                    <m:rPr>
                      <m:sty m:val="p"/>
                    </m:rPr>
                    <m:t>x</m:t>
                  </m:r>
                </m:e>
                <m:sub>
                  <m:r>
                    <m:t>i</m:t>
                  </m:r>
                </m:sub>
              </m:sSub>
            </m:e>
          </m:d>
          <m:r>
            <m:rPr>
              <m:sty m:val="p"/>
            </m:rPr>
            <m:t>,</m:t>
          </m:r>
        </m:oMath>
      </m:oMathPara>
    </w:p>
    <w:p>
      <w:pPr>
        <w:pStyle w:val="FirstParagraph"/>
        <w:spacing w:line="480" w:lineRule="auto"/>
        <w:jc w:val="both"/>
      </w:pPr>
      <w:r>
        <w:rPr>
          <w:rFonts w:ascii="Times New Roman" w:hAnsi="Times New Roman"/>
          <w:sz w:val="24"/>
        </w:rPr>
        <w:t>where  is a cryptographic hash function, so that altering any committed  for  requires recomputing every  across every replica that holds the chain, a cost that grows with the number of mutually distrusting replicas rather than shrinking (Merkle 1988). Merkle’s original construction generalises Equation Equation 2.6 to a binary tree of hashes so that membership of a single transaction can be proven in  rather than by revealing the whole block, a property later systems use for compact audit proofs (P. K. Sharma, Moon, and Park 2017). Applied to agriculture, this tamper-evidence property has been used for supply-chain transparency (F. Tian 2016, 2017; Kamilaris, Fonts, and Prenafeta-Boldó 2019; Bosona and Gebresenbet 2023; Galvez, Mejuto, and Simal-Gandara 2018; Reyna et al. 2018; Feng Tian 2017a; Kamilaris, Fonts, and Prenafeta-Boldú 2019a), farm-data management (Jian Lin et al. 2018; Mohamed Amine Ferrag et al. 2020; Haque, Bhushan, and Dhiman 2024; P. Zhang et al. 2019; Aliyu and Liu 2023c), and smart-contract automation of certification and payment logic (Rama et al. 2021; Patil et al. 2022; Feng Tian 2016, 2017b; Jin, Du, and Jin 2025a). Cross-organisational data sharing has more recently been framed through self-sovereign identity, letting a farm operator authorise fine-grained access without handing a consortium a standing credential (Amraouy, Benbrahim, and Kabbaj 2025b), and water-quality and irrigation-specific ledgers report similar tamper-evidence gains (Hung, Kang, and Song 2022; Amraouy, Benbrahim, and Kabbaj 2025a; Aqeel-ur-Rehman et al. 2014; Aliyu and Liu 2023a; Frustaci et al. 2018). The generic iot-blockchain integration literature that agricultural systems draw their architecture from independently confirms the same design pattern: a lightweight device signs and forwards, a gateway or edge node validates and submits, and the ledger anchors a hash rather than the raw payload (Dorri, Kanhere, and Jurdak 2017a; Dorri et al. 2017; R. Xu et al. 2020; Reyna et al. 2018; Hammi et al. 2018).</w:t>
      </w:r>
    </w:p>
    <w:p>
      <w:pPr>
        <w:pStyle w:val="BodyText"/>
        <w:spacing w:line="480" w:lineRule="auto"/>
        <w:jc w:val="both"/>
      </w:pPr>
      <w:r>
        <w:rPr>
          <w:rFonts w:ascii="Times New Roman" w:hAnsi="Times New Roman"/>
          <w:sz w:val="24"/>
        </w:rPr>
        <w:t xml:space="preserve">What this body of literature does not establish is where the tamper</w:t>
      </w:r>
      <w:r>
        <w:rPr>
          <w:rFonts w:ascii="Times New Roman" w:hAnsi="Times New Roman"/>
          <w:sz w:val="24"/>
        </w:rPr>
        <w:t xml:space="preserve"> </w:t>
      </w:r>
      <w:r>
        <w:rPr>
          <w:rFonts w:ascii="Times New Roman" w:hAnsi="Times New Roman"/>
          <w:sz w:val="24"/>
        </w:rPr>
        <w:t xml:space="preserve">evidence begins. Almost every system surveyed authenticates at the gateway</w:t>
      </w:r>
      <w:r>
        <w:rPr>
          <w:rFonts w:ascii="Times New Roman" w:hAnsi="Times New Roman"/>
          <w:sz w:val="24"/>
        </w:rPr>
        <w:t xml:space="preserve"> </w:t>
      </w:r>
      <w:r>
        <w:rPr>
          <w:rFonts w:ascii="Times New Roman" w:hAnsi="Times New Roman"/>
          <w:sz w:val="24"/>
        </w:rPr>
        <w:t xml:space="preserve">or the enterprise boundary and treats the sensor as an untrusted data</w:t>
      </w:r>
      <w:r>
        <w:rPr>
          <w:rFonts w:ascii="Times New Roman" w:hAnsi="Times New Roman"/>
          <w:sz w:val="24"/>
        </w:rPr>
        <w:t xml:space="preserve"> </w:t>
      </w:r>
      <w:r>
        <w:rPr>
          <w:rFonts w:ascii="Times New Roman" w:hAnsi="Times New Roman"/>
          <w:sz w:val="24"/>
        </w:rPr>
        <w:t xml:space="preserve">source whose values are accepted once they arrive, not a principal whose</w:t>
      </w:r>
      <w:r>
        <w:rPr>
          <w:rFonts w:ascii="Times New Roman" w:hAnsi="Times New Roman"/>
          <w:sz w:val="24"/>
        </w:rPr>
        <w:t xml:space="preserve"> </w:t>
      </w:r>
      <w:r>
        <w:rPr>
          <w:rFonts w:ascii="Times New Roman" w:hAnsi="Times New Roman"/>
          <w:sz w:val="24"/>
        </w:rPr>
        <w:t xml:space="preserve">identity is bound to the record it produced </w:t>
      </w:r>
      <w:r>
        <w:rPr>
          <w:rFonts w:ascii="Times New Roman" w:hAnsi="Times New Roman"/>
          <w:sz w:val="24"/>
        </w:rPr>
        <w:t xml:space="preserve">(J. Lin et al. 2018; M. A. Ferrag, Shu, and Debbah 2020; Kamilaris, Fonts, and Prenafeta-Boldú 2019b, 2019c; Aliyu and Liu 2023b)</w:t>
      </w:r>
      <w:r>
        <w:rPr>
          <w:rFonts w:ascii="Times New Roman" w:hAnsi="Times New Roman"/>
          <w:sz w:val="24"/>
        </w:rPr>
        <w:t xml:space="preserve">. Table </w:t>
      </w:r>
      <w:hyperlink w:anchor="tab:lit-blockchain-ag">
        <w:r>
          <w:rPr>
            <w:rStyle w:val="Hyperlink"/>
          </w:rPr>
          <w:t xml:space="preserve">2.2</w:t>
        </w:r>
      </w:hyperlink>
      <w:r>
        <w:rPr>
          <w:rFonts w:ascii="Times New Roman" w:hAnsi="Times New Roman"/>
          <w:sz w:val="24"/>
        </w:rPr>
        <w:t xml:space="preserve"> </w:t>
      </w:r>
      <w:r>
        <w:rPr>
          <w:rFonts w:ascii="Times New Roman" w:hAnsi="Times New Roman"/>
          <w:sz w:val="24"/>
        </w:rPr>
        <w:t xml:space="preserve">makes this</w:t>
      </w:r>
      <w:r>
        <w:rPr>
          <w:rFonts w:ascii="Times New Roman" w:hAnsi="Times New Roman"/>
          <w:sz w:val="24"/>
        </w:rPr>
        <w:t xml:space="preserve"> </w:t>
      </w:r>
      <w:r>
        <w:rPr>
          <w:rFonts w:ascii="Times New Roman" w:hAnsi="Times New Roman"/>
          <w:sz w:val="24"/>
        </w:rPr>
        <w:t xml:space="preserve">concrete across a representative sample: the column that is consistently</w:t>
      </w:r>
      <w:r>
        <w:rPr>
          <w:rFonts w:ascii="Times New Roman" w:hAnsi="Times New Roman"/>
          <w:sz w:val="24"/>
        </w:rPr>
        <w:t xml:space="preserve"> </w:t>
      </w:r>
      <w:r>
        <w:rPr>
          <w:rFonts w:ascii="Times New Roman" w:hAnsi="Times New Roman"/>
          <w:sz w:val="24"/>
        </w:rPr>
        <w:t xml:space="preserve">weak or absent is node-level, rather than gateway-level, identity binding,</w:t>
      </w:r>
      <w:r>
        <w:rPr>
          <w:rFonts w:ascii="Times New Roman" w:hAnsi="Times New Roman"/>
          <w:sz w:val="24"/>
        </w:rPr>
        <w:t xml:space="preserve"> </w:t>
      </w:r>
      <w:r>
        <w:rPr>
          <w:rFonts w:ascii="Times New Roman" w:hAnsi="Times New Roman"/>
          <w:sz w:val="24"/>
        </w:rPr>
        <w:t xml:space="preserve">which is precisely the gap Chapter One’s problem statement</w:t>
      </w:r>
      <w:r>
        <w:rPr>
          <w:rFonts w:ascii="Times New Roman" w:hAnsi="Times New Roman"/>
          <w:sz w:val="24"/>
        </w:rPr>
        <w:t xml:space="preserve"> </w:t>
      </w:r>
      <w:r>
        <w:rPr>
          <w:rFonts w:ascii="Times New Roman" w:hAnsi="Times New Roman"/>
          <w:sz w:val="24"/>
        </w:rPr>
        <w:t xml:space="preserve">(Section </w:t>
      </w:r>
      <w:hyperlink w:anchor="sec:problem">
        <w:r>
          <w:rPr>
            <w:rStyle w:val="Hyperlink"/>
          </w:rPr>
          <w:t xml:space="preserve">1.2</w:t>
        </w:r>
      </w:hyperlink>
      <w:r>
        <w:rPr>
          <w:rFonts w:ascii="Times New Roman" w:hAnsi="Times New Roman"/>
          <w:sz w:val="24"/>
        </w:rPr>
        <w:t xml:space="preserve">) identifies.</w:t>
      </w:r>
    </w:p>
    <w:bookmarkStart w:id="38" w:name="tab:lit-blockchain-ag"/>
    <w:p>
      <w:pPr>
        <w:pStyle w:val="TableCaption"/>
        <w:keepNext/>
        <w:spacing w:line="240" w:lineRule="auto"/>
        <w:jc w:val="center"/>
      </w:pPr>
      <w:r>
        <w:rPr>
          <w:rFonts w:ascii="Times New Roman" w:hAnsi="Times New Roman"/>
          <w:i/>
          <w:sz w:val="22"/>
        </w:rPr>
        <w:t xml:space="preserve">Representative blockchain-in-agriculture systems by authentication</w:t>
      </w:r>
      <w:r>
        <w:rPr>
          <w:rFonts w:ascii="Times New Roman" w:hAnsi="Times New Roman"/>
          <w:i/>
          <w:sz w:val="22"/>
        </w:rPr>
        <w:t xml:space="preserve"> </w:t>
      </w:r>
      <w:r>
        <w:rPr>
          <w:rFonts w:ascii="Times New Roman" w:hAnsi="Times New Roman"/>
          <w:i/>
          <w:sz w:val="22"/>
        </w:rPr>
        <w:t xml:space="preserve">boundary and evaluation setting</w:t>
      </w:r>
    </w:p>
    <w:tbl>
      <w:tblPr>
        <w:tblStyle w:val="Table"/>
        <w:tblW w:type="auto" w:w="0"/>
        <w:tblLayout w:type="autofit"/>
        <w:tblLook w:firstRow="1" w:lastRow="0" w:firstColumn="0" w:lastColumn="0" w:noHBand="0" w:noVBand="0" w:val="0020"/>
        <w:jc w:val="start"/>
        <w:tblCaption w:val="Representative blockchain-in-agriculture systems by authentication boundary and evaluation setting"/>
      </w:tblPr>
      <w:tblGrid>
        <w:gridCol w:w="1980"/>
        <w:gridCol w:w="1980"/>
        <w:gridCol w:w="1980"/>
        <w:gridCol w:w="1980"/>
      </w:tblGrid>
      <w:tr>
        <w:trPr>
          <w:tblHeader w:val="true"/>
        </w:trPr>
        <w:tc>
          <w:tcPr>
            <w:vAlign w:val="center"/>
          </w:tcPr>
          <w:p>
            <w:pPr>
              <w:pStyle w:val="Compact"/>
              <w:spacing w:line="240" w:lineRule="auto"/>
              <w:jc w:val="left"/>
            </w:pPr>
            <w:r>
              <w:rPr>
                <w:bCs/>
                <w:rFonts w:ascii="Times New Roman" w:hAnsi="Times New Roman"/>
                <w:b/>
                <w:sz w:val="20"/>
              </w:rPr>
              <w:t xml:space="preserve">Study</w:t>
            </w:r>
          </w:p>
        </w:tc>
        <w:tc>
          <w:tcPr>
            <w:vAlign w:val="center"/>
          </w:tcPr>
          <w:p>
            <w:pPr>
              <w:pStyle w:val="Compact"/>
              <w:spacing w:line="240" w:lineRule="auto"/>
              <w:jc w:val="left"/>
            </w:pPr>
            <w:r>
              <w:rPr>
                <w:bCs/>
                <w:rFonts w:ascii="Times New Roman" w:hAnsi="Times New Roman"/>
                <w:b/>
                <w:sz w:val="20"/>
              </w:rPr>
              <w:t xml:space="preserve">Authentication boundary</w:t>
            </w:r>
          </w:p>
        </w:tc>
        <w:tc>
          <w:tcPr>
            <w:vAlign w:val="center"/>
          </w:tcPr>
          <w:p>
            <w:pPr>
              <w:pStyle w:val="Compact"/>
              <w:spacing w:line="240" w:lineRule="auto"/>
              <w:jc w:val="left"/>
            </w:pPr>
            <w:r>
              <w:rPr>
                <w:bCs/>
                <w:rFonts w:ascii="Times New Roman" w:hAnsi="Times New Roman"/>
                <w:b/>
                <w:sz w:val="20"/>
              </w:rPr>
              <w:t xml:space="preserve">Evaluation setting</w:t>
            </w:r>
          </w:p>
        </w:tc>
        <w:tc>
          <w:tcPr>
            <w:vAlign w:val="center"/>
          </w:tcPr>
          <w:p>
            <w:pPr>
              <w:pStyle w:val="Compact"/>
              <w:spacing w:line="240" w:lineRule="auto"/>
              <w:jc w:val="left"/>
            </w:pPr>
            <w:r>
              <w:rPr>
                <w:bCs/>
                <w:rFonts w:ascii="Times New Roman" w:hAnsi="Times New Roman"/>
                <w:b/>
                <w:sz w:val="20"/>
              </w:rPr>
              <w:t xml:space="preserve">Reported gap</w:t>
            </w:r>
          </w:p>
        </w:tc>
      </w:tr>
      <w:tr>
        <w:tc>
          <w:tcPr>
            <w:vAlign w:val="center"/>
          </w:tcPr>
          <w:p>
            <w:pPr>
              <w:pStyle w:val="Compact"/>
              <w:spacing w:line="240" w:lineRule="auto"/>
              <w:jc w:val="left"/>
            </w:pPr>
            <w:r>
              <w:rPr>
                <w:rFonts w:ascii="Times New Roman" w:hAnsi="Times New Roman"/>
                <w:sz w:val="20"/>
              </w:rPr>
              <w:t xml:space="preserve">Tian </w:t>
            </w:r>
            <w:r>
              <w:rPr>
                <w:rFonts w:ascii="Times New Roman" w:hAnsi="Times New Roman"/>
                <w:sz w:val="20"/>
              </w:rPr>
              <w:t xml:space="preserve">(F. Tian 2016)</w:t>
            </w:r>
            <w:r>
              <w:rPr>
                <w:rFonts w:ascii="Times New Roman" w:hAnsi="Times New Roman"/>
                <w:sz w:val="20"/>
              </w:rPr>
              <w:t xml:space="preserve">; Kamilaris et al. </w:t>
            </w:r>
            <w:r>
              <w:rPr>
                <w:rFonts w:ascii="Times New Roman" w:hAnsi="Times New Roman"/>
                <w:sz w:val="20"/>
              </w:rPr>
              <w:t xml:space="preserve">(Kamilaris, Fonts, and Prenafeta-Boldó 2019)</w:t>
            </w:r>
          </w:p>
        </w:tc>
        <w:tc>
          <w:tcPr>
            <w:vAlign w:val="center"/>
          </w:tcPr>
          <w:p>
            <w:pPr>
              <w:pStyle w:val="Compact"/>
              <w:spacing w:line="240" w:lineRule="auto"/>
              <w:jc w:val="left"/>
            </w:pPr>
            <w:r>
              <w:rPr>
                <w:rFonts w:ascii="Times New Roman" w:hAnsi="Times New Roman"/>
                <w:sz w:val="20"/>
              </w:rPr>
              <w:t xml:space="preserve">Enterprise / consortium</w:t>
            </w:r>
          </w:p>
        </w:tc>
        <w:tc>
          <w:tcPr>
            <w:vAlign w:val="center"/>
          </w:tcPr>
          <w:p>
            <w:pPr>
              <w:pStyle w:val="Compact"/>
              <w:spacing w:line="240" w:lineRule="auto"/>
              <w:jc w:val="left"/>
            </w:pPr>
            <w:r>
              <w:rPr>
                <w:rFonts w:ascii="Times New Roman" w:hAnsi="Times New Roman"/>
                <w:sz w:val="20"/>
              </w:rPr>
              <w:t xml:space="preserve">Conceptual, no field data</w:t>
            </w:r>
          </w:p>
        </w:tc>
        <w:tc>
          <w:tcPr>
            <w:vAlign w:val="center"/>
          </w:tcPr>
          <w:p>
            <w:pPr>
              <w:pStyle w:val="Compact"/>
              <w:spacing w:line="240" w:lineRule="auto"/>
              <w:jc w:val="left"/>
            </w:pPr>
            <w:r>
              <w:rPr>
                <w:rFonts w:ascii="Times New Roman" w:hAnsi="Times New Roman"/>
                <w:sz w:val="20"/>
              </w:rPr>
              <w:t xml:space="preserve">No per-sensor identity; throughput not characterised on constrained hardware</w:t>
            </w:r>
          </w:p>
        </w:tc>
      </w:tr>
      <w:tr>
        <w:tc>
          <w:tcPr>
            <w:vAlign w:val="center"/>
          </w:tcPr>
          <w:p>
            <w:pPr>
              <w:pStyle w:val="Compact"/>
              <w:spacing w:line="240" w:lineRule="auto"/>
              <w:jc w:val="left"/>
            </w:pPr>
            <w:r>
              <w:rPr>
                <w:rFonts w:ascii="Times New Roman" w:hAnsi="Times New Roman"/>
                <w:sz w:val="20"/>
              </w:rPr>
              <w:t xml:space="preserve">Zhang et al. </w:t>
            </w:r>
            <w:r>
              <w:rPr>
                <w:rFonts w:ascii="Times New Roman" w:hAnsi="Times New Roman"/>
                <w:sz w:val="20"/>
              </w:rPr>
              <w:t xml:space="preserve">(P. Zhang et al. 2019)</w:t>
            </w:r>
          </w:p>
        </w:tc>
        <w:tc>
          <w:tcPr>
            <w:vAlign w:val="center"/>
          </w:tcPr>
          <w:p>
            <w:pPr>
              <w:pStyle w:val="Compact"/>
              <w:spacing w:line="240" w:lineRule="auto"/>
              <w:jc w:val="left"/>
            </w:pPr>
            <w:r>
              <w:rPr>
                <w:rFonts w:ascii="Times New Roman" w:hAnsi="Times New Roman"/>
                <w:sz w:val="20"/>
              </w:rPr>
              <w:t xml:space="preserve">Gateway</w:t>
            </w:r>
          </w:p>
        </w:tc>
        <w:tc>
          <w:tcPr>
            <w:vAlign w:val="center"/>
          </w:tcPr>
          <w:p>
            <w:pPr>
              <w:pStyle w:val="Compact"/>
              <w:spacing w:line="240" w:lineRule="auto"/>
              <w:jc w:val="left"/>
            </w:pPr>
            <w:r>
              <w:rPr>
                <w:rFonts w:ascii="Times New Roman" w:hAnsi="Times New Roman"/>
                <w:sz w:val="20"/>
              </w:rPr>
              <w:t xml:space="preserve">Simulation</w:t>
            </w:r>
          </w:p>
        </w:tc>
        <w:tc>
          <w:tcPr>
            <w:vAlign w:val="center"/>
          </w:tcPr>
          <w:p>
            <w:pPr>
              <w:pStyle w:val="Compact"/>
              <w:spacing w:line="240" w:lineRule="auto"/>
              <w:jc w:val="left"/>
            </w:pPr>
            <w:r>
              <w:rPr>
                <w:rFonts w:ascii="Times New Roman" w:hAnsi="Times New Roman"/>
                <w:sz w:val="20"/>
              </w:rPr>
              <w:t xml:space="preserve">Consensus cost assumed server-class hardware</w:t>
            </w:r>
          </w:p>
        </w:tc>
      </w:tr>
      <w:tr>
        <w:tc>
          <w:tcPr>
            <w:vAlign w:val="center"/>
          </w:tcPr>
          <w:p>
            <w:pPr>
              <w:pStyle w:val="Compact"/>
              <w:spacing w:line="240" w:lineRule="auto"/>
              <w:jc w:val="left"/>
            </w:pPr>
            <w:r>
              <w:rPr>
                <w:rFonts w:ascii="Times New Roman" w:hAnsi="Times New Roman"/>
                <w:sz w:val="20"/>
              </w:rPr>
              <w:t xml:space="preserve">Amraouy et al. </w:t>
            </w:r>
            <w:r>
              <w:rPr>
                <w:rFonts w:ascii="Times New Roman" w:hAnsi="Times New Roman"/>
                <w:sz w:val="20"/>
              </w:rPr>
              <w:t xml:space="preserve">(Amraouy, Benbrahim, and Kabbaj 2025b)</w:t>
            </w:r>
          </w:p>
        </w:tc>
        <w:tc>
          <w:tcPr>
            <w:vAlign w:val="center"/>
          </w:tcPr>
          <w:p>
            <w:pPr>
              <w:pStyle w:val="Compact"/>
              <w:spacing w:line="240" w:lineRule="auto"/>
              <w:jc w:val="left"/>
            </w:pPr>
            <w:r>
              <w:rPr>
                <w:rFonts w:ascii="Times New Roman" w:hAnsi="Times New Roman"/>
                <w:sz w:val="20"/>
              </w:rPr>
              <w:t xml:space="preserve">Farm operator (self-sovereign identity)</w:t>
            </w:r>
          </w:p>
        </w:tc>
        <w:tc>
          <w:tcPr>
            <w:vAlign w:val="center"/>
          </w:tcPr>
          <w:p>
            <w:pPr>
              <w:pStyle w:val="Compact"/>
              <w:spacing w:line="240" w:lineRule="auto"/>
              <w:jc w:val="left"/>
            </w:pPr>
            <w:r>
              <w:rPr>
                <w:rFonts w:ascii="Times New Roman" w:hAnsi="Times New Roman"/>
                <w:sz w:val="20"/>
              </w:rPr>
              <w:t xml:space="preserve">Prototype</w:t>
            </w:r>
          </w:p>
        </w:tc>
        <w:tc>
          <w:tcPr>
            <w:vAlign w:val="center"/>
          </w:tcPr>
          <w:p>
            <w:pPr>
              <w:pStyle w:val="Compact"/>
              <w:spacing w:line="240" w:lineRule="auto"/>
              <w:jc w:val="left"/>
            </w:pPr>
            <w:r>
              <w:rPr>
                <w:rFonts w:ascii="Times New Roman" w:hAnsi="Times New Roman"/>
                <w:sz w:val="20"/>
              </w:rPr>
              <w:t xml:space="preserve">Access-sharing framework; no edge-hardware performance data</w:t>
            </w:r>
          </w:p>
        </w:tc>
      </w:tr>
      <w:tr>
        <w:tc>
          <w:tcPr>
            <w:vAlign w:val="center"/>
          </w:tcPr>
          <w:p>
            <w:pPr>
              <w:pStyle w:val="Compact"/>
              <w:spacing w:line="240" w:lineRule="auto"/>
              <w:jc w:val="left"/>
            </w:pPr>
            <w:r>
              <w:rPr>
                <w:rFonts w:ascii="Times New Roman" w:hAnsi="Times New Roman"/>
                <w:sz w:val="20"/>
              </w:rPr>
              <w:t xml:space="preserve">Reyna et al. </w:t>
            </w:r>
            <w:r>
              <w:rPr>
                <w:rFonts w:ascii="Times New Roman" w:hAnsi="Times New Roman"/>
                <w:sz w:val="20"/>
              </w:rPr>
              <w:t xml:space="preserve">(Reyna et al. 2018)</w:t>
            </w:r>
            <w:r>
              <w:rPr>
                <w:rFonts w:ascii="Times New Roman" w:hAnsi="Times New Roman"/>
                <w:sz w:val="20"/>
              </w:rPr>
              <w:t xml:space="preserve">; Dorri et al. </w:t>
            </w:r>
            <w:r>
              <w:rPr>
                <w:rFonts w:ascii="Times New Roman" w:hAnsi="Times New Roman"/>
                <w:sz w:val="20"/>
              </w:rPr>
              <w:t xml:space="preserve">(Dorri, Kanhere, and Jurdak 2017a)</w:t>
            </w:r>
          </w:p>
        </w:tc>
        <w:tc>
          <w:tcPr>
            <w:vAlign w:val="center"/>
          </w:tcPr>
          <w:p>
            <w:pPr>
              <w:pStyle w:val="Compact"/>
              <w:spacing w:line="240" w:lineRule="auto"/>
              <w:jc w:val="left"/>
            </w:pPr>
            <w:r>
              <w:rPr>
                <w:rFonts w:ascii="Times New Roman" w:hAnsi="Times New Roman"/>
                <w:sz w:val="20"/>
              </w:rPr>
              <w:t xml:space="preserve">Generic</w:t>
            </w:r>
            <w:r>
              <w:rPr>
                <w:rFonts w:ascii="Times New Roman" w:hAnsi="Times New Roman"/>
                <w:sz w:val="20"/>
              </w:rPr>
              <w:t xml:space="preserve"> </w:t>
            </w:r>
            <w:r>
              <w:rPr>
                <w:rFonts w:ascii="Times New Roman" w:hAnsi="Times New Roman"/>
                <w:sz w:val="20"/>
              </w:rPr>
              <w:t xml:space="preserve">iot</w:t>
            </w:r>
            <w:r>
              <w:rPr>
                <w:rFonts w:ascii="Times New Roman" w:hAnsi="Times New Roman"/>
                <w:sz w:val="20"/>
              </w:rPr>
              <w:t xml:space="preserve"> </w:t>
            </w:r>
            <w:r>
              <w:rPr>
                <w:rFonts w:ascii="Times New Roman" w:hAnsi="Times New Roman"/>
                <w:sz w:val="20"/>
              </w:rPr>
              <w:t xml:space="preserve">gateway</w:t>
            </w:r>
          </w:p>
        </w:tc>
        <w:tc>
          <w:tcPr>
            <w:vAlign w:val="center"/>
          </w:tcPr>
          <w:p>
            <w:pPr>
              <w:pStyle w:val="Compact"/>
              <w:spacing w:line="240" w:lineRule="auto"/>
              <w:jc w:val="left"/>
            </w:pPr>
            <w:r>
              <w:rPr>
                <w:rFonts w:ascii="Times New Roman" w:hAnsi="Times New Roman"/>
                <w:sz w:val="20"/>
              </w:rPr>
              <w:t xml:space="preserve">Survey / architecture</w:t>
            </w:r>
          </w:p>
        </w:tc>
        <w:tc>
          <w:tcPr>
            <w:vAlign w:val="center"/>
          </w:tcPr>
          <w:p>
            <w:pPr>
              <w:pStyle w:val="Compact"/>
              <w:spacing w:line="240" w:lineRule="auto"/>
              <w:jc w:val="left"/>
            </w:pPr>
            <w:r>
              <w:rPr>
                <w:rFonts w:ascii="Times New Roman" w:hAnsi="Times New Roman"/>
                <w:sz w:val="20"/>
              </w:rPr>
              <w:t xml:space="preserve">Identifies the sensor-to-gateway trust gap without closing it</w:t>
            </w:r>
          </w:p>
        </w:tc>
      </w:tr>
    </w:tbl>
    <w:bookmarkEnd w:id="38"/>
    <w:bookmarkEnd w:id="39"/>
    <w:bookmarkStart w:id="41" w:name="subsec:lit_consensus"/>
    <w:p>
      <w:pPr>
        <w:pStyle w:val="Heading3"/>
        <w:spacing w:line="480" w:lineRule="auto"/>
      </w:pPr>
      <w:r>
        <w:rPr>
          <w:rFonts w:ascii="Times New Roman" w:hAnsi="Times New Roman"/>
          <w:sz w:val="24"/>
        </w:rPr>
        <w:t xml:space="preserve">Edge-Resident Consensus and Constrained-Hardware Ledgers</w:t>
      </w:r>
    </w:p>
    <w:p>
      <w:pPr>
        <w:pStyle w:val="FirstParagraph"/>
        <w:spacing w:line="480" w:lineRule="auto"/>
        <w:jc w:val="both"/>
      </w:pPr>
      <w:r>
        <w:rPr>
          <w:rFonts w:ascii="Times New Roman" w:hAnsi="Times New Roman"/>
          <w:sz w:val="24"/>
        </w:rPr>
        <w:t xml:space="preserve">Running a permissioned ledger on gateway-class hardware raises a question</w:t>
      </w:r>
      <w:r>
        <w:rPr>
          <w:rFonts w:ascii="Times New Roman" w:hAnsi="Times New Roman"/>
          <w:sz w:val="24"/>
        </w:rPr>
        <w:t xml:space="preserve"> </w:t>
      </w:r>
      <w:r>
        <w:rPr>
          <w:rFonts w:ascii="Times New Roman" w:hAnsi="Times New Roman"/>
          <w:sz w:val="24"/>
        </w:rPr>
        <w:t xml:space="preserve">the enterprise blockchain literature rarely poses: whether consensus can</w:t>
      </w:r>
      <w:r>
        <w:rPr>
          <w:rFonts w:ascii="Times New Roman" w:hAnsi="Times New Roman"/>
          <w:sz w:val="24"/>
        </w:rPr>
        <w:t xml:space="preserve"> </w:t>
      </w:r>
      <w:r>
        <w:rPr>
          <w:rFonts w:ascii="Times New Roman" w:hAnsi="Times New Roman"/>
          <w:sz w:val="24"/>
        </w:rPr>
        <w:t xml:space="preserve">complete inside the timing budget of a real-time control loop, on a device</w:t>
      </w:r>
      <w:r>
        <w:rPr>
          <w:rFonts w:ascii="Times New Roman" w:hAnsi="Times New Roman"/>
          <w:sz w:val="24"/>
        </w:rPr>
        <w:t xml:space="preserve"> </w:t>
      </w:r>
      <w:r>
        <w:rPr>
          <w:rFonts w:ascii="Times New Roman" w:hAnsi="Times New Roman"/>
          <w:sz w:val="24"/>
        </w:rPr>
        <w:t xml:space="preserve">with an order of magnitude less memory and</w:t>
      </w:r>
      <w:r>
        <w:rPr>
          <w:rFonts w:ascii="Times New Roman" w:hAnsi="Times New Roman"/>
          <w:sz w:val="24"/>
        </w:rPr>
        <w:t xml:space="preserve"> </w:t>
      </w:r>
      <w:r>
        <w:rPr>
          <w:rFonts w:ascii="Times New Roman" w:hAnsi="Times New Roman"/>
          <w:sz w:val="24"/>
        </w:rPr>
        <w:t xml:space="preserve">cpu</w:t>
      </w:r>
      <w:r>
        <w:rPr>
          <w:rFonts w:ascii="Times New Roman" w:hAnsi="Times New Roman"/>
          <w:sz w:val="24"/>
        </w:rPr>
        <w:t xml:space="preserve"> </w:t>
      </w:r>
      <w:r>
        <w:rPr>
          <w:rFonts w:ascii="Times New Roman" w:hAnsi="Times New Roman"/>
          <w:sz w:val="24"/>
        </w:rPr>
        <w:t xml:space="preserve">throughput than the</w:t>
      </w:r>
      <w:r>
        <w:rPr>
          <w:rFonts w:ascii="Times New Roman" w:hAnsi="Times New Roman"/>
          <w:sz w:val="24"/>
        </w:rPr>
        <w:t xml:space="preserve"> </w:t>
      </w:r>
      <w:r>
        <w:rPr>
          <w:rFonts w:ascii="Times New Roman" w:hAnsi="Times New Roman"/>
          <w:sz w:val="24"/>
        </w:rPr>
        <w:t xml:space="preserve">server hardware that literature assumes </w:t>
      </w:r>
      <w:r>
        <w:rPr>
          <w:rFonts w:ascii="Times New Roman" w:hAnsi="Times New Roman"/>
          <w:sz w:val="24"/>
        </w:rPr>
        <w:t xml:space="preserve">(Pajooh et al. 2022; Androulaki et al. 2018a; IBM 2023)</w:t>
      </w:r>
      <w:r>
        <w:rPr>
          <w:rFonts w:ascii="Times New Roman" w:hAnsi="Times New Roman"/>
          <w:sz w:val="24"/>
        </w:rPr>
        <w:t xml:space="preserve">. Hyperledger Fabric’s execute-order-validate</w:t>
      </w:r>
      <w:r>
        <w:rPr>
          <w:rFonts w:ascii="Times New Roman" w:hAnsi="Times New Roman"/>
          <w:sz w:val="24"/>
        </w:rPr>
        <w:t xml:space="preserve"> </w:t>
      </w:r>
      <w:r>
        <w:rPr>
          <w:rFonts w:ascii="Times New Roman" w:hAnsi="Times New Roman"/>
          <w:sz w:val="24"/>
        </w:rPr>
        <w:t xml:space="preserve">architecture separates transaction endorsement from ordering, letting an</w:t>
      </w:r>
      <w:r>
        <w:rPr>
          <w:rFonts w:ascii="Times New Roman" w:hAnsi="Times New Roman"/>
          <w:sz w:val="24"/>
        </w:rPr>
        <w:t xml:space="preserve"> </w:t>
      </w:r>
      <w:r>
        <w:rPr>
          <w:rFonts w:ascii="Times New Roman" w:hAnsi="Times New Roman"/>
          <w:sz w:val="24"/>
        </w:rPr>
        <w:t xml:space="preserve">ordering service reach agreement on transaction sequence rather than</w:t>
      </w:r>
      <w:r>
        <w:rPr>
          <w:rFonts w:ascii="Times New Roman" w:hAnsi="Times New Roman"/>
          <w:sz w:val="24"/>
        </w:rPr>
        <w:t xml:space="preserve"> </w:t>
      </w:r>
      <w:r>
        <w:rPr>
          <w:rFonts w:ascii="Times New Roman" w:hAnsi="Times New Roman"/>
          <w:sz w:val="24"/>
        </w:rPr>
        <w:t xml:space="preserve">transaction content, and the Raft ordering service used in this thesis</w:t>
      </w:r>
      <w:r>
        <w:rPr>
          <w:rFonts w:ascii="Times New Roman" w:hAnsi="Times New Roman"/>
          <w:sz w:val="24"/>
        </w:rPr>
        <w:t xml:space="preserve"> </w:t>
      </w:r>
      <w:r>
        <w:rPr>
          <w:rFonts w:ascii="Times New Roman" w:hAnsi="Times New Roman"/>
          <w:sz w:val="24"/>
        </w:rPr>
        <w:t xml:space="preserve">implements crash-fault-tolerant, not Byzantine-fault-tolerant,</w:t>
      </w:r>
      <w:r>
        <w:rPr>
          <w:rFonts w:ascii="Times New Roman" w:hAnsi="Times New Roman"/>
          <w:sz w:val="24"/>
        </w:rPr>
        <w:t xml:space="preserve"> </w:t>
      </w:r>
      <w:r>
        <w:rPr>
          <w:rFonts w:ascii="Times New Roman" w:hAnsi="Times New Roman"/>
          <w:sz w:val="24"/>
        </w:rPr>
        <w:t xml:space="preserve">agreement </w:t>
      </w:r>
      <w:r>
        <w:rPr>
          <w:rFonts w:ascii="Times New Roman" w:hAnsi="Times New Roman"/>
          <w:sz w:val="24"/>
        </w:rPr>
        <w:t xml:space="preserve">(Ongaro and Ousterhout 2014; Team 2024)</w:t>
      </w:r>
      <w:r>
        <w:rPr>
          <w:rFonts w:ascii="Times New Roman" w:hAnsi="Times New Roman"/>
          <w:sz w:val="24"/>
        </w:rPr>
        <w:t xml:space="preserve">. The distinction has a</w:t>
      </w:r>
      <w:r>
        <w:rPr>
          <w:rFonts w:ascii="Times New Roman" w:hAnsi="Times New Roman"/>
          <w:sz w:val="24"/>
        </w:rPr>
        <w:t xml:space="preserve"> </w:t>
      </w:r>
      <w:r>
        <w:rPr>
          <w:rFonts w:ascii="Times New Roman" w:hAnsi="Times New Roman"/>
          <w:sz w:val="24"/>
        </w:rPr>
        <w:t xml:space="preserve">direct complexity consequence.</w:t>
      </w:r>
      <w:r>
        <w:rPr>
          <w:rFonts w:ascii="Times New Roman" w:hAnsi="Times New Roman"/>
          <w:sz w:val="24"/>
        </w:rPr>
        <w:t xml:space="preserve"> </w:t>
      </w:r>
      <w:r>
        <w:rPr>
          <w:rFonts w:ascii="Times New Roman" w:hAnsi="Times New Roman"/>
          <w:sz w:val="24"/>
        </w:rPr>
        <w:t xml:space="preserve">cft</w:t>
      </w:r>
      <w:r>
        <w:rPr>
          <w:rFonts w:ascii="Times New Roman" w:hAnsi="Times New Roman"/>
          <w:sz w:val="24"/>
        </w:rPr>
        <w:t xml:space="preserve"> </w:t>
      </w:r>
      <w:r>
        <w:rPr>
          <w:rFonts w:ascii="Times New Roman" w:hAnsi="Times New Roman"/>
          <w:sz w:val="24"/>
        </w:rPr>
        <w:t xml:space="preserve">protocols such as Raft reach</w:t>
      </w:r>
      <w:r>
        <w:rPr>
          <w:rFonts w:ascii="Times New Roman" w:hAnsi="Times New Roman"/>
          <w:sz w:val="24"/>
        </w:rPr>
        <w:t xml:space="preserve"> </w:t>
      </w:r>
      <w:r>
        <w:rPr>
          <w:rFonts w:ascii="Times New Roman" w:hAnsi="Times New Roman"/>
          <w:sz w:val="24"/>
        </w:rPr>
        <w:t xml:space="preserve">agreement with</w:t>
      </w:r>
      <w:r>
        <w:rPr>
          <w:rFonts w:ascii="Times New Roman" w:hAnsi="Times New Roman"/>
          <w:sz w:val="24"/>
        </w:rPr>
        <w:t xml:space="preserve"> </w:t>
      </w:r>
      <m:oMath>
        <m:r>
          <m:t>O</m:t>
        </m:r>
        <m:d>
          <m:dPr>
            <m:begChr m:val="("/>
            <m:endChr m:val=")"/>
            <m:sepChr m:val=""/>
            <m:grow/>
          </m:dPr>
          <m:e>
            <m:r>
              <m:t>n</m:t>
            </m:r>
          </m:e>
        </m:d>
      </m:oMath>
      <w:r>
        <w:rPr>
          <w:rFonts w:ascii="Times New Roman" w:hAnsi="Times New Roman"/>
          <w:sz w:val="24"/>
        </w:rPr>
        <w:t xml:space="preserve"> </w:t>
      </w:r>
      <w:r>
        <w:rPr>
          <w:rFonts w:ascii="Times New Roman" w:hAnsi="Times New Roman"/>
          <w:sz w:val="24"/>
        </w:rPr>
        <w:t xml:space="preserve">message exchanges per decision and tolerate</w:t>
      </w:r>
      <w:r>
        <w:rPr>
          <w:rFonts w:ascii="Times New Roman" w:hAnsi="Times New Roman"/>
          <w:sz w:val="24"/>
        </w:rPr>
        <w:t xml:space="preserve"> </w:t>
      </w:r>
      <m:oMath>
        <m:r>
          <m:t>f</m:t>
        </m:r>
        <m:r>
          <m:rPr>
            <m:sty m:val="p"/>
          </m:rPr>
          <m:t>=</m:t>
        </m:r>
        <m:r>
          <m:rPr>
            <m:sty m:val="p"/>
          </m:rPr>
          <m:t>⌊</m:t>
        </m:r>
        <m:d>
          <m:dPr>
            <m:begChr m:val="("/>
            <m:endChr m:val=")"/>
            <m:sepChr m:val=""/>
            <m:grow/>
          </m:dPr>
          <m:e>
            <m:r>
              <m:t>n</m:t>
            </m:r>
            <m:r>
              <m:rPr>
                <m:sty m:val="p"/>
              </m:rPr>
              <m:t>−</m:t>
            </m:r>
            <m:r>
              <m:t>1</m:t>
            </m:r>
          </m:e>
        </m:d>
        <m:r>
          <m:rPr>
            <m:sty m:val="p"/>
          </m:rPr>
          <m:t>/</m:t>
        </m:r>
        <m:r>
          <m:t>2</m:t>
        </m:r>
        <m:r>
          <m:rPr>
            <m:sty m:val="p"/>
          </m:rPr>
          <m:t>⌋</m:t>
        </m:r>
      </m:oMath>
      <w:r>
        <w:rPr>
          <w:rFonts w:ascii="Times New Roman" w:hAnsi="Times New Roman"/>
          <w:sz w:val="24"/>
        </w:rPr>
        <w:t xml:space="preserve"> </w:t>
      </w:r>
      <w:r>
        <w:rPr>
          <w:rFonts w:ascii="Times New Roman" w:hAnsi="Times New Roman"/>
          <w:sz w:val="24"/>
        </w:rPr>
        <w:t xml:space="preserve">stopped nodes, whereas classical</w:t>
      </w:r>
      <w:r>
        <w:rPr>
          <w:rFonts w:ascii="Times New Roman" w:hAnsi="Times New Roman"/>
          <w:sz w:val="24"/>
        </w:rPr>
        <w:t xml:space="preserve"> </w:t>
      </w:r>
      <w:r>
        <w:rPr>
          <w:rFonts w:ascii="Times New Roman" w:hAnsi="Times New Roman"/>
          <w:sz w:val="24"/>
        </w:rPr>
        <w:t xml:space="preserve">bft</w:t>
      </w:r>
      <w:r>
        <w:rPr>
          <w:rFonts w:ascii="Times New Roman" w:hAnsi="Times New Roman"/>
          <w:sz w:val="24"/>
        </w:rPr>
        <w:t xml:space="preserve"> </w:t>
      </w:r>
      <w:r>
        <w:rPr>
          <w:rFonts w:ascii="Times New Roman" w:hAnsi="Times New Roman"/>
          <w:sz w:val="24"/>
        </w:rPr>
        <w:t xml:space="preserve">protocols such as</w:t>
      </w:r>
      <w:r>
        <w:rPr>
          <w:rFonts w:ascii="Times New Roman" w:hAnsi="Times New Roman"/>
          <w:sz w:val="24"/>
        </w:rPr>
        <w:t xml:space="preserve"> </w:t>
      </w:r>
      <w:r>
        <w:rPr>
          <w:rFonts w:ascii="Times New Roman" w:hAnsi="Times New Roman"/>
          <w:sz w:val="24"/>
        </w:rPr>
        <w:t xml:space="preserve">pbft</w:t>
      </w:r>
      <w:r>
        <w:rPr>
          <w:rFonts w:ascii="Times New Roman" w:hAnsi="Times New Roman"/>
          <w:sz w:val="24"/>
        </w:rPr>
        <w:t xml:space="preserve"> </w:t>
      </w:r>
      <w:r>
        <w:rPr>
          <w:rFonts w:ascii="Times New Roman" w:hAnsi="Times New Roman"/>
          <w:sz w:val="24"/>
        </w:rPr>
        <w:t xml:space="preserve">require</w:t>
      </w:r>
      <w:r>
        <w:rPr>
          <w:rFonts w:ascii="Times New Roman" w:hAnsi="Times New Roman"/>
          <w:sz w:val="24"/>
        </w:rPr>
        <w:t xml:space="preserve"> </w:t>
      </w:r>
      <m:oMath>
        <m:r>
          <m:t>n</m:t>
        </m:r>
        <m:r>
          <m:rPr>
            <m:sty m:val="p"/>
          </m:rPr>
          <m:t>≥</m:t>
        </m:r>
        <m:r>
          <m:t>3</m:t>
        </m:r>
        <m:r>
          <m:t>f</m:t>
        </m:r>
        <m:r>
          <m:rPr>
            <m:sty m:val="p"/>
          </m:rPr>
          <m:t>+</m:t>
        </m:r>
        <m:r>
          <m:t>1</m:t>
        </m:r>
      </m:oMath>
      <w:r>
        <w:rPr>
          <w:rFonts w:ascii="Times New Roman" w:hAnsi="Times New Roman"/>
          <w:sz w:val="24"/>
        </w:rPr>
        <w:t xml:space="preserve"> </w:t>
      </w:r>
      <w:r>
        <w:rPr>
          <w:rFonts w:ascii="Times New Roman" w:hAnsi="Times New Roman"/>
          <w:sz w:val="24"/>
        </w:rPr>
        <w:t xml:space="preserve">replicas,</w:t>
      </w:r>
      <w:r>
        <w:rPr>
          <w:rFonts w:ascii="Times New Roman" w:hAnsi="Times New Roman"/>
          <w:sz w:val="24"/>
        </w:rPr>
        <w:t xml:space="preserve"> </w:t>
      </w:r>
      <w:r>
        <w:rPr>
          <w:rFonts w:ascii="Times New Roman" w:hAnsi="Times New Roman"/>
          <w:sz w:val="24"/>
        </w:rPr>
        <w:t xml:space="preserve">so they tolerate the smaller</w:t>
      </w:r>
      <w:r>
        <w:rPr>
          <w:rFonts w:ascii="Times New Roman" w:hAnsi="Times New Roman"/>
          <w:sz w:val="24"/>
        </w:rPr>
        <w:t xml:space="preserve"> </w:t>
      </w:r>
      <m:oMath>
        <m:r>
          <m:t>f</m:t>
        </m:r>
        <m:r>
          <m:rPr>
            <m:sty m:val="p"/>
          </m:rPr>
          <m:t>=</m:t>
        </m:r>
        <m:r>
          <m:rPr>
            <m:sty m:val="p"/>
          </m:rPr>
          <m:t>⌊</m:t>
        </m:r>
        <m:d>
          <m:dPr>
            <m:begChr m:val="("/>
            <m:endChr m:val=")"/>
            <m:sepChr m:val=""/>
            <m:grow/>
          </m:dPr>
          <m:e>
            <m:r>
              <m:t>n</m:t>
            </m:r>
            <m:r>
              <m:rPr>
                <m:sty m:val="p"/>
              </m:rPr>
              <m:t>−</m:t>
            </m:r>
            <m:r>
              <m:t>1</m:t>
            </m:r>
          </m:e>
        </m:d>
        <m:r>
          <m:rPr>
            <m:sty m:val="p"/>
          </m:rPr>
          <m:t>/</m:t>
        </m:r>
        <m:r>
          <m:t>3</m:t>
        </m:r>
        <m:r>
          <m:rPr>
            <m:sty m:val="p"/>
          </m:rPr>
          <m:t>⌋</m:t>
        </m:r>
      </m:oMath>
      <w:r>
        <w:rPr>
          <w:rFonts w:ascii="Times New Roman" w:hAnsi="Times New Roman"/>
          <w:sz w:val="24"/>
        </w:rPr>
        <w:t xml:space="preserve">, at</w:t>
      </w:r>
      <w:r>
        <w:rPr>
          <w:rFonts w:ascii="Times New Roman" w:hAnsi="Times New Roman"/>
          <w:sz w:val="24"/>
        </w:rPr>
        <w:t xml:space="preserve"> </w:t>
      </w:r>
      <m:oMath>
        <m:r>
          <m:t>O</m:t>
        </m:r>
        <m:d>
          <m:dPr>
            <m:begChr m:val="("/>
            <m:endChr m:val=")"/>
            <m:sepChr m:val=""/>
            <m:grow/>
          </m:dPr>
          <m:e>
            <m:sSup>
              <m:e>
                <m:r>
                  <m:t>n</m:t>
                </m:r>
              </m:e>
              <m:sup>
                <m:r>
                  <m:t>2</m:t>
                </m:r>
              </m:sup>
            </m:sSup>
          </m:e>
        </m:d>
      </m:oMath>
      <w:r>
        <w:rPr>
          <w:rFonts w:ascii="Times New Roman" w:hAnsi="Times New Roman"/>
          <w:sz w:val="24"/>
        </w:rPr>
        <w:t xml:space="preserve"> </w:t>
      </w:r>
      <w:r>
        <w:rPr>
          <w:rFonts w:ascii="Times New Roman" w:hAnsi="Times New Roman"/>
          <w:sz w:val="24"/>
        </w:rPr>
        <w:t xml:space="preserve">messages per decision, to</w:t>
      </w:r>
      <w:r>
        <w:rPr>
          <w:rFonts w:ascii="Times New Roman" w:hAnsi="Times New Roman"/>
          <w:sz w:val="24"/>
        </w:rPr>
        <w:t xml:space="preserve"> </w:t>
      </w:r>
      <w:r>
        <w:rPr>
          <w:rFonts w:ascii="Times New Roman" w:hAnsi="Times New Roman"/>
          <w:sz w:val="24"/>
        </w:rPr>
        <w:t xml:space="preserve">withstand arbitrary, not merely crash, node</w:t>
      </w:r>
      <w:r>
        <w:rPr>
          <w:rFonts w:ascii="Times New Roman" w:hAnsi="Times New Roman"/>
          <w:sz w:val="24"/>
        </w:rPr>
        <w:t xml:space="preserve"> </w:t>
      </w:r>
      <w:r>
        <w:rPr>
          <w:rFonts w:ascii="Times New Roman" w:hAnsi="Times New Roman"/>
          <w:sz w:val="24"/>
        </w:rPr>
        <w:t xml:space="preserve">behaviour </w:t>
      </w:r>
      <w:r>
        <w:rPr>
          <w:rFonts w:ascii="Times New Roman" w:hAnsi="Times New Roman"/>
          <w:sz w:val="24"/>
        </w:rPr>
        <w:t xml:space="preserve">(Castro and Liskov 1999; Ongaro and Ousterhout 2014)</w:t>
      </w:r>
      <w:r>
        <w:rPr>
          <w:rFonts w:ascii="Times New Roman" w:hAnsi="Times New Roman"/>
          <w:sz w:val="24"/>
        </w:rPr>
        <w:t xml:space="preserve">. A five-node</w:t>
      </w:r>
      <w:r>
        <w:rPr>
          <w:rFonts w:ascii="Times New Roman" w:hAnsi="Times New Roman"/>
          <w:sz w:val="24"/>
        </w:rPr>
        <w:t xml:space="preserve"> </w:t>
      </w:r>
      <w:r>
        <w:rPr>
          <w:rFonts w:ascii="Times New Roman" w:hAnsi="Times New Roman"/>
          <w:sz w:val="24"/>
        </w:rPr>
        <w:t xml:space="preserve">cluster therefore tolerates two stopped nodes under Raft but only one</w:t>
      </w:r>
      <w:r>
        <w:rPr>
          <w:rFonts w:ascii="Times New Roman" w:hAnsi="Times New Roman"/>
          <w:sz w:val="24"/>
        </w:rPr>
        <w:t xml:space="preserve"> </w:t>
      </w:r>
      <w:r>
        <w:rPr>
          <w:rFonts w:ascii="Times New Roman" w:hAnsi="Times New Roman"/>
          <w:sz w:val="24"/>
        </w:rPr>
        <w:t xml:space="preserve">Byzantine node under</w:t>
      </w:r>
      <w:r>
        <w:rPr>
          <w:rFonts w:ascii="Times New Roman" w:hAnsi="Times New Roman"/>
          <w:sz w:val="24"/>
        </w:rPr>
        <w:t xml:space="preserve"> </w:t>
      </w:r>
      <w:r>
        <w:rPr>
          <w:rFonts w:ascii="Times New Roman" w:hAnsi="Times New Roman"/>
          <w:sz w:val="24"/>
        </w:rPr>
        <w:t xml:space="preserve">pbft</w:t>
      </w:r>
      <w:r>
        <w:rPr>
          <w:rFonts w:ascii="Times New Roman" w:hAnsi="Times New Roman"/>
          <w:sz w:val="24"/>
        </w:rPr>
        <w:t xml:space="preserve">, a smaller fault budget bought at a</w:t>
      </w:r>
      <w:r>
        <w:rPr>
          <w:rFonts w:ascii="Times New Roman" w:hAnsi="Times New Roman"/>
          <w:sz w:val="24"/>
        </w:rPr>
        <w:t xml:space="preserve"> </w:t>
      </w:r>
      <w:r>
        <w:rPr>
          <w:rFonts w:ascii="Times New Roman" w:hAnsi="Times New Roman"/>
          <w:sz w:val="24"/>
        </w:rPr>
        <w:t xml:space="preserve">quadratically larger message cost. Linear-complexity</w:t>
      </w:r>
      <w:r>
        <w:rPr>
          <w:rFonts w:ascii="Times New Roman" w:hAnsi="Times New Roman"/>
          <w:sz w:val="24"/>
        </w:rPr>
        <w:t xml:space="preserve"> </w:t>
      </w:r>
      <w:r>
        <w:rPr>
          <w:rFonts w:ascii="Times New Roman" w:hAnsi="Times New Roman"/>
          <w:sz w:val="24"/>
        </w:rPr>
        <w:t xml:space="preserve">bft</w:t>
      </w:r>
      <w:r>
        <w:rPr>
          <w:rFonts w:ascii="Times New Roman" w:hAnsi="Times New Roman"/>
          <w:sz w:val="24"/>
        </w:rPr>
        <w:t xml:space="preserve"> </w:t>
      </w:r>
      <w:r>
        <w:rPr>
          <w:rFonts w:ascii="Times New Roman" w:hAnsi="Times New Roman"/>
          <w:sz w:val="24"/>
        </w:rPr>
        <w:t xml:space="preserve">variants</w:t>
      </w:r>
      <w:r>
        <w:rPr>
          <w:rFonts w:ascii="Times New Roman" w:hAnsi="Times New Roman"/>
          <w:sz w:val="24"/>
        </w:rPr>
        <w:t xml:space="preserve"> </w:t>
      </w:r>
      <w:r>
        <w:rPr>
          <w:rFonts w:ascii="Times New Roman" w:hAnsi="Times New Roman"/>
          <w:sz w:val="24"/>
        </w:rPr>
        <w:t xml:space="preserve">such as HotStuff</w:t>
      </w:r>
      <w:r>
        <w:rPr>
          <w:rFonts w:ascii="Times New Roman" w:hAnsi="Times New Roman"/>
          <w:sz w:val="24"/>
        </w:rPr>
        <w:t xml:space="preserve"> </w:t>
      </w:r>
      <w:r>
        <w:rPr>
          <w:rFonts w:ascii="Times New Roman" w:hAnsi="Times New Roman"/>
          <w:sz w:val="24"/>
        </w:rPr>
        <w:t xml:space="preserve">close much of that gap for adversarial settings </w:t>
      </w:r>
      <w:r>
        <w:rPr>
          <w:rFonts w:ascii="Times New Roman" w:hAnsi="Times New Roman"/>
          <w:sz w:val="24"/>
        </w:rPr>
        <w:t xml:space="preserve">(Yin et al. 2019)</w:t>
      </w:r>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the state-machine-replication literature more broadly treats the</w:t>
      </w:r>
      <w:r>
        <w:rPr>
          <w:rFonts w:ascii="Times New Roman" w:hAnsi="Times New Roman"/>
          <w:sz w:val="24"/>
        </w:rPr>
        <w:t xml:space="preserve"> </w:t>
      </w:r>
      <w:r>
        <w:rPr>
          <w:rFonts w:ascii="Times New Roman" w:hAnsi="Times New Roman"/>
          <w:sz w:val="24"/>
        </w:rPr>
        <w:t xml:space="preserve">cft</w:t>
      </w:r>
      <w:r>
        <w:rPr>
          <w:rFonts w:ascii="Times New Roman" w:hAnsi="Times New Roman"/>
          <w:sz w:val="24"/>
        </w:rPr>
        <w:t xml:space="preserve">/</w:t>
      </w:r>
      <w:r>
        <w:rPr>
          <w:rFonts w:ascii="Times New Roman" w:hAnsi="Times New Roman"/>
          <w:sz w:val="24"/>
        </w:rPr>
        <w:t xml:space="preserve">bft</w:t>
      </w:r>
      <w:r>
        <w:rPr>
          <w:rFonts w:ascii="Times New Roman" w:hAnsi="Times New Roman"/>
          <w:sz w:val="24"/>
        </w:rPr>
        <w:t xml:space="preserve"> </w:t>
      </w:r>
      <w:r>
        <w:rPr>
          <w:rFonts w:ascii="Times New Roman" w:hAnsi="Times New Roman"/>
          <w:sz w:val="24"/>
        </w:rPr>
        <w:t xml:space="preserve">choice as a trade between message cost and the</w:t>
      </w:r>
      <w:r>
        <w:rPr>
          <w:rFonts w:ascii="Times New Roman" w:hAnsi="Times New Roman"/>
          <w:sz w:val="24"/>
        </w:rPr>
        <w:t xml:space="preserve"> </w:t>
      </w:r>
      <w:r>
        <w:rPr>
          <w:rFonts w:ascii="Times New Roman" w:hAnsi="Times New Roman"/>
          <w:sz w:val="24"/>
        </w:rPr>
        <w:t xml:space="preserve">threat model tolerated </w:t>
      </w:r>
      <w:r>
        <w:rPr>
          <w:rFonts w:ascii="Times New Roman" w:hAnsi="Times New Roman"/>
          <w:sz w:val="24"/>
        </w:rPr>
        <w:t xml:space="preserve">(Bessani, Sousa, and Alchieri 2014)</w:t>
      </w:r>
      <w:r>
        <w:rPr>
          <w:rFonts w:ascii="Times New Roman" w:hAnsi="Times New Roman"/>
          <w:sz w:val="24"/>
        </w:rPr>
        <w:t xml:space="preserve">. This thesis, deployed on a</w:t>
      </w:r>
      <w:r>
        <w:rPr>
          <w:rFonts w:ascii="Times New Roman" w:hAnsi="Times New Roman"/>
          <w:sz w:val="24"/>
        </w:rPr>
        <w:t xml:space="preserve"> </w:t>
      </w:r>
      <w:r>
        <w:rPr>
          <w:rFonts w:ascii="Times New Roman" w:hAnsi="Times New Roman"/>
          <w:sz w:val="24"/>
        </w:rPr>
        <w:t xml:space="preserve">consortium of trusted, physically secured gateways rather than an open or</w:t>
      </w:r>
      <w:r>
        <w:rPr>
          <w:rFonts w:ascii="Times New Roman" w:hAnsi="Times New Roman"/>
          <w:sz w:val="24"/>
        </w:rPr>
        <w:t xml:space="preserve"> </w:t>
      </w:r>
      <w:r>
        <w:rPr>
          <w:rFonts w:ascii="Times New Roman" w:hAnsi="Times New Roman"/>
          <w:sz w:val="24"/>
        </w:rPr>
        <w:t xml:space="preserve">adversarial network, adopts</w:t>
      </w:r>
      <w:r>
        <w:rPr>
          <w:rFonts w:ascii="Times New Roman" w:hAnsi="Times New Roman"/>
          <w:sz w:val="24"/>
        </w:rPr>
        <w:t xml:space="preserve"> </w:t>
      </w:r>
      <w:r>
        <w:rPr>
          <w:rFonts w:ascii="Times New Roman" w:hAnsi="Times New Roman"/>
          <w:sz w:val="24"/>
        </w:rPr>
        <w:t xml:space="preserve">cft</w:t>
      </w:r>
      <w:r>
        <w:rPr>
          <w:rFonts w:ascii="Times New Roman" w:hAnsi="Times New Roman"/>
          <w:sz w:val="24"/>
        </w:rPr>
        <w:t xml:space="preserve"> </w:t>
      </w:r>
      <w:r>
        <w:rPr>
          <w:rFonts w:ascii="Times New Roman" w:hAnsi="Times New Roman"/>
          <w:sz w:val="24"/>
        </w:rPr>
        <w:t xml:space="preserve">for that reason, a choice the</w:t>
      </w:r>
      <w:r>
        <w:rPr>
          <w:rFonts w:ascii="Times New Roman" w:hAnsi="Times New Roman"/>
          <w:sz w:val="24"/>
        </w:rPr>
        <w:t xml:space="preserve"> </w:t>
      </w:r>
      <w:r>
        <w:rPr>
          <w:rFonts w:ascii="Times New Roman" w:hAnsi="Times New Roman"/>
          <w:sz w:val="24"/>
        </w:rPr>
        <w:t xml:space="preserve">consensus literature supports for permissioned agricultural</w:t>
      </w:r>
      <w:r>
        <w:rPr>
          <w:rFonts w:ascii="Times New Roman" w:hAnsi="Times New Roman"/>
          <w:sz w:val="24"/>
        </w:rPr>
        <w:t xml:space="preserve"> </w:t>
      </w:r>
      <w:r>
        <w:rPr>
          <w:rFonts w:ascii="Times New Roman" w:hAnsi="Times New Roman"/>
          <w:sz w:val="24"/>
        </w:rPr>
        <w:t xml:space="preserve">settings </w:t>
      </w:r>
      <w:r>
        <w:rPr>
          <w:rFonts w:ascii="Times New Roman" w:hAnsi="Times New Roman"/>
          <w:sz w:val="24"/>
        </w:rPr>
        <w:t xml:space="preserve">(Thakkar, Nathan, and Vishwanathan 2018)</w:t>
      </w:r>
      <w:r>
        <w:rPr>
          <w:rFonts w:ascii="Times New Roman" w:hAnsi="Times New Roman"/>
          <w:sz w:val="24"/>
        </w:rPr>
        <w:t xml:space="preserve"> </w:t>
      </w:r>
      <w:r>
        <w:rPr>
          <w:rFonts w:ascii="Times New Roman" w:hAnsi="Times New Roman"/>
          <w:sz w:val="24"/>
        </w:rPr>
        <w:t xml:space="preserve">but rarely evaluates on</w:t>
      </w:r>
      <w:r>
        <w:rPr>
          <w:rFonts w:ascii="Times New Roman" w:hAnsi="Times New Roman"/>
          <w:sz w:val="24"/>
        </w:rPr>
        <w:t xml:space="preserve"> </w:t>
      </w:r>
      <w:r>
        <w:rPr>
          <w:rFonts w:ascii="Times New Roman" w:hAnsi="Times New Roman"/>
          <w:sz w:val="24"/>
        </w:rPr>
        <w:t xml:space="preserve">gateway-class</w:t>
      </w:r>
      <w:r>
        <w:rPr>
          <w:rFonts w:ascii="Times New Roman" w:hAnsi="Times New Roman"/>
          <w:sz w:val="24"/>
        </w:rPr>
        <w:t xml:space="preserve"> </w:t>
      </w:r>
      <w:r>
        <w:rPr>
          <w:rFonts w:ascii="Times New Roman" w:hAnsi="Times New Roman"/>
          <w:sz w:val="24"/>
        </w:rPr>
        <w:t xml:space="preserve">arm64</w:t>
      </w:r>
      <w:r>
        <w:rPr>
          <w:rFonts w:ascii="Times New Roman" w:hAnsi="Times New Roman"/>
          <w:sz w:val="24"/>
        </w:rPr>
        <w:t xml:space="preserve"> </w:t>
      </w:r>
      <w:r>
        <w:rPr>
          <w:rFonts w:ascii="Times New Roman" w:hAnsi="Times New Roman"/>
          <w:sz w:val="24"/>
        </w:rPr>
        <w:t xml:space="preserve">hardware in the field, as</w:t>
      </w:r>
      <w:r>
        <w:rPr>
          <w:rFonts w:ascii="Times New Roman" w:hAnsi="Times New Roman"/>
          <w:sz w:val="24"/>
        </w:rPr>
        <w:t xml:space="preserve"> </w:t>
      </w:r>
      <w:r>
        <w:rPr>
          <w:rFonts w:ascii="Times New Roman" w:hAnsi="Times New Roman"/>
          <w:sz w:val="24"/>
        </w:rPr>
        <w:t xml:space="preserve">Table </w:t>
      </w:r>
      <w:hyperlink w:anchor="tab:lit-consensus">
        <w:r>
          <w:rPr>
            <w:rStyle w:val="Hyperlink"/>
          </w:rPr>
          <w:t xml:space="preserve">2.3</w:t>
        </w:r>
      </w:hyperlink>
      <w:r>
        <w:rPr>
          <w:rFonts w:ascii="Times New Roman" w:hAnsi="Times New Roman"/>
          <w:sz w:val="24"/>
        </w:rPr>
        <w:t xml:space="preserve"> </w:t>
      </w:r>
      <w:r>
        <w:rPr>
          <w:rFonts w:ascii="Times New Roman" w:hAnsi="Times New Roman"/>
          <w:sz w:val="24"/>
        </w:rPr>
        <w:t xml:space="preserve">shows.</w:t>
      </w:r>
    </w:p>
    <w:tbl>
      <w:tblPr>
        <w:tblStyle w:val="FigureTable"/>
        <w:tblW w:type="auto" w:w="0"/>
        <w:tblLayout w:type="autofit"/>
        <w:tblLook w:firstRow="0" w:lastRow="0" w:firstColumn="0" w:lastColumn="0"/>
        <w:jc w:val="center"/>
      </w:tblPr>
      <w:tblGrid/>
      <w:tr/>
    </w:tbl>
    <w:p>
      <w:pPr>
        <w:pStyle w:val="ImageCaption"/>
        <w:keepNext/>
        <w:spacing w:line="240" w:lineRule="auto"/>
        <w:jc w:val="center"/>
      </w:pPr>
      <w:r>
        <w:rPr>
          <w:rFonts w:ascii="Times New Roman" w:hAnsi="Times New Roman"/>
          <w:i/>
          <w:sz w:val="22"/>
        </w:rPr>
        <w:t xml:space="preserve">Consensus fault models and their message complexity, after</w:t>
      </w:r>
      <w:r>
        <w:rPr>
          <w:rFonts w:ascii="Times New Roman" w:hAnsi="Times New Roman"/>
          <w:i/>
          <w:sz w:val="22"/>
        </w:rPr>
        <w:t xml:space="preserve"> </w:t>
      </w:r>
      <w:r>
        <w:rPr>
          <w:rFonts w:ascii="Times New Roman" w:hAnsi="Times New Roman"/>
          <w:i/>
          <w:sz w:val="22"/>
        </w:rPr>
        <w:t xml:space="preserve">(Ongaro and Ousterhout 2014; Castro and Liskov 1999; Yin et al. 2019; Bessani, Sousa, and Alchieri 2014)</w:t>
      </w:r>
      <w:r>
        <w:rPr>
          <w:rFonts w:ascii="Times New Roman" w:hAnsi="Times New Roman"/>
          <w:i/>
          <w:sz w:val="22"/>
        </w:rPr>
        <w:t xml:space="preserve">.</w:t>
      </w:r>
    </w:p>
    <w:p>
      <w:pPr>
        <w:pStyle w:val="BodyText"/>
        <w:spacing w:line="480" w:lineRule="auto"/>
        <w:jc w:val="both"/>
      </w:pPr>
      <w:r>
        <w:rPr>
          <w:rFonts w:ascii="Times New Roman" w:hAnsi="Times New Roman"/>
          <w:sz w:val="24"/>
        </w:rPr>
        <w:t xml:space="preserve">Whichever protocol is chosen, its saturation behaviour under load is</w:t>
      </w:r>
      <w:r>
        <w:rPr>
          <w:rFonts w:ascii="Times New Roman" w:hAnsi="Times New Roman"/>
          <w:sz w:val="24"/>
        </w:rPr>
        <w:t xml:space="preserve"> </w:t>
      </w:r>
      <w:r>
        <w:rPr>
          <w:rFonts w:ascii="Times New Roman" w:hAnsi="Times New Roman"/>
          <w:sz w:val="24"/>
        </w:rPr>
        <w:t xml:space="preserve">standard queueing theory. Treating packet or transaction arrivals as</w:t>
      </w:r>
      <w:r>
        <w:rPr>
          <w:rFonts w:ascii="Times New Roman" w:hAnsi="Times New Roman"/>
          <w:sz w:val="24"/>
        </w:rPr>
        <w:t xml:space="preserve"> </w:t>
      </w:r>
      <w:r>
        <w:rPr>
          <w:rFonts w:ascii="Times New Roman" w:hAnsi="Times New Roman"/>
          <w:sz w:val="24"/>
        </w:rPr>
        <w:t xml:space="preserve">Poisson and service time as deterministic (an M/D/1 queue), mean waiting</w:t>
      </w:r>
      <w:r>
        <w:rPr>
          <w:rFonts w:ascii="Times New Roman" w:hAnsi="Times New Roman"/>
          <w:sz w:val="24"/>
        </w:rPr>
        <w:t xml:space="preserve"> </w:t>
      </w:r>
      <w:r>
        <w:rPr>
          <w:rFonts w:ascii="Times New Roman" w:hAnsi="Times New Roman"/>
          <w:sz w:val="24"/>
        </w:rPr>
        <w:t xml:space="preserve">time before service is</w:t>
      </w:r>
    </w:p>
    <w:p>
      <w:pPr>
        <w:pStyle w:val="BodyText"/>
        <w:spacing w:line="480" w:lineRule="auto"/>
      </w:pPr>
      <m:oMathPara>
        <m:oMathParaPr>
          <m:jc m:val="center"/>
        </m:oMathParaPr>
        <m:oMath>
          <m:sSub>
            <m:e>
              <m:r>
                <m:t>W</m:t>
              </m:r>
            </m:e>
            <m:sub>
              <m:r>
                <m:t>q</m:t>
              </m:r>
            </m:sub>
          </m:sSub>
          <m:r>
            <m:rPr>
              <m:sty m:val="p"/>
            </m:rPr>
            <m:t>=</m:t>
          </m:r>
          <m:f>
            <m:fPr>
              <m:type m:val="bar"/>
            </m:fPr>
            <m:num>
              <m:r>
                <m:t>ρ</m:t>
              </m:r>
            </m:num>
            <m:den>
              <m:r>
                <m:t>2</m:t>
              </m:r>
              <m:d>
                <m:dPr>
                  <m:begChr m:val="("/>
                  <m:endChr m:val=")"/>
                  <m:sepChr m:val=""/>
                  <m:grow/>
                </m:dPr>
                <m:e>
                  <m:r>
                    <m:t>1</m:t>
                  </m:r>
                  <m:r>
                    <m:rPr>
                      <m:sty m:val="p"/>
                    </m:rPr>
                    <m:t>−</m:t>
                  </m:r>
                  <m:r>
                    <m:t>ρ</m:t>
                  </m:r>
                </m:e>
              </m:d>
            </m:den>
          </m:f>
          <m:r>
            <m:t> </m:t>
          </m:r>
          <m:sSub>
            <m:e>
              <m:r>
                <m:t>T</m:t>
              </m:r>
            </m:e>
            <m:sub>
              <m:r>
                <m:rPr>
                  <m:nor/>
                  <m:sty m:val="p"/>
                </m:rPr>
                <m:t>service</m:t>
              </m:r>
            </m:sub>
          </m:sSub>
          <m:r>
            <m:rPr>
              <m:sty m:val="p"/>
            </m:rPr>
            <m:t>,</m:t>
          </m:r>
          <m:r>
            <m:t>  </m:t>
          </m:r>
          <m:r>
            <m:t>ρ</m:t>
          </m:r>
          <m:r>
            <m:rPr>
              <m:sty m:val="p"/>
            </m:rPr>
            <m:t>=</m:t>
          </m:r>
          <m:r>
            <m:t>λ</m:t>
          </m:r>
          <m:r>
            <m:t> </m:t>
          </m:r>
          <m:sSub>
            <m:e>
              <m:r>
                <m:t>T</m:t>
              </m:r>
            </m:e>
            <m:sub>
              <m:r>
                <m:rPr>
                  <m:nor/>
                  <m:sty m:val="p"/>
                </m:rPr>
                <m:t>service</m:t>
              </m:r>
            </m:sub>
          </m:sSub>
          <m:r>
            <m:rPr>
              <m:sty m:val="p"/>
            </m:rPr>
            <m:t>,</m:t>
          </m:r>
        </m:oMath>
      </m:oMathPara>
    </w:p>
    <w:p>
      <w:pPr>
        <w:pStyle w:val="FirstParagraph"/>
        <w:spacing w:line="480" w:lineRule="auto"/>
        <w:jc w:val="both"/>
      </w:pPr>
      <w:r>
        <w:rPr>
          <w:rFonts w:ascii="Times New Roman" w:hAnsi="Times New Roman"/>
          <w:sz w:val="24"/>
        </w:rPr>
        <w:t>where  is the arrival rate and  the deterministic service time, so that total latency  is flat while  and diverges as . The scalability literature for both LoRa gateways and blockchain orderers uses Equation Equation 2.7, or its close relatives, to project a saturation point from a small deployment rather than requiring one at scale (Androulaki et al. 2018b; Gorenflo et al. 2020; Mao et al. 2018; Sukhwani et al. 2017; Rahman, Hamzah, and Safdar 2022), but, as with the consensus literature above, validation against real field load rather than synthetic benchmark load remains the exception rather than the rule. The cap theorem underlies the same trade from a different angle: no distributed data store can simultaneously guarantee consistency and availability under network partition (Brewer 2000; Gilbert and Lynch 2002), and permissioned ledgers on intermittently connected rural gateways sit squarely inside that trade-off, a point the practitioner literature on eventual, acid-relaxed consistency in distributed systems makes explicit (Pritchett 2008).</w:t>
      </w:r>
    </w:p>
    <w:bookmarkStart w:id="40" w:name="tab:lit-consensus"/>
    <w:p>
      <w:pPr>
        <w:pStyle w:val="TableCaption"/>
        <w:keepNext/>
        <w:spacing w:line="240" w:lineRule="auto"/>
        <w:jc w:val="center"/>
      </w:pPr>
      <w:r>
        <w:rPr>
          <w:rFonts w:ascii="Times New Roman" w:hAnsi="Times New Roman"/>
          <w:i/>
          <w:sz w:val="22"/>
        </w:rPr>
        <w:t xml:space="preserve">Consensus and edge-ledger literature by hardware class evaluated</w:t>
      </w:r>
    </w:p>
    <w:tbl>
      <w:tblPr>
        <w:tblStyle w:val="Table"/>
        <w:tblW w:type="auto" w:w="0"/>
        <w:tblLayout w:type="autofit"/>
        <w:tblLook w:firstRow="1" w:lastRow="0" w:firstColumn="0" w:lastColumn="0" w:noHBand="0" w:noVBand="0" w:val="0020"/>
        <w:jc w:val="start"/>
        <w:tblCaption w:val="Consensus and edge-ledger literature by hardware class evaluated"/>
      </w:tblPr>
      <w:tblGrid>
        <w:gridCol w:w="1980"/>
        <w:gridCol w:w="1980"/>
        <w:gridCol w:w="1980"/>
        <w:gridCol w:w="1980"/>
      </w:tblGrid>
      <w:tr>
        <w:trPr>
          <w:tblHeader w:val="true"/>
        </w:trPr>
        <w:tc>
          <w:tcPr>
            <w:vAlign w:val="center"/>
          </w:tcPr>
          <w:p>
            <w:pPr>
              <w:pStyle w:val="Compact"/>
              <w:spacing w:line="240" w:lineRule="auto"/>
              <w:jc w:val="left"/>
            </w:pPr>
            <w:r>
              <w:rPr>
                <w:bCs/>
                <w:rFonts w:ascii="Times New Roman" w:hAnsi="Times New Roman"/>
                <w:b/>
                <w:sz w:val="20"/>
              </w:rPr>
              <w:t xml:space="preserve">Study</w:t>
            </w:r>
          </w:p>
        </w:tc>
        <w:tc>
          <w:tcPr>
            <w:vAlign w:val="center"/>
          </w:tcPr>
          <w:p>
            <w:pPr>
              <w:pStyle w:val="Compact"/>
              <w:spacing w:line="240" w:lineRule="auto"/>
              <w:jc w:val="left"/>
            </w:pPr>
            <w:r>
              <w:rPr>
                <w:bCs/>
                <w:rFonts w:ascii="Times New Roman" w:hAnsi="Times New Roman"/>
                <w:b/>
                <w:sz w:val="20"/>
              </w:rPr>
              <w:t xml:space="preserve">Protocol</w:t>
            </w:r>
          </w:p>
        </w:tc>
        <w:tc>
          <w:tcPr>
            <w:vAlign w:val="center"/>
          </w:tcPr>
          <w:p>
            <w:pPr>
              <w:pStyle w:val="Compact"/>
              <w:spacing w:line="240" w:lineRule="auto"/>
              <w:jc w:val="left"/>
            </w:pPr>
            <w:r>
              <w:rPr>
                <w:bCs/>
                <w:rFonts w:ascii="Times New Roman" w:hAnsi="Times New Roman"/>
                <w:b/>
                <w:sz w:val="20"/>
              </w:rPr>
              <w:t xml:space="preserve">Hardware class</w:t>
            </w:r>
          </w:p>
        </w:tc>
        <w:tc>
          <w:tcPr>
            <w:vAlign w:val="center"/>
          </w:tcPr>
          <w:p>
            <w:pPr>
              <w:pStyle w:val="Compact"/>
              <w:spacing w:line="240" w:lineRule="auto"/>
              <w:jc w:val="left"/>
            </w:pPr>
            <w:r>
              <w:rPr>
                <w:bCs/>
                <w:rFonts w:ascii="Times New Roman" w:hAnsi="Times New Roman"/>
                <w:b/>
                <w:sz w:val="20"/>
              </w:rPr>
              <w:t xml:space="preserve">Reported gap</w:t>
            </w:r>
          </w:p>
        </w:tc>
      </w:tr>
      <w:tr>
        <w:tc>
          <w:tcPr>
            <w:vAlign w:val="center"/>
          </w:tcPr>
          <w:p>
            <w:pPr>
              <w:pStyle w:val="Compact"/>
              <w:spacing w:line="240" w:lineRule="auto"/>
              <w:jc w:val="left"/>
            </w:pPr>
            <w:r>
              <w:rPr>
                <w:rFonts w:ascii="Times New Roman" w:hAnsi="Times New Roman"/>
                <w:sz w:val="20"/>
              </w:rPr>
              <w:t xml:space="preserve">Ongaro and Ousterhout </w:t>
            </w:r>
            <w:r>
              <w:rPr>
                <w:rFonts w:ascii="Times New Roman" w:hAnsi="Times New Roman"/>
                <w:sz w:val="20"/>
              </w:rPr>
              <w:t xml:space="preserve">(Ongaro and Ousterhout 2014)</w:t>
            </w:r>
          </w:p>
        </w:tc>
        <w:tc>
          <w:tcPr>
            <w:vAlign w:val="center"/>
          </w:tcPr>
          <w:p>
            <w:pPr>
              <w:pStyle w:val="Compact"/>
              <w:spacing w:line="240" w:lineRule="auto"/>
              <w:jc w:val="left"/>
            </w:pPr>
            <w:r>
              <w:rPr>
                <w:rFonts w:ascii="Times New Roman" w:hAnsi="Times New Roman"/>
                <w:sz w:val="20"/>
              </w:rPr>
              <w:t xml:space="preserve">Raft (</w:t>
            </w:r>
            <w:r>
              <w:rPr>
                <w:rFonts w:ascii="Times New Roman" w:hAnsi="Times New Roman"/>
                <w:sz w:val="20"/>
              </w:rPr>
              <w:t xml:space="preserve">cft</w:t>
            </w:r>
            <w:r>
              <w:rPr>
                <w:rFonts w:ascii="Times New Roman" w:hAnsi="Times New Roman"/>
                <w:sz w:val="20"/>
              </w:rPr>
              <w:t xml:space="preserve">)</w:t>
            </w:r>
          </w:p>
        </w:tc>
        <w:tc>
          <w:tcPr>
            <w:vAlign w:val="center"/>
          </w:tcPr>
          <w:p>
            <w:pPr>
              <w:pStyle w:val="Compact"/>
              <w:spacing w:line="240" w:lineRule="auto"/>
              <w:jc w:val="left"/>
            </w:pPr>
            <w:r>
              <w:rPr>
                <w:rFonts w:ascii="Times New Roman" w:hAnsi="Times New Roman"/>
                <w:sz w:val="20"/>
              </w:rPr>
              <w:t xml:space="preserve">Server-class (original)</w:t>
            </w:r>
          </w:p>
        </w:tc>
        <w:tc>
          <w:tcPr>
            <w:vAlign w:val="center"/>
          </w:tcPr>
          <w:p>
            <w:pPr>
              <w:pStyle w:val="Compact"/>
              <w:spacing w:line="240" w:lineRule="auto"/>
              <w:jc w:val="left"/>
            </w:pPr>
            <w:r>
              <w:rPr>
                <w:rFonts w:ascii="Times New Roman" w:hAnsi="Times New Roman"/>
                <w:sz w:val="20"/>
              </w:rPr>
              <w:t xml:space="preserve">Correctness and understandability proof; no constrained-hardware</w:t>
            </w:r>
            <w:r>
              <w:rPr>
                <w:rFonts w:ascii="Times New Roman" w:hAnsi="Times New Roman"/>
                <w:sz w:val="20"/>
              </w:rPr>
              <w:t xml:space="preserve"> </w:t>
            </w:r>
            <w:r>
              <w:rPr>
                <w:rFonts w:ascii="Times New Roman" w:hAnsi="Times New Roman"/>
                <w:sz w:val="20"/>
              </w:rPr>
              <w:t xml:space="preserve">evaluation</w:t>
            </w:r>
          </w:p>
        </w:tc>
      </w:tr>
      <w:tr>
        <w:tc>
          <w:tcPr>
            <w:vAlign w:val="center"/>
          </w:tcPr>
          <w:p>
            <w:pPr>
              <w:pStyle w:val="Compact"/>
              <w:spacing w:line="240" w:lineRule="auto"/>
              <w:jc w:val="left"/>
            </w:pPr>
            <w:r>
              <w:rPr>
                <w:rFonts w:ascii="Times New Roman" w:hAnsi="Times New Roman"/>
                <w:sz w:val="20"/>
              </w:rPr>
              <w:t xml:space="preserve">Castro and Liskov </w:t>
            </w:r>
            <w:r>
              <w:rPr>
                <w:rFonts w:ascii="Times New Roman" w:hAnsi="Times New Roman"/>
                <w:sz w:val="20"/>
              </w:rPr>
              <w:t xml:space="preserve">(Castro and Liskov 1999)</w:t>
            </w:r>
          </w:p>
        </w:tc>
        <w:tc>
          <w:tcPr>
            <w:vAlign w:val="center"/>
          </w:tcPr>
          <w:p>
            <w:pPr>
              <w:pStyle w:val="Compact"/>
              <w:spacing w:line="240" w:lineRule="auto"/>
              <w:jc w:val="left"/>
            </w:pPr>
            <w:r>
              <w:rPr>
                <w:rFonts w:ascii="Times New Roman" w:hAnsi="Times New Roman"/>
                <w:sz w:val="20"/>
              </w:rPr>
              <w:t xml:space="preserve">pbft</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bft</w:t>
            </w:r>
            <w:r>
              <w:rPr>
                <w:rFonts w:ascii="Times New Roman" w:hAnsi="Times New Roman"/>
                <w:sz w:val="20"/>
              </w:rPr>
              <w:t xml:space="preserve">)</w:t>
            </w:r>
          </w:p>
        </w:tc>
        <w:tc>
          <w:tcPr>
            <w:vAlign w:val="center"/>
          </w:tcPr>
          <w:p>
            <w:pPr>
              <w:pStyle w:val="Compact"/>
              <w:spacing w:line="240" w:lineRule="auto"/>
              <w:jc w:val="left"/>
            </w:pPr>
            <w:r>
              <w:rPr>
                <w:rFonts w:ascii="Times New Roman" w:hAnsi="Times New Roman"/>
                <w:sz w:val="20"/>
              </w:rPr>
              <w:t xml:space="preserve">Server-class</w:t>
            </w:r>
          </w:p>
        </w:tc>
        <w:tc>
          <w:tcPr>
            <w:vAlign w:val="center"/>
          </w:tcPr>
          <w:p>
            <w:pPr>
              <w:pStyle w:val="Compact"/>
              <w:spacing w:line="240" w:lineRule="auto"/>
              <w:jc w:val="left"/>
            </w:pPr>
            <m:oMath>
              <m:r>
                <m:t>O</m:t>
              </m:r>
              <m:d>
                <m:dPr>
                  <m:begChr m:val="("/>
                  <m:endChr m:val=")"/>
                  <m:sepChr m:val=""/>
                  <m:grow/>
                </m:dPr>
                <m:e>
                  <m:sSup>
                    <m:e>
                      <m:r>
                        <m:t>n</m:t>
                      </m:r>
                    </m:e>
                    <m:sup>
                      <m:r>
                        <m:t>2</m:t>
                      </m:r>
                    </m:sup>
                  </m:sSup>
                </m:e>
              </m:d>
            </m:oMath>
            <w:r>
              <w:rPr>
                <w:rFonts w:ascii="Times New Roman" w:hAnsi="Times New Roman"/>
                <w:sz w:val="20"/>
              </w:rPr>
              <w:t xml:space="preserve"> </w:t>
            </w:r>
            <w:r>
              <w:rPr>
                <w:rFonts w:ascii="Times New Roman" w:hAnsi="Times New Roman"/>
                <w:sz w:val="20"/>
              </w:rPr>
              <w:t xml:space="preserve">messaging cost not evaluated against gateway bandwidth</w:t>
            </w:r>
          </w:p>
        </w:tc>
      </w:tr>
      <w:tr>
        <w:tc>
          <w:tcPr>
            <w:vAlign w:val="center"/>
          </w:tcPr>
          <w:p>
            <w:pPr>
              <w:pStyle w:val="Compact"/>
              <w:spacing w:line="240" w:lineRule="auto"/>
              <w:jc w:val="left"/>
            </w:pPr>
            <w:r>
              <w:rPr>
                <w:rFonts w:ascii="Times New Roman" w:hAnsi="Times New Roman"/>
                <w:sz w:val="20"/>
              </w:rPr>
              <w:t xml:space="preserve">Androulaki et al. </w:t>
            </w:r>
            <w:r>
              <w:rPr>
                <w:rFonts w:ascii="Times New Roman" w:hAnsi="Times New Roman"/>
                <w:sz w:val="20"/>
              </w:rPr>
              <w:t xml:space="preserve">(Androulaki et al. 2018a)</w:t>
            </w:r>
          </w:p>
        </w:tc>
        <w:tc>
          <w:tcPr>
            <w:vAlign w:val="center"/>
          </w:tcPr>
          <w:p>
            <w:pPr>
              <w:pStyle w:val="Compact"/>
              <w:spacing w:line="240" w:lineRule="auto"/>
              <w:jc w:val="left"/>
            </w:pPr>
            <w:r>
              <w:rPr>
                <w:rFonts w:ascii="Times New Roman" w:hAnsi="Times New Roman"/>
                <w:sz w:val="20"/>
              </w:rPr>
              <w:t xml:space="preserve">Fabric E-O-V pipeline</w:t>
            </w:r>
          </w:p>
        </w:tc>
        <w:tc>
          <w:tcPr>
            <w:vAlign w:val="center"/>
          </w:tcPr>
          <w:p>
            <w:pPr>
              <w:pStyle w:val="Compact"/>
              <w:spacing w:line="240" w:lineRule="auto"/>
              <w:jc w:val="left"/>
            </w:pPr>
            <w:r>
              <w:rPr>
                <w:rFonts w:ascii="Times New Roman" w:hAnsi="Times New Roman"/>
                <w:sz w:val="20"/>
              </w:rPr>
              <w:t xml:space="preserve">Data-centre reference deployment</w:t>
            </w:r>
          </w:p>
        </w:tc>
        <w:tc>
          <w:tcPr>
            <w:vAlign w:val="center"/>
          </w:tcPr>
          <w:p>
            <w:pPr>
              <w:pStyle w:val="Compact"/>
              <w:spacing w:line="240" w:lineRule="auto"/>
              <w:jc w:val="left"/>
            </w:pPr>
            <w:r>
              <w:rPr>
                <w:rFonts w:ascii="Times New Roman" w:hAnsi="Times New Roman"/>
                <w:sz w:val="20"/>
              </w:rPr>
              <w:t xml:space="preserve">Throughput figures not reproduced on</w:t>
            </w:r>
            <w:r>
              <w:rPr>
                <w:rFonts w:ascii="Times New Roman" w:hAnsi="Times New Roman"/>
                <w:sz w:val="20"/>
              </w:rPr>
              <w:t xml:space="preserve"> </w:t>
            </w:r>
            <w:r>
              <w:rPr>
                <w:rFonts w:ascii="Times New Roman" w:hAnsi="Times New Roman"/>
                <w:sz w:val="20"/>
              </w:rPr>
              <w:t xml:space="preserve">arm64</w:t>
            </w:r>
          </w:p>
        </w:tc>
      </w:tr>
      <w:tr>
        <w:tc>
          <w:tcPr>
            <w:vAlign w:val="center"/>
          </w:tcPr>
          <w:p>
            <w:pPr>
              <w:pStyle w:val="Compact"/>
              <w:spacing w:line="240" w:lineRule="auto"/>
              <w:jc w:val="left"/>
            </w:pPr>
            <w:r>
              <w:rPr>
                <w:rFonts w:ascii="Times New Roman" w:hAnsi="Times New Roman"/>
                <w:sz w:val="20"/>
              </w:rPr>
              <w:t xml:space="preserve">Rahimi et al. </w:t>
            </w:r>
            <w:r>
              <w:rPr>
                <w:rFonts w:ascii="Times New Roman" w:hAnsi="Times New Roman"/>
                <w:sz w:val="20"/>
              </w:rPr>
              <w:t xml:space="preserve">(Sukhwani et al. 2017)</w:t>
            </w:r>
            <w:r>
              <w:rPr>
                <w:rFonts w:ascii="Times New Roman" w:hAnsi="Times New Roman"/>
                <w:sz w:val="20"/>
              </w:rPr>
              <w:t xml:space="preserve">; Cui et al. </w:t>
            </w:r>
            <w:r>
              <w:rPr>
                <w:rFonts w:ascii="Times New Roman" w:hAnsi="Times New Roman"/>
                <w:sz w:val="20"/>
              </w:rPr>
              <w:t xml:space="preserve">(Mao et al. 2018)</w:t>
            </w:r>
          </w:p>
        </w:tc>
        <w:tc>
          <w:tcPr>
            <w:vAlign w:val="center"/>
          </w:tcPr>
          <w:p>
            <w:pPr>
              <w:pStyle w:val="Compact"/>
              <w:spacing w:line="240" w:lineRule="auto"/>
              <w:jc w:val="left"/>
            </w:pPr>
            <w:r>
              <w:rPr>
                <w:rFonts w:ascii="Times New Roman" w:hAnsi="Times New Roman"/>
                <w:sz w:val="20"/>
              </w:rPr>
              <w:t xml:space="preserve">Fabric + sensor / off-chain storage</w:t>
            </w:r>
          </w:p>
        </w:tc>
        <w:tc>
          <w:tcPr>
            <w:vAlign w:val="center"/>
          </w:tcPr>
          <w:p>
            <w:pPr>
              <w:pStyle w:val="Compact"/>
              <w:spacing w:line="240" w:lineRule="auto"/>
              <w:jc w:val="left"/>
            </w:pPr>
            <w:r>
              <w:rPr>
                <w:rFonts w:ascii="Times New Roman" w:hAnsi="Times New Roman"/>
                <w:sz w:val="20"/>
              </w:rPr>
              <w:t xml:space="preserve">Prototype, short-duration</w:t>
            </w:r>
          </w:p>
        </w:tc>
        <w:tc>
          <w:tcPr>
            <w:vAlign w:val="center"/>
          </w:tcPr>
          <w:p>
            <w:pPr>
              <w:pStyle w:val="Compact"/>
              <w:spacing w:line="240" w:lineRule="auto"/>
              <w:jc w:val="left"/>
            </w:pPr>
            <w:r>
              <w:rPr>
                <w:rFonts w:ascii="Times New Roman" w:hAnsi="Times New Roman"/>
                <w:sz w:val="20"/>
              </w:rPr>
              <w:t xml:space="preserve">No sustained field deployment; saturation point not field-validated</w:t>
            </w:r>
          </w:p>
        </w:tc>
      </w:tr>
    </w:tbl>
    <w:bookmarkEnd w:id="40"/>
    <w:bookmarkEnd w:id="41"/>
    <w:bookmarkStart w:id="42" w:name="subsec:lit_privacy"/>
    <w:p>
      <w:pPr>
        <w:pStyle w:val="Heading3"/>
        <w:spacing w:line="480" w:lineRule="auto"/>
      </w:pPr>
      <w:r>
        <w:rPr>
          <w:rFonts w:ascii="Times New Roman" w:hAnsi="Times New Roman"/>
          <w:sz w:val="24"/>
        </w:rPr>
        <w:t xml:space="preserve">Identity, Access Control and Privacy-Preserving Data Processing</w:t>
      </w:r>
    </w:p>
    <w:p>
      <w:pPr>
        <w:pStyle w:val="FirstParagraph"/>
        <w:spacing w:line="480" w:lineRule="auto"/>
        <w:jc w:val="both"/>
      </w:pPr>
      <w:r>
        <w:rPr>
          <w:rFonts w:ascii="Times New Roman" w:hAnsi="Times New Roman"/>
          <w:sz w:val="24"/>
        </w:rPr>
        <w:t xml:space="preserve">Two threads meet here: how a permissioned ledger decides who may act, and</w:t>
      </w:r>
      <w:r>
        <w:rPr>
          <w:rFonts w:ascii="Times New Roman" w:hAnsi="Times New Roman"/>
          <w:sz w:val="24"/>
        </w:rPr>
        <w:t xml:space="preserve"> </w:t>
      </w:r>
      <w:r>
        <w:rPr>
          <w:rFonts w:ascii="Times New Roman" w:hAnsi="Times New Roman"/>
          <w:sz w:val="24"/>
        </w:rPr>
        <w:t xml:space="preserve">how it protects what a record discloses to parties who are entitled to see</w:t>
      </w:r>
      <w:r>
        <w:rPr>
          <w:rFonts w:ascii="Times New Roman" w:hAnsi="Times New Roman"/>
          <w:sz w:val="24"/>
        </w:rPr>
        <w:t xml:space="preserve"> </w:t>
      </w:r>
      <w:r>
        <w:rPr>
          <w:rFonts w:ascii="Times New Roman" w:hAnsi="Times New Roman"/>
          <w:sz w:val="24"/>
        </w:rPr>
        <w:t xml:space="preserve">that it exists but not what it contains. On the first thread,</w:t>
      </w:r>
      <w:r>
        <w:rPr>
          <w:rFonts w:ascii="Times New Roman" w:hAnsi="Times New Roman"/>
          <w:sz w:val="24"/>
        </w:rPr>
        <w:t xml:space="preserve"> </w:t>
      </w:r>
      <w:r>
        <w:rPr>
          <w:rFonts w:ascii="Times New Roman" w:hAnsi="Times New Roman"/>
          <w:sz w:val="24"/>
        </w:rPr>
        <w:t xml:space="preserve">rbac</w:t>
      </w:r>
      <w:r>
        <w:rPr>
          <w:rFonts w:ascii="Times New Roman" w:hAnsi="Times New Roman"/>
          <w:sz w:val="24"/>
        </w:rPr>
        <w:t xml:space="preserve"> </w:t>
      </w:r>
      <w:r>
        <w:rPr>
          <w:rFonts w:ascii="Times New Roman" w:hAnsi="Times New Roman"/>
          <w:sz w:val="24"/>
        </w:rPr>
        <w:t xml:space="preserve">enforced in chaincode is the standard mechanism, with permissions attached</w:t>
      </w:r>
      <w:r>
        <w:rPr>
          <w:rFonts w:ascii="Times New Roman" w:hAnsi="Times New Roman"/>
          <w:sz w:val="24"/>
        </w:rPr>
        <w:t xml:space="preserve"> </w:t>
      </w:r>
      <w:r>
        <w:rPr>
          <w:rFonts w:ascii="Times New Roman" w:hAnsi="Times New Roman"/>
          <w:sz w:val="24"/>
        </w:rPr>
        <w:t xml:space="preserve">to roles rather than individual identities and a</w:t>
      </w:r>
      <w:r>
        <w:rPr>
          <w:rFonts w:ascii="Times New Roman" w:hAnsi="Times New Roman"/>
          <w:sz w:val="24"/>
        </w:rPr>
        <w:t xml:space="preserve"> </w:t>
      </w:r>
      <w:r>
        <w:rPr>
          <w:rFonts w:ascii="Times New Roman" w:hAnsi="Times New Roman"/>
          <w:sz w:val="24"/>
        </w:rPr>
        <w:t xml:space="preserve">msp</w:t>
      </w:r>
      <w:r>
        <w:rPr>
          <w:rFonts w:ascii="Times New Roman" w:hAnsi="Times New Roman"/>
          <w:sz w:val="24"/>
        </w:rPr>
        <w:t xml:space="preserve"> </w:t>
      </w:r>
      <w:r>
        <w:rPr>
          <w:rFonts w:ascii="Times New Roman" w:hAnsi="Times New Roman"/>
          <w:sz w:val="24"/>
        </w:rPr>
        <w:t xml:space="preserve">resolving each</w:t>
      </w:r>
      <w:r>
        <w:rPr>
          <w:rFonts w:ascii="Times New Roman" w:hAnsi="Times New Roman"/>
          <w:sz w:val="24"/>
        </w:rPr>
        <w:t xml:space="preserve"> </w:t>
      </w:r>
      <w:r>
        <w:rPr>
          <w:rFonts w:ascii="Times New Roman" w:hAnsi="Times New Roman"/>
          <w:sz w:val="24"/>
        </w:rPr>
        <w:t xml:space="preserve">transaction’s submitter to a role through its</w:t>
      </w:r>
      <w:r>
        <w:rPr>
          <w:rFonts w:ascii="Times New Roman" w:hAnsi="Times New Roman"/>
          <w:sz w:val="24"/>
        </w:rPr>
        <w:t xml:space="preserve"> </w:t>
      </w:r>
      <w:r>
        <w:rPr>
          <w:rFonts w:ascii="Times New Roman" w:hAnsi="Times New Roman"/>
          <w:sz w:val="24"/>
        </w:rPr>
        <w:t xml:space="preserve">x509</w:t>
      </w:r>
      <w:r>
        <w:rPr>
          <w:rFonts w:ascii="Times New Roman" w:hAnsi="Times New Roman"/>
          <w:sz w:val="24"/>
        </w:rPr>
        <w:t xml:space="preserve"> </w:t>
      </w:r>
      <w:r>
        <w:rPr>
          <w:rFonts w:ascii="Times New Roman" w:hAnsi="Times New Roman"/>
          <w:sz w:val="24"/>
        </w:rPr>
        <w:t xml:space="preserve">certificate </w:t>
      </w:r>
      <w:r>
        <w:rPr>
          <w:rFonts w:ascii="Times New Roman" w:hAnsi="Times New Roman"/>
          <w:sz w:val="24"/>
        </w:rPr>
        <w:t xml:space="preserve">(Długosz et al. 2022; Hyperledger Fabric Documentation 2022)</w:t>
      </w:r>
      <w:r>
        <w:rPr>
          <w:rFonts w:ascii="Times New Roman" w:hAnsi="Times New Roman"/>
          <w:sz w:val="24"/>
        </w:rPr>
        <w:t xml:space="preserve">. The</w:t>
      </w:r>
      <w:r>
        <w:rPr>
          <w:rFonts w:ascii="Times New Roman" w:hAnsi="Times New Roman"/>
          <w:sz w:val="24"/>
        </w:rPr>
        <w:t xml:space="preserve"> </w:t>
      </w:r>
      <w:r>
        <w:rPr>
          <w:rFonts w:ascii="Times New Roman" w:hAnsi="Times New Roman"/>
          <w:sz w:val="24"/>
        </w:rPr>
        <w:t xml:space="preserve">candidate’s own prior formalisation of this</w:t>
      </w:r>
      <w:r>
        <w:rPr>
          <w:rFonts w:ascii="Times New Roman" w:hAnsi="Times New Roman"/>
          <w:sz w:val="24"/>
        </w:rPr>
        <w:t xml:space="preserve"> </w:t>
      </w:r>
      <w:r>
        <w:rPr>
          <w:rFonts w:ascii="Times New Roman" w:hAnsi="Times New Roman"/>
          <w:sz w:val="24"/>
        </w:rPr>
        <w:t xml:space="preserve">mechanism </w:t>
      </w:r>
      <w:r>
        <w:rPr>
          <w:rFonts w:ascii="Times New Roman" w:hAnsi="Times New Roman"/>
          <w:sz w:val="24"/>
        </w:rPr>
        <w:t xml:space="preserve">(Beloa et al. 2025)</w:t>
      </w:r>
      <w:r>
        <w:rPr>
          <w:rFonts w:ascii="Times New Roman" w:hAnsi="Times New Roman"/>
          <w:sz w:val="24"/>
        </w:rPr>
        <w:t xml:space="preserve"> </w:t>
      </w:r>
      <w:r>
        <w:rPr>
          <w:rFonts w:ascii="Times New Roman" w:hAnsi="Times New Roman"/>
          <w:sz w:val="24"/>
        </w:rPr>
        <w:t xml:space="preserve">extends flat</w:t>
      </w:r>
      <w:r>
        <w:rPr>
          <w:rFonts w:ascii="Times New Roman" w:hAnsi="Times New Roman"/>
          <w:sz w:val="24"/>
        </w:rPr>
        <w:t xml:space="preserve"> </w:t>
      </w:r>
      <w:r>
        <w:rPr>
          <w:rFonts w:ascii="Times New Roman" w:hAnsi="Times New Roman"/>
          <w:sz w:val="24"/>
        </w:rPr>
        <w:t xml:space="preserve">rbac</w:t>
      </w:r>
      <w:r>
        <w:rPr>
          <w:rFonts w:ascii="Times New Roman" w:hAnsi="Times New Roman"/>
          <w:sz w:val="24"/>
        </w:rPr>
        <w:t xml:space="preserve"> </w:t>
      </w:r>
      <w:r>
        <w:rPr>
          <w:rFonts w:ascii="Times New Roman" w:hAnsi="Times New Roman"/>
          <w:sz w:val="24"/>
        </w:rPr>
        <w:t xml:space="preserve">with a role</w:t>
      </w:r>
      <w:r>
        <w:rPr>
          <w:rFonts w:ascii="Times New Roman" w:hAnsi="Times New Roman"/>
          <w:sz w:val="24"/>
        </w:rPr>
        <w:t xml:space="preserve"> </w:t>
      </w:r>
      <w:r>
        <w:rPr>
          <w:rFonts w:ascii="Times New Roman" w:hAnsi="Times New Roman"/>
          <w:sz w:val="24"/>
        </w:rPr>
        <w:t xml:space="preserve">hierarchy expressed as a partial order</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over the role set</w:t>
      </w:r>
      <w:r>
        <w:rPr>
          <w:rFonts w:ascii="Times New Roman" w:hAnsi="Times New Roman"/>
          <w:sz w:val="24"/>
        </w:rPr>
        <w:t xml:space="preserve"> </w:t>
      </w:r>
      <m:oMath>
        <m:r>
          <m:t>R</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where</w:t>
      </w:r>
      <w:r>
        <w:rPr>
          <w:rFonts w:ascii="Times New Roman" w:hAnsi="Times New Roman"/>
          <w:sz w:val="24"/>
        </w:rPr>
        <w:t xml:space="preserve"> </w:t>
      </w:r>
      <m:oMath>
        <m:sSub>
          <m:e>
            <m:r>
              <m:t>r</m:t>
            </m:r>
          </m:e>
          <m:sub>
            <m:r>
              <m:t>i</m:t>
            </m:r>
          </m:sub>
        </m:sSub>
        <m:r>
          <m:rPr>
            <m:sty m:val="p"/>
          </m:rPr>
          <m:t>≼</m:t>
        </m:r>
        <m:sSub>
          <m:e>
            <m:r>
              <m:t>r</m:t>
            </m:r>
          </m:e>
          <m:sub>
            <m:r>
              <m:t>j</m:t>
            </m:r>
          </m:sub>
        </m:sSub>
      </m:oMath>
      <w:r>
        <w:rPr>
          <w:rFonts w:ascii="Times New Roman" w:hAnsi="Times New Roman"/>
          <w:sz w:val="24"/>
        </w:rPr>
        <w:t xml:space="preserve"> </w:t>
      </w:r>
      <w:r>
        <w:rPr>
          <w:rFonts w:ascii="Times New Roman" w:hAnsi="Times New Roman"/>
          <w:sz w:val="24"/>
        </w:rPr>
        <w:t xml:space="preserve">iff</w:t>
      </w:r>
      <w:r>
        <w:rPr>
          <w:rFonts w:ascii="Times New Roman" w:hAnsi="Times New Roman"/>
          <w:sz w:val="24"/>
        </w:rPr>
        <w:t xml:space="preserve"> </w:t>
      </w:r>
      <m:oMath>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i</m:t>
                </m:r>
              </m:sub>
            </m:sSub>
          </m:e>
        </m:d>
        <m:r>
          <m:rPr>
            <m:sty m:val="p"/>
          </m:rPr>
          <m:t>⊆</m:t>
        </m:r>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j</m:t>
                </m:r>
              </m:sub>
            </m:sSub>
          </m:e>
        </m:d>
      </m:oMath>
      <w:r>
        <w:rPr>
          <w:rFonts w:ascii="Times New Roman" w:hAnsi="Times New Roman"/>
          <w:sz w:val="24"/>
        </w:rPr>
        <w:t xml:space="preserve">, so that a user</w:t>
      </w:r>
      <w:r>
        <w:rPr>
          <w:rFonts w:ascii="Times New Roman" w:hAnsi="Times New Roman"/>
          <w:sz w:val="24"/>
        </w:rPr>
        <w:t xml:space="preserve"> </w:t>
      </w:r>
      <m:oMath>
        <m:r>
          <m:t>u</m:t>
        </m:r>
      </m:oMath>
      <w:r>
        <w:rPr>
          <w:rFonts w:ascii="Times New Roman" w:hAnsi="Times New Roman"/>
          <w:sz w:val="24"/>
        </w:rPr>
        <w:t xml:space="preserve">’s effective permission set</w:t>
      </w:r>
      <w:r>
        <w:rPr>
          <w:rFonts w:ascii="Times New Roman" w:hAnsi="Times New Roman"/>
          <w:sz w:val="24"/>
        </w:rPr>
        <w:t xml:space="preserve"> </w:t>
      </w:r>
      <w:r>
        <w:rPr>
          <w:rFonts w:ascii="Times New Roman" w:hAnsi="Times New Roman"/>
          <w:sz w:val="24"/>
        </w:rPr>
        <w:t xml:space="preserve">in a session is the union across every role dominated by an active role,</w:t>
      </w:r>
    </w:p>
    <w:p>
      <w:pPr>
        <w:pStyle w:val="BodyText"/>
        <w:spacing w:line="480" w:lineRule="auto"/>
      </w:pPr>
      <m:oMathPara>
        <m:oMathParaPr>
          <m:jc m:val="center"/>
        </m:oMathParaPr>
        <m:oMath>
          <m:r>
            <m:rPr>
              <m:sty m:val="p"/>
            </m:rPr>
            <m:t>e</m:t>
          </m:r>
          <m:r>
            <m:rPr>
              <m:sty m:val="p"/>
            </m:rPr>
            <m:t>f</m:t>
          </m:r>
          <m:r>
            <m:rPr>
              <m:sty m:val="p"/>
            </m:rPr>
            <m:t>f</m:t>
          </m:r>
          <m:d>
            <m:dPr>
              <m:begChr m:val="("/>
              <m:endChr m:val=")"/>
              <m:sepChr m:val=""/>
              <m:grow/>
            </m:dPr>
            <m:e>
              <m:r>
                <m:t>u</m:t>
              </m:r>
            </m:e>
          </m:d>
          <m:r>
            <m:rPr>
              <m:sty m:val="p"/>
            </m:rPr>
            <m:t>=</m:t>
          </m:r>
          <m:limLow>
            <m:e>
              <m:r>
                <m:rPr>
                  <m:sty m:val="p"/>
                </m:rPr>
                <m:t>⋃</m:t>
              </m:r>
            </m:e>
            <m:lim>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e>
              </m:d>
            </m:lim>
          </m:limLow>
          <m:r>
            <m:t> </m:t>
          </m:r>
          <m:limLow>
            <m:e>
              <m:r>
                <m:rPr>
                  <m:sty m:val="p"/>
                </m:rPr>
                <m:t>⋃</m:t>
              </m:r>
            </m:e>
            <m:lim>
              <m:r>
                <m:t>r</m:t>
              </m:r>
              <m:r>
                <m:rPr>
                  <m:sty m:val="p"/>
                </m:rPr>
                <m:t>′</m:t>
              </m:r>
              <m:r>
                <m:rPr>
                  <m:sty m:val="p"/>
                </m:rPr>
                <m:t>≼</m:t>
              </m:r>
              <m:r>
                <m:t>r</m:t>
              </m:r>
            </m:lim>
          </m:limLow>
          <m:r>
            <m:t>p</m:t>
          </m:r>
          <m:r>
            <m:t>a</m:t>
          </m:r>
          <m:d>
            <m:dPr>
              <m:begChr m:val="("/>
              <m:endChr m:val=")"/>
              <m:sepChr m:val=""/>
              <m:grow/>
            </m:dPr>
            <m:e>
              <m:r>
                <m:t>r</m:t>
              </m:r>
              <m:r>
                <m:rPr>
                  <m:sty m:val="p"/>
                </m:rPr>
                <m:t>′</m:t>
              </m:r>
            </m:e>
          </m:d>
          <m:r>
            <m:rPr>
              <m:sty m:val="p"/>
            </m:rPr>
            <m:t>,</m:t>
          </m:r>
        </m:oMath>
      </m:oMathPara>
    </w:p>
    <w:p>
      <w:pPr>
        <w:pStyle w:val="FirstParagraph"/>
        <w:spacing w:line="480" w:lineRule="auto"/>
        <w:jc w:val="both"/>
      </w:pPr>
      <w:r>
        <w:rPr>
          <w:rFonts w:ascii="Times New Roman" w:hAnsi="Times New Roman"/>
          <w:sz w:val="24"/>
        </w:rPr>
        <w:t xml:space="preserve">with</w:t>
      </w:r>
      <w:r>
        <w:rPr>
          <w:rFonts w:ascii="Times New Roman" w:hAnsi="Times New Roman"/>
          <w:sz w:val="24"/>
        </w:rPr>
        <w:t xml:space="preserve"> </w:t>
      </w:r>
      <m:oMath>
        <m:r>
          <m:t>p</m:t>
        </m:r>
        <m:r>
          <m:t>a</m:t>
        </m:r>
        <m:d>
          <m:dPr>
            <m:begChr m:val="("/>
            <m:endChr m:val=")"/>
            <m:sepChr m:val=""/>
            <m:grow/>
          </m:dPr>
          <m:e>
            <m:r>
              <m:t>r</m:t>
            </m:r>
          </m:e>
        </m:d>
      </m:oMath>
      <w:r>
        <w:rPr>
          <w:rFonts w:ascii="Times New Roman" w:hAnsi="Times New Roman"/>
          <w:sz w:val="24"/>
        </w:rPr>
        <w:t xml:space="preserve"> </w:t>
      </w:r>
      <w:r>
        <w:rPr>
          <w:rFonts w:ascii="Times New Roman" w:hAnsi="Times New Roman"/>
          <w:sz w:val="24"/>
        </w:rPr>
        <w:t xml:space="preserve">the permissions directly assigned to role</w:t>
      </w:r>
      <w:r>
        <w:rPr>
          <w:rFonts w:ascii="Times New Roman" w:hAnsi="Times New Roman"/>
          <w:sz w:val="24"/>
        </w:rPr>
        <w:t xml:space="preserve"> </w:t>
      </w:r>
      <m:oMath>
        <m:r>
          <m:t>r</m:t>
        </m:r>
      </m:oMath>
      <w:r>
        <w:rPr>
          <w:rFonts w:ascii="Times New Roman" w:hAnsi="Times New Roman"/>
          <w:sz w:val="24"/>
        </w:rPr>
        <w:t xml:space="preserve">. An access</w:t>
      </w:r>
      <w:r>
        <w:rPr>
          <w:rFonts w:ascii="Times New Roman" w:hAnsi="Times New Roman"/>
          <w:sz w:val="24"/>
        </w:rPr>
        <w:t xml:space="preserve"> </w:t>
      </w:r>
      <w:r>
        <w:rPr>
          <w:rFonts w:ascii="Times New Roman" w:hAnsi="Times New Roman"/>
          <w:sz w:val="24"/>
        </w:rPr>
        <w:t xml:space="preserve">request</w:t>
      </w:r>
      <w:r>
        <w:rPr>
          <w:rFonts w:ascii="Times New Roman" w:hAnsi="Times New Roman"/>
          <w:sz w:val="24"/>
        </w:rPr>
        <w:t xml:space="preserve"> </w:t>
      </w:r>
      <m:oMath>
        <m:d>
          <m:dPr>
            <m:begChr m:val="("/>
            <m:endChr m:val=")"/>
            <m:sepChr m:val=""/>
            <m:grow/>
          </m:dPr>
          <m:e>
            <m:r>
              <m:t>u</m:t>
            </m:r>
            <m:r>
              <m:rPr>
                <m:sty m:val="p"/>
              </m:rPr>
              <m:t>,</m:t>
            </m:r>
            <m:r>
              <m:t>o</m:t>
            </m:r>
            <m:r>
              <m:t>p</m:t>
            </m:r>
            <m:r>
              <m:rPr>
                <m:sty m:val="p"/>
              </m:rPr>
              <m:t>,</m:t>
            </m:r>
            <m:r>
              <m:t>r</m:t>
            </m:r>
            <m:r>
              <m:t>e</m:t>
            </m:r>
            <m:r>
              <m:t>s</m:t>
            </m:r>
            <m:r>
              <m:rPr>
                <m:sty m:val="p"/>
              </m:rPr>
              <m:t>,</m:t>
            </m:r>
            <m:r>
              <m:t>t</m:t>
            </m:r>
          </m:e>
        </m:d>
      </m:oMath>
      <w:r>
        <w:rPr>
          <w:rFonts w:ascii="Times New Roman" w:hAnsi="Times New Roman"/>
          <w:sz w:val="24"/>
        </w:rPr>
        <w:t xml:space="preserve"> </w:t>
      </w:r>
      <w:r>
        <w:rPr>
          <w:rFonts w:ascii="Times New Roman" w:hAnsi="Times New Roman"/>
          <w:sz w:val="24"/>
        </w:rPr>
        <w:t xml:space="preserve">is then granted only if an active, non-expired</w:t>
      </w:r>
      <w:r>
        <w:rPr>
          <w:rFonts w:ascii="Times New Roman" w:hAnsi="Times New Roman"/>
          <w:sz w:val="24"/>
        </w:rPr>
        <w:t xml:space="preserve"> </w:t>
      </w:r>
      <w:r>
        <w:rPr>
          <w:rFonts w:ascii="Times New Roman" w:hAnsi="Times New Roman"/>
          <w:sz w:val="24"/>
        </w:rPr>
        <w:t xml:space="preserve">role of</w:t>
      </w:r>
      <w:r>
        <w:rPr>
          <w:rFonts w:ascii="Times New Roman" w:hAnsi="Times New Roman"/>
          <w:sz w:val="24"/>
        </w:rPr>
        <w:t xml:space="preserve"> </w:t>
      </w:r>
      <m:oMath>
        <m:r>
          <m:t>u</m:t>
        </m:r>
      </m:oMath>
      <w:r>
        <w:rPr>
          <w:rFonts w:ascii="Times New Roman" w:hAnsi="Times New Roman"/>
          <w:sz w:val="24"/>
        </w:rPr>
        <w:t xml:space="preserve"> </w:t>
      </w:r>
      <w:r>
        <w:rPr>
          <w:rFonts w:ascii="Times New Roman" w:hAnsi="Times New Roman"/>
          <w:sz w:val="24"/>
        </w:rPr>
        <w:t xml:space="preserve">carries the requested permission</w:t>
      </w:r>
      <w:r>
        <w:rPr>
          <w:rFonts w:ascii="Times New Roman" w:hAnsi="Times New Roman"/>
          <w:sz w:val="24"/>
        </w:rPr>
        <w:t xml:space="preserve"> </w:t>
      </w:r>
      <w:r>
        <w:rPr>
          <w:iCs/>
          <w:rFonts w:ascii="Times New Roman" w:hAnsi="Times New Roman"/>
          <w:i/>
          <w:sz w:val="24"/>
        </w:rPr>
        <w:t xml:space="preserve">and</w:t>
      </w:r>
      <w:r>
        <w:rPr>
          <w:rFonts w:ascii="Times New Roman" w:hAnsi="Times New Roman"/>
          <w:sz w:val="24"/>
        </w:rPr>
        <w:t xml:space="preserve"> </w:t>
      </w:r>
      <w:r>
        <w:rPr>
          <w:rFonts w:ascii="Times New Roman" w:hAnsi="Times New Roman"/>
          <w:sz w:val="24"/>
        </w:rPr>
        <w:t xml:space="preserve">the requester’s</w:t>
      </w:r>
      <w:r>
        <w:rPr>
          <w:rFonts w:ascii="Times New Roman" w:hAnsi="Times New Roman"/>
          <w:sz w:val="24"/>
        </w:rPr>
        <w:t xml:space="preserve"> </w:t>
      </w:r>
      <w:r>
        <w:rPr>
          <w:rFonts w:ascii="Times New Roman" w:hAnsi="Times New Roman"/>
          <w:sz w:val="24"/>
        </w:rPr>
        <w:t xml:space="preserve">zone matches the resource’s zone or the requester holds an</w:t>
      </w:r>
      <w:r>
        <w:rPr>
          <w:rFonts w:ascii="Times New Roman" w:hAnsi="Times New Roman"/>
          <w:sz w:val="24"/>
        </w:rPr>
        <w:t xml:space="preserve"> </w:t>
      </w:r>
      <w:r>
        <w:rPr>
          <w:rFonts w:ascii="Times New Roman" w:hAnsi="Times New Roman"/>
          <w:sz w:val="24"/>
        </w:rPr>
        <w:t xml:space="preserve">administrator-issued cross-zone token,</w:t>
      </w:r>
    </w:p>
    <w:p>
      <w:pPr>
        <w:pStyle w:val="BodyText"/>
        <w:spacing w:line="480" w:lineRule="auto"/>
      </w:pPr>
      <m:oMathPara>
        <m:oMathParaPr>
          <m:jc m:val="center"/>
        </m:oMathParaPr>
        <m:oMath>
          <m:r>
            <m:rPr>
              <m:sty m:val="p"/>
            </m:rPr>
            <m:t>∃</m:t>
          </m:r>
          <m:r>
            <m:t> </m:t>
          </m:r>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r>
                <m:rPr>
                  <m:sty m:val="p"/>
                </m:rPr>
                <m:t>,</m:t>
              </m:r>
              <m:r>
                <m:t>t</m:t>
              </m:r>
            </m:e>
          </m:d>
          <m:r>
            <m:rPr>
              <m:sty m:val="p"/>
            </m:rPr>
            <m:t>:</m:t>
          </m:r>
          <m:d>
            <m:dPr>
              <m:begChr m:val="("/>
              <m:endChr m:val=")"/>
              <m:sepChr m:val=""/>
              <m:grow/>
            </m:dPr>
            <m:e>
              <m:r>
                <m:t>o</m:t>
              </m:r>
              <m:r>
                <m:t>p</m:t>
              </m:r>
              <m:r>
                <m:rPr>
                  <m:sty m:val="p"/>
                </m:rPr>
                <m:t>,</m:t>
              </m:r>
              <m:r>
                <m:t>r</m:t>
              </m:r>
              <m:r>
                <m:t>e</m:t>
              </m:r>
              <m:r>
                <m:t>s</m:t>
              </m:r>
            </m:e>
          </m:d>
          <m:r>
            <m:rPr>
              <m:sty m:val="p"/>
            </m:rPr>
            <m:t>∈</m:t>
          </m:r>
          <m:r>
            <m:rPr>
              <m:sty m:val="p"/>
            </m:rPr>
            <m:t>e</m:t>
          </m:r>
          <m:r>
            <m:rPr>
              <m:sty m:val="p"/>
            </m:rPr>
            <m:t>f</m:t>
          </m:r>
          <m:r>
            <m:rPr>
              <m:sty m:val="p"/>
            </m:rPr>
            <m:t>f</m:t>
          </m:r>
          <m:d>
            <m:dPr>
              <m:begChr m:val="("/>
              <m:endChr m:val=")"/>
              <m:sepChr m:val=""/>
              <m:grow/>
            </m:dPr>
            <m:e>
              <m:r>
                <m:t>r</m:t>
              </m:r>
            </m:e>
          </m:d>
          <m:r>
            <m:t> </m:t>
          </m:r>
          <m:r>
            <m:rPr>
              <m:sty m:val="p"/>
            </m:rPr>
            <m:t>∧</m:t>
          </m:r>
          <m:r>
            <m:t> </m:t>
          </m:r>
          <m:d>
            <m:dPr>
              <m:begChr m:val="("/>
              <m:endChr m:val=")"/>
              <m:sepChr m:val=""/>
              <m:grow/>
            </m:dPr>
            <m:e>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e>
          </m:d>
          <m:r>
            <m:rPr>
              <m:sty m:val="p"/>
            </m:rPr>
            <m:t>,</m:t>
          </m:r>
        </m:oMath>
      </m:oMathPara>
    </w:p>
    <w:p>
      <w:pPr>
        <w:pStyle w:val="FirstParagraph"/>
        <w:spacing w:line="480" w:lineRule="auto"/>
        <w:jc w:val="both"/>
      </w:pPr>
      <w:r>
        <w:rPr>
          <w:rFonts w:ascii="Times New Roman" w:hAnsi="Times New Roman"/>
          <w:sz w:val="24"/>
        </w:rPr>
        <w:t xml:space="preserve">which folds zone and temporal constraints directly into the access</w:t>
      </w:r>
      <w:r>
        <w:rPr>
          <w:rFonts w:ascii="Times New Roman" w:hAnsi="Times New Roman"/>
          <w:sz w:val="24"/>
        </w:rPr>
        <w:t xml:space="preserve"> </w:t>
      </w:r>
      <w:r>
        <w:rPr>
          <w:rFonts w:ascii="Times New Roman" w:hAnsi="Times New Roman"/>
          <w:sz w:val="24"/>
        </w:rPr>
        <w:t xml:space="preserve">decision rather than leaving them to an external policy</w:t>
      </w:r>
      <w:r>
        <w:rPr>
          <w:rFonts w:ascii="Times New Roman" w:hAnsi="Times New Roman"/>
          <w:sz w:val="24"/>
        </w:rPr>
        <w:t xml:space="preserve"> </w:t>
      </w:r>
      <w:r>
        <w:rPr>
          <w:rFonts w:ascii="Times New Roman" w:hAnsi="Times New Roman"/>
          <w:sz w:val="24"/>
        </w:rPr>
        <w:t xml:space="preserve">layer </w:t>
      </w:r>
      <w:r>
        <w:rPr>
          <w:rFonts w:ascii="Times New Roman" w:hAnsi="Times New Roman"/>
          <w:sz w:val="24"/>
        </w:rPr>
        <w:t xml:space="preserve">(Beloa et al. 2025)</w:t>
      </w:r>
      <w:r>
        <w:rPr>
          <w:rFonts w:ascii="Times New Roman" w:hAnsi="Times New Roman"/>
          <w:sz w:val="24"/>
        </w:rPr>
        <w:t xml:space="preserve">. This formalisation follows the general</w:t>
      </w:r>
      <w:r>
        <w:rPr>
          <w:rFonts w:ascii="Times New Roman" w:hAnsi="Times New Roman"/>
          <w:sz w:val="24"/>
        </w:rPr>
        <w:t xml:space="preserve"> </w:t>
      </w:r>
      <w:r>
        <w:rPr>
          <w:rFonts w:ascii="Times New Roman" w:hAnsi="Times New Roman"/>
          <w:sz w:val="24"/>
        </w:rPr>
        <w:t xml:space="preserve">tradition of administrative role hierarchies in access-control</w:t>
      </w:r>
      <w:r>
        <w:rPr>
          <w:rFonts w:ascii="Times New Roman" w:hAnsi="Times New Roman"/>
          <w:sz w:val="24"/>
        </w:rPr>
        <w:t xml:space="preserve"> </w:t>
      </w:r>
      <w:r>
        <w:rPr>
          <w:rFonts w:ascii="Times New Roman" w:hAnsi="Times New Roman"/>
          <w:sz w:val="24"/>
        </w:rPr>
        <w:t xml:space="preserve">theory </w:t>
      </w:r>
      <w:r>
        <w:rPr>
          <w:rFonts w:ascii="Times New Roman" w:hAnsi="Times New Roman"/>
          <w:sz w:val="24"/>
        </w:rPr>
        <w:t xml:space="preserve">(Lu et al. 2022)</w:t>
      </w:r>
      <w:r>
        <w:rPr>
          <w:rFonts w:ascii="Times New Roman" w:hAnsi="Times New Roman"/>
          <w:sz w:val="24"/>
        </w:rPr>
        <w:t xml:space="preserve"> </w:t>
      </w:r>
      <w:r>
        <w:rPr>
          <w:rFonts w:ascii="Times New Roman" w:hAnsi="Times New Roman"/>
          <w:sz w:val="24"/>
        </w:rPr>
        <w:t xml:space="preserve">and shares its enforcement point, the</w:t>
      </w:r>
      <w:r>
        <w:rPr>
          <w:rFonts w:ascii="Times New Roman" w:hAnsi="Times New Roman"/>
          <w:sz w:val="24"/>
        </w:rPr>
        <w:t xml:space="preserve"> </w:t>
      </w:r>
      <w:r>
        <w:rPr>
          <w:rFonts w:ascii="Times New Roman" w:hAnsi="Times New Roman"/>
          <w:sz w:val="24"/>
        </w:rPr>
        <w:t xml:space="preserve">chaincode’s client-identity check, with the wider Fabric access-control</w:t>
      </w:r>
      <w:r>
        <w:rPr>
          <w:rFonts w:ascii="Times New Roman" w:hAnsi="Times New Roman"/>
          <w:sz w:val="24"/>
        </w:rPr>
        <w:t xml:space="preserve"> </w:t>
      </w:r>
      <w:r>
        <w:rPr>
          <w:rFonts w:ascii="Times New Roman" w:hAnsi="Times New Roman"/>
          <w:sz w:val="24"/>
        </w:rPr>
        <w:t xml:space="preserve">literature </w:t>
      </w:r>
      <w:r>
        <w:rPr>
          <w:rFonts w:ascii="Times New Roman" w:hAnsi="Times New Roman"/>
          <w:sz w:val="24"/>
        </w:rPr>
        <w:t xml:space="preserve">(Długosz et al. 2022)</w:t>
      </w:r>
      <w:r>
        <w:rPr>
          <w:rFonts w:ascii="Times New Roman" w:hAnsi="Times New Roman"/>
          <w:sz w:val="24"/>
        </w:rPr>
        <w:t xml:space="preserve">, but it authenticates at the</w:t>
      </w:r>
      <w:r>
        <w:rPr>
          <w:rFonts w:ascii="Times New Roman" w:hAnsi="Times New Roman"/>
          <w:sz w:val="24"/>
        </w:rPr>
        <w:t xml:space="preserve"> </w:t>
      </w:r>
      <w:r>
        <w:rPr>
          <w:iCs/>
          <w:rFonts w:ascii="Times New Roman" w:hAnsi="Times New Roman"/>
          <w:i/>
          <w:sz w:val="24"/>
        </w:rPr>
        <w:t xml:space="preserve">gateway</w:t>
      </w:r>
      <w:r>
        <w:rPr>
          <w:rFonts w:ascii="Times New Roman" w:hAnsi="Times New Roman"/>
          <w:sz w:val="24"/>
        </w:rPr>
        <w:t xml:space="preserve">, the device holding the</w:t>
      </w:r>
      <w:r>
        <w:rPr>
          <w:rFonts w:ascii="Times New Roman" w:hAnsi="Times New Roman"/>
          <w:sz w:val="24"/>
        </w:rPr>
        <w:t xml:space="preserve"> </w:t>
      </w:r>
      <w:r>
        <w:rPr>
          <w:rFonts w:ascii="Times New Roman" w:hAnsi="Times New Roman"/>
          <w:sz w:val="24"/>
        </w:rPr>
        <w:t xml:space="preserve">x509</w:t>
      </w:r>
      <w:r>
        <w:rPr>
          <w:rFonts w:ascii="Times New Roman" w:hAnsi="Times New Roman"/>
          <w:sz w:val="24"/>
        </w:rPr>
        <w:t xml:space="preserve"> </w:t>
      </w:r>
      <w:r>
        <w:rPr>
          <w:rFonts w:ascii="Times New Roman" w:hAnsi="Times New Roman"/>
          <w:sz w:val="24"/>
        </w:rPr>
        <w:t xml:space="preserve">certificate that signs</w:t>
      </w:r>
      <w:r>
        <w:rPr>
          <w:rFonts w:ascii="Times New Roman" w:hAnsi="Times New Roman"/>
          <w:sz w:val="24"/>
        </w:rPr>
        <w:t xml:space="preserve"> </w:t>
      </w:r>
      <w:r>
        <w:rPr>
          <w:rFonts w:ascii="Times New Roman" w:hAnsi="Times New Roman"/>
          <w:sz w:val="24"/>
        </w:rPr>
        <w:t xml:space="preserve">the transaction, not at the individual sensing node whose reading the</w:t>
      </w:r>
      <w:r>
        <w:rPr>
          <w:rFonts w:ascii="Times New Roman" w:hAnsi="Times New Roman"/>
          <w:sz w:val="24"/>
        </w:rPr>
        <w:t xml:space="preserve"> </w:t>
      </w:r>
      <w:r>
        <w:rPr>
          <w:rFonts w:ascii="Times New Roman" w:hAnsi="Times New Roman"/>
          <w:sz w:val="24"/>
        </w:rPr>
        <w:t xml:space="preserve">transaction carries. Certificate revocation latency under this model has</w:t>
      </w:r>
      <w:r>
        <w:rPr>
          <w:rFonts w:ascii="Times New Roman" w:hAnsi="Times New Roman"/>
          <w:sz w:val="24"/>
        </w:rPr>
        <w:t xml:space="preserve"> </w:t>
      </w:r>
      <w:r>
        <w:rPr>
          <w:rFonts w:ascii="Times New Roman" w:hAnsi="Times New Roman"/>
          <w:sz w:val="24"/>
        </w:rPr>
        <w:t xml:space="preserve">been measured directly, with propagation delay across a small</w:t>
      </w:r>
      <w:r>
        <w:rPr>
          <w:rFonts w:ascii="Times New Roman" w:hAnsi="Times New Roman"/>
          <w:sz w:val="24"/>
        </w:rPr>
        <w:t xml:space="preserve"> </w:t>
      </w:r>
      <w:r>
        <w:rPr>
          <w:rFonts w:ascii="Times New Roman" w:hAnsi="Times New Roman"/>
          <w:sz w:val="24"/>
        </w:rPr>
        <w:t xml:space="preserve">gossip-connected peer set on the order of minutes rather than</w:t>
      </w:r>
      <w:r>
        <w:rPr>
          <w:rFonts w:ascii="Times New Roman" w:hAnsi="Times New Roman"/>
          <w:sz w:val="24"/>
        </w:rPr>
        <w:t xml:space="preserve"> </w:t>
      </w:r>
      <w:r>
        <w:rPr>
          <w:rFonts w:ascii="Times New Roman" w:hAnsi="Times New Roman"/>
          <w:sz w:val="24"/>
        </w:rPr>
        <w:t xml:space="preserve">seconds </w:t>
      </w:r>
      <w:r>
        <w:rPr>
          <w:rFonts w:ascii="Times New Roman" w:hAnsi="Times New Roman"/>
          <w:sz w:val="24"/>
        </w:rPr>
        <w:t xml:space="preserve">(Lu et al. 2022)</w:t>
      </w:r>
      <w:r>
        <w:rPr>
          <w:rFonts w:ascii="Times New Roman" w:hAnsi="Times New Roman"/>
          <w:sz w:val="24"/>
        </w:rPr>
        <w:t xml:space="preserve">, a figure this thesis’s own deployment</w:t>
      </w:r>
      <w:r>
        <w:rPr>
          <w:rFonts w:ascii="Times New Roman" w:hAnsi="Times New Roman"/>
          <w:sz w:val="24"/>
        </w:rPr>
        <w:t xml:space="preserve"> </w:t>
      </w:r>
      <w:r>
        <w:rPr>
          <w:rFonts w:ascii="Times New Roman" w:hAnsi="Times New Roman"/>
          <w:sz w:val="24"/>
        </w:rPr>
        <w:t xml:space="preserve">reproduces independently rather than merely assumes.</w:t>
      </w:r>
    </w:p>
    <w:p>
      <w:pPr>
        <w:pStyle w:val="BodyText"/>
        <w:spacing w:line="480" w:lineRule="auto"/>
        <w:jc w:val="both"/>
      </w:pPr>
      <w:r>
        <w:rPr>
          <w:rFonts w:ascii="Times New Roman" w:hAnsi="Times New Roman"/>
          <w:sz w:val="24"/>
        </w:rPr>
        <w:t xml:space="preserve">On the second thread, privacy in a replicated ledger is structurally</w:t>
      </w:r>
      <w:r>
        <w:rPr>
          <w:rFonts w:ascii="Times New Roman" w:hAnsi="Times New Roman"/>
          <w:sz w:val="24"/>
        </w:rPr>
        <w:t xml:space="preserve"> </w:t>
      </w:r>
      <w:r>
        <w:rPr>
          <w:rFonts w:ascii="Times New Roman" w:hAnsi="Times New Roman"/>
          <w:sz w:val="24"/>
        </w:rPr>
        <w:t xml:space="preserve">difficult: the same replication that gives every consortium member a</w:t>
      </w:r>
      <w:r>
        <w:rPr>
          <w:rFonts w:ascii="Times New Roman" w:hAnsi="Times New Roman"/>
          <w:sz w:val="24"/>
        </w:rPr>
        <w:t xml:space="preserve"> </w:t>
      </w:r>
      <w:r>
        <w:rPr>
          <w:rFonts w:ascii="Times New Roman" w:hAnsi="Times New Roman"/>
          <w:sz w:val="24"/>
        </w:rPr>
        <w:t xml:space="preserve">tamper-evident copy of a record also gives every member a copy of whatever</w:t>
      </w:r>
      <w:r>
        <w:rPr>
          <w:rFonts w:ascii="Times New Roman" w:hAnsi="Times New Roman"/>
          <w:sz w:val="24"/>
        </w:rPr>
        <w:t xml:space="preserve"> </w:t>
      </w:r>
      <w:r>
        <w:rPr>
          <w:rFonts w:ascii="Times New Roman" w:hAnsi="Times New Roman"/>
          <w:sz w:val="24"/>
        </w:rPr>
        <w:t xml:space="preserve">that record discloses. Off-chain storage with an on-chain hash anchor is</w:t>
      </w:r>
      <w:r>
        <w:rPr>
          <w:rFonts w:ascii="Times New Roman" w:hAnsi="Times New Roman"/>
          <w:sz w:val="24"/>
        </w:rPr>
        <w:t xml:space="preserve"> </w:t>
      </w:r>
      <w:r>
        <w:rPr>
          <w:rFonts w:ascii="Times New Roman" w:hAnsi="Times New Roman"/>
          <w:sz w:val="24"/>
        </w:rPr>
        <w:t xml:space="preserve">the common mitigation, verifiable without being</w:t>
      </w:r>
      <w:r>
        <w:rPr>
          <w:rFonts w:ascii="Times New Roman" w:hAnsi="Times New Roman"/>
          <w:sz w:val="24"/>
        </w:rPr>
        <w:t xml:space="preserve"> </w:t>
      </w:r>
      <w:r>
        <w:rPr>
          <w:rFonts w:ascii="Times New Roman" w:hAnsi="Times New Roman"/>
          <w:sz w:val="24"/>
        </w:rPr>
        <w:t xml:space="preserve">world-readable </w:t>
      </w:r>
      <w:r>
        <w:rPr>
          <w:rFonts w:ascii="Times New Roman" w:hAnsi="Times New Roman"/>
          <w:sz w:val="24"/>
        </w:rPr>
        <w:t xml:space="preserve">(Zyskind, Nathan, and Pentland 2015)</w:t>
      </w:r>
      <w:r>
        <w:rPr>
          <w:rFonts w:ascii="Times New Roman" w:hAnsi="Times New Roman"/>
          <w:sz w:val="24"/>
        </w:rPr>
        <w:t xml:space="preserve">, and self-sovereign identity schemes</w:t>
      </w:r>
      <w:r>
        <w:rPr>
          <w:rFonts w:ascii="Times New Roman" w:hAnsi="Times New Roman"/>
          <w:sz w:val="24"/>
        </w:rPr>
        <w:t xml:space="preserve"> </w:t>
      </w:r>
      <w:r>
        <w:rPr>
          <w:rFonts w:ascii="Times New Roman" w:hAnsi="Times New Roman"/>
          <w:sz w:val="24"/>
        </w:rPr>
        <w:t xml:space="preserve">extend the same principle to access itself, letting a data owner grant and</w:t>
      </w:r>
      <w:r>
        <w:rPr>
          <w:rFonts w:ascii="Times New Roman" w:hAnsi="Times New Roman"/>
          <w:sz w:val="24"/>
        </w:rPr>
        <w:t xml:space="preserve"> </w:t>
      </w:r>
      <w:r>
        <w:rPr>
          <w:rFonts w:ascii="Times New Roman" w:hAnsi="Times New Roman"/>
          <w:sz w:val="24"/>
        </w:rPr>
        <w:t xml:space="preserve">revoke visibility without a standing</w:t>
      </w:r>
      <w:r>
        <w:rPr>
          <w:rFonts w:ascii="Times New Roman" w:hAnsi="Times New Roman"/>
          <w:sz w:val="24"/>
        </w:rPr>
        <w:t xml:space="preserve"> </w:t>
      </w:r>
      <w:r>
        <w:rPr>
          <w:rFonts w:ascii="Times New Roman" w:hAnsi="Times New Roman"/>
          <w:sz w:val="24"/>
        </w:rPr>
        <w:t xml:space="preserve">credential </w:t>
      </w:r>
      <w:r>
        <w:rPr>
          <w:rFonts w:ascii="Times New Roman" w:hAnsi="Times New Roman"/>
          <w:sz w:val="24"/>
        </w:rPr>
        <w:t xml:space="preserve">(Amraouy, Benbrahim, and Kabbaj 2025b)</w:t>
      </w:r>
      <w:r>
        <w:rPr>
          <w:rFonts w:ascii="Times New Roman" w:hAnsi="Times New Roman"/>
          <w:sz w:val="24"/>
        </w:rPr>
        <w:t xml:space="preserve">. Neither line of work, however, asks</w:t>
      </w:r>
      <w:r>
        <w:rPr>
          <w:rFonts w:ascii="Times New Roman" w:hAnsi="Times New Roman"/>
          <w:sz w:val="24"/>
        </w:rPr>
        <w:t xml:space="preserve"> </w:t>
      </w:r>
      <w:r>
        <w:rPr>
          <w:rFonts w:ascii="Times New Roman" w:hAnsi="Times New Roman"/>
          <w:sz w:val="24"/>
        </w:rPr>
        <w:t xml:space="preserve">whether the transmission layer itself can contribute to confidentiality</w:t>
      </w:r>
      <w:r>
        <w:rPr>
          <w:rFonts w:ascii="Times New Roman" w:hAnsi="Times New Roman"/>
          <w:sz w:val="24"/>
        </w:rPr>
        <w:t xml:space="preserve"> </w:t>
      </w:r>
      <w:r>
        <w:rPr>
          <w:rFonts w:ascii="Times New Roman" w:hAnsi="Times New Roman"/>
          <w:sz w:val="24"/>
        </w:rPr>
        <w:t xml:space="preserve">before a record ever reaches the ledger. Section </w:t>
      </w:r>
      <w:hyperlink w:anchor="subsec:lit_crt">
        <w:r>
          <w:rPr>
            <w:rStyle w:val="Hyperlink"/>
          </w:rPr>
          <w:t xml:space="preserve">2.2.3</w:t>
        </w:r>
      </w:hyperlink>
      <w:r>
        <w:rPr>
          <w:rFonts w:ascii="Times New Roman" w:hAnsi="Times New Roman"/>
          <w:sz w:val="24"/>
        </w:rPr>
        <w:t xml:space="preserve"> </w:t>
      </w:r>
      <w:r>
        <w:rPr>
          <w:rFonts w:ascii="Times New Roman" w:hAnsi="Times New Roman"/>
          <w:sz w:val="24"/>
        </w:rPr>
        <w:t xml:space="preserve">showed why that question is harder than it first looks: reconstruction</w:t>
      </w:r>
      <w:r>
        <w:rPr>
          <w:rFonts w:ascii="Times New Roman" w:hAnsi="Times New Roman"/>
          <w:sz w:val="24"/>
        </w:rPr>
        <w:t xml:space="preserve"> </w:t>
      </w:r>
      <w:r>
        <w:rPr>
          <w:rFonts w:ascii="Times New Roman" w:hAnsi="Times New Roman"/>
          <w:sz w:val="24"/>
        </w:rPr>
        <w:t xml:space="preserve">tolerates a missing residue under Goldreich, Ron and Sudan’s</w:t>
      </w:r>
      <w:r>
        <w:rPr>
          <w:rFonts w:ascii="Times New Roman" w:hAnsi="Times New Roman"/>
          <w:sz w:val="24"/>
        </w:rPr>
        <w:t xml:space="preserve"> </w:t>
      </w:r>
      <w:r>
        <w:rPr>
          <w:rFonts w:ascii="Times New Roman" w:hAnsi="Times New Roman"/>
          <w:sz w:val="24"/>
        </w:rPr>
        <w:t xml:space="preserve">error-tolerant formulation </w:t>
      </w:r>
      <w:r>
        <w:rPr>
          <w:rFonts w:ascii="Times New Roman" w:hAnsi="Times New Roman"/>
          <w:sz w:val="24"/>
        </w:rPr>
        <w:t xml:space="preserve">(Goldreich, Ron, and Sudan 1999)</w:t>
      </w:r>
      <w:r>
        <w:rPr>
          <w:rFonts w:ascii="Times New Roman" w:hAnsi="Times New Roman"/>
          <w:sz w:val="24"/>
        </w:rPr>
        <w:t xml:space="preserve">, but a plain</w:t>
      </w:r>
      <w:r>
        <w:rPr>
          <w:rFonts w:ascii="Times New Roman" w:hAnsi="Times New Roman"/>
          <w:sz w:val="24"/>
        </w:rPr>
        <w:t xml:space="preserve"> </w:t>
      </w:r>
      <w:r>
        <w:rPr>
          <w:rFonts w:ascii="Times New Roman" w:hAnsi="Times New Roman"/>
          <w:sz w:val="24"/>
        </w:rPr>
        <w:t xml:space="preserve">crt</w:t>
      </w:r>
      <w:r>
        <w:rPr>
          <w:rFonts w:ascii="Times New Roman" w:hAnsi="Times New Roman"/>
          <w:sz w:val="24"/>
        </w:rPr>
        <w:t xml:space="preserve"> </w:t>
      </w:r>
      <w:r>
        <w:rPr>
          <w:rFonts w:ascii="Times New Roman" w:hAnsi="Times New Roman"/>
          <w:sz w:val="24"/>
        </w:rPr>
        <w:t xml:space="preserve">residue is not a randomised secret share, so subset-recovery</w:t>
      </w:r>
      <w:r>
        <w:rPr>
          <w:rFonts w:ascii="Times New Roman" w:hAnsi="Times New Roman"/>
          <w:sz w:val="24"/>
        </w:rPr>
        <w:t xml:space="preserve"> </w:t>
      </w:r>
      <w:r>
        <w:rPr>
          <w:rFonts w:ascii="Times New Roman" w:hAnsi="Times New Roman"/>
          <w:sz w:val="24"/>
        </w:rPr>
        <w:t xml:space="preserve">tolerance does not, by itself, establish subset-disclosure</w:t>
      </w:r>
      <w:r>
        <w:rPr>
          <w:rFonts w:ascii="Times New Roman" w:hAnsi="Times New Roman"/>
          <w:sz w:val="24"/>
        </w:rPr>
        <w:t xml:space="preserve"> </w:t>
      </w:r>
      <w:r>
        <w:rPr>
          <w:rFonts w:ascii="Times New Roman" w:hAnsi="Times New Roman"/>
          <w:sz w:val="24"/>
        </w:rPr>
        <w:t xml:space="preserve">resistance </w:t>
      </w:r>
      <w:r>
        <w:rPr>
          <w:rFonts w:ascii="Times New Roman" w:hAnsi="Times New Roman"/>
          <w:sz w:val="24"/>
        </w:rPr>
        <w:t xml:space="preserve">(Shoup 2009)</w:t>
      </w:r>
      <w:r>
        <w:rPr>
          <w:rFonts w:ascii="Times New Roman" w:hAnsi="Times New Roman"/>
          <w:sz w:val="24"/>
        </w:rPr>
        <w:t xml:space="preserve">. What it establishes instead is</w:t>
      </w:r>
      <w:r>
        <w:rPr>
          <w:rFonts w:ascii="Times New Roman" w:hAnsi="Times New Roman"/>
          <w:sz w:val="24"/>
        </w:rPr>
        <w:t xml:space="preserve"> </w:t>
      </w:r>
      <w:r>
        <w:rPr>
          <w:rFonts w:ascii="Times New Roman" w:hAnsi="Times New Roman"/>
          <w:sz w:val="24"/>
        </w:rPr>
        <w:t xml:space="preserve">a precise condition worth testing rather than assuming: disclosure from</w:t>
      </w:r>
      <w:r>
        <w:rPr>
          <w:rFonts w:ascii="Times New Roman" w:hAnsi="Times New Roman"/>
          <w:sz w:val="24"/>
        </w:rPr>
        <w:t xml:space="preserve"> </w:t>
      </w:r>
      <w:r>
        <w:rPr>
          <w:rFonts w:ascii="Times New Roman" w:hAnsi="Times New Roman"/>
          <w:sz w:val="24"/>
        </w:rPr>
        <w:t xml:space="preserve">an intercepted residue is bounded by how far the plaintext’s domain</w:t>
      </w:r>
      <w:r>
        <w:rPr>
          <w:rFonts w:ascii="Times New Roman" w:hAnsi="Times New Roman"/>
          <w:sz w:val="24"/>
        </w:rPr>
        <w:t xml:space="preserve"> </w:t>
      </w:r>
      <w:r>
        <w:rPr>
          <w:rFonts w:ascii="Times New Roman" w:hAnsi="Times New Roman"/>
          <w:sz w:val="24"/>
        </w:rPr>
        <w:t xml:space="preserve">exceeds the missing moduli’s product, so confidentiality is a property of</w:t>
      </w:r>
      <w:r>
        <w:rPr>
          <w:rFonts w:ascii="Times New Roman" w:hAnsi="Times New Roman"/>
          <w:sz w:val="24"/>
        </w:rPr>
        <w:t xml:space="preserve"> </w:t>
      </w:r>
      <w:r>
        <w:rPr>
          <w:rFonts w:ascii="Times New Roman" w:hAnsi="Times New Roman"/>
          <w:sz w:val="24"/>
        </w:rPr>
        <w:t xml:space="preserve">the deployed moduli-to-domain ratio, not of the reconstruction identity</w:t>
      </w:r>
      <w:r>
        <w:rPr>
          <w:rFonts w:ascii="Times New Roman" w:hAnsi="Times New Roman"/>
          <w:sz w:val="24"/>
        </w:rPr>
        <w:t xml:space="preserve"> </w:t>
      </w:r>
      <w:r>
        <w:rPr>
          <w:rFonts w:ascii="Times New Roman" w:hAnsi="Times New Roman"/>
          <w:sz w:val="24"/>
        </w:rPr>
        <w:t xml:space="preserve">in the abstract. The literature reviewed here has developed residue</w:t>
      </w:r>
      <w:r>
        <w:rPr>
          <w:rFonts w:ascii="Times New Roman" w:hAnsi="Times New Roman"/>
          <w:sz w:val="24"/>
        </w:rPr>
        <w:t xml:space="preserve"> </w:t>
      </w:r>
      <w:r>
        <w:rPr>
          <w:rFonts w:ascii="Times New Roman" w:hAnsi="Times New Roman"/>
          <w:sz w:val="24"/>
        </w:rPr>
        <w:t xml:space="preserve">decomposition and threshold secret sharing in separate communities</w:t>
      </w:r>
      <w:r>
        <w:rPr>
          <w:rFonts w:ascii="Times New Roman" w:hAnsi="Times New Roman"/>
          <w:sz w:val="24"/>
        </w:rPr>
        <w:t xml:space="preserve"> </w:t>
      </w:r>
      <w:r>
        <w:rPr>
          <w:rFonts w:ascii="Times New Roman" w:hAnsi="Times New Roman"/>
          <w:sz w:val="24"/>
        </w:rPr>
        <w:t xml:space="preserve">without stating that condition, which is exactly why Chapter One frames</w:t>
      </w:r>
      <w:r>
        <w:rPr>
          <w:rFonts w:ascii="Times New Roman" w:hAnsi="Times New Roman"/>
          <w:sz w:val="24"/>
        </w:rPr>
        <w:t xml:space="preserve"> </w:t>
      </w:r>
      <w:r>
        <w:rPr>
          <w:rFonts w:ascii="Times New Roman" w:hAnsi="Times New Roman"/>
          <w:sz w:val="24"/>
        </w:rPr>
        <w:t xml:space="preserve">it as hypothesis H5 rather than a settled result: the rationale</w:t>
      </w:r>
      <w:r>
        <w:rPr>
          <w:rFonts w:ascii="Times New Roman" w:hAnsi="Times New Roman"/>
          <w:sz w:val="24"/>
        </w:rPr>
        <w:t xml:space="preserve"> </w:t>
      </w:r>
      <w:r>
        <w:rPr>
          <w:rFonts w:ascii="Times New Roman" w:hAnsi="Times New Roman"/>
          <w:sz w:val="24"/>
        </w:rPr>
        <w:t xml:space="preserve">(Section </w:t>
      </w:r>
      <w:hyperlink w:anchor="sec:rationale">
        <w:r>
          <w:rPr>
            <w:rStyle w:val="Hyperlink"/>
          </w:rPr>
          <w:t xml:space="preserve">1.3</w:t>
        </w:r>
      </w:hyperlink>
      <w:r>
        <w:rPr>
          <w:rFonts w:ascii="Times New Roman" w:hAnsi="Times New Roman"/>
          <w:sz w:val="24"/>
        </w:rPr>
        <w:t xml:space="preserve">) proposes residue decomposition as a</w:t>
      </w:r>
      <w:r>
        <w:rPr>
          <w:rFonts w:ascii="Times New Roman" w:hAnsi="Times New Roman"/>
          <w:sz w:val="24"/>
        </w:rPr>
        <w:t xml:space="preserve"> </w:t>
      </w:r>
      <w:r>
        <w:rPr>
          <w:rFonts w:ascii="Times New Roman" w:hAnsi="Times New Roman"/>
          <w:sz w:val="24"/>
        </w:rPr>
        <w:t xml:space="preserve">candidate confidentiality substrate, and H5 requires either a quantified</w:t>
      </w:r>
      <w:r>
        <w:rPr>
          <w:rFonts w:ascii="Times New Roman" w:hAnsi="Times New Roman"/>
          <w:sz w:val="24"/>
        </w:rPr>
        <w:t xml:space="preserve"> </w:t>
      </w:r>
      <w:r>
        <w:rPr>
          <w:rFonts w:ascii="Times New Roman" w:hAnsi="Times New Roman"/>
          <w:sz w:val="24"/>
        </w:rPr>
        <w:t xml:space="preserve">leakage bound for the deployed moduli and sensor ranges, or an added</w:t>
      </w:r>
      <w:r>
        <w:rPr>
          <w:rFonts w:ascii="Times New Roman" w:hAnsi="Times New Roman"/>
          <w:sz w:val="24"/>
        </w:rPr>
        <w:t xml:space="preserve"> </w:t>
      </w:r>
      <w:r>
        <w:rPr>
          <w:rFonts w:ascii="Times New Roman" w:hAnsi="Times New Roman"/>
          <w:sz w:val="24"/>
        </w:rPr>
        <w:t xml:space="preserve">randomisation step, before the substrate can be called established.</w:t>
      </w:r>
    </w:p>
    <w:bookmarkEnd w:id="42"/>
    <w:bookmarkStart w:id="52" w:name="subsec:lit_candidate_studies"/>
    <w:p>
      <w:pPr>
        <w:pStyle w:val="Heading3"/>
        <w:spacing w:line="480" w:lineRule="auto"/>
      </w:pPr>
      <w:r>
        <w:rPr>
          <w:rFonts w:ascii="Times New Roman" w:hAnsi="Times New Roman"/>
          <w:sz w:val="24"/>
        </w:rPr>
        <w:t xml:space="preserve">Evidence from the Candidate’s Prior Studies</w:t>
      </w:r>
    </w:p>
    <w:p>
      <w:pPr>
        <w:pStyle w:val="FirstParagraph"/>
        <w:spacing w:line="480" w:lineRule="auto"/>
        <w:jc w:val="both"/>
      </w:pPr>
      <w:r>
        <w:rPr>
          <w:rFonts w:ascii="Times New Roman" w:hAnsi="Times New Roman"/>
          <w:sz w:val="24"/>
        </w:rPr>
        <w:t xml:space="preserve">Two candidate-authored studies in the reference list provide direct empirical</w:t>
      </w:r>
      <w:r>
        <w:rPr>
          <w:rFonts w:ascii="Times New Roman" w:hAnsi="Times New Roman"/>
          <w:sz w:val="24"/>
        </w:rPr>
        <w:t xml:space="preserve"> </w:t>
      </w:r>
      <w:r>
        <w:rPr>
          <w:rFonts w:ascii="Times New Roman" w:hAnsi="Times New Roman"/>
          <w:sz w:val="24"/>
        </w:rPr>
        <w:t xml:space="preserve">and architectural evidence for the synthesis developed above. The first study</w:t>
      </w:r>
      <w:r>
        <w:rPr>
          <w:rFonts w:ascii="Times New Roman" w:hAnsi="Times New Roman"/>
          <w:sz w:val="24"/>
        </w:rPr>
        <w:t xml:space="preserve"> </w:t>
      </w:r>
      <w:r>
        <w:rPr>
          <w:rFonts w:ascii="Times New Roman" w:hAnsi="Times New Roman"/>
          <w:sz w:val="24"/>
        </w:rPr>
        <w:t xml:space="preserve">examines CRT as an arithmetic accelerator for blockchain validation and argues</w:t>
      </w:r>
      <w:r>
        <w:rPr>
          <w:rFonts w:ascii="Times New Roman" w:hAnsi="Times New Roman"/>
          <w:sz w:val="24"/>
        </w:rPr>
        <w:t xml:space="preserve"> </w:t>
      </w:r>
      <w:r>
        <w:rPr>
          <w:rFonts w:ascii="Times New Roman" w:hAnsi="Times New Roman"/>
          <w:sz w:val="24"/>
        </w:rPr>
        <w:t xml:space="preserve">that modular decomposition can expose independent work units to parallel</w:t>
      </w:r>
      <w:r>
        <w:rPr>
          <w:rFonts w:ascii="Times New Roman" w:hAnsi="Times New Roman"/>
          <w:sz w:val="24"/>
        </w:rPr>
        <w:t xml:space="preserve"> </w:t>
      </w:r>
      <w:r>
        <w:rPr>
          <w:rFonts w:ascii="Times New Roman" w:hAnsi="Times New Roman"/>
          <w:sz w:val="24"/>
        </w:rPr>
        <w:t xml:space="preserve">processors without changing the ledger’s consensus rules</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(Beloa 2025)</w:t>
      </w:r>
      <w:r>
        <w:rPr>
          <w:rFonts w:ascii="Times New Roman" w:hAnsi="Times New Roman"/>
          <w:sz w:val="24"/>
        </w:rPr>
        <w:t xml:space="preserve">. Its importance to this thesis is conceptual:</w:t>
      </w:r>
      <w:r>
        <w:rPr>
          <w:rFonts w:ascii="Times New Roman" w:hAnsi="Times New Roman"/>
          <w:sz w:val="24"/>
        </w:rPr>
        <w:t xml:space="preserve"> </w:t>
      </w:r>
      <w:r>
        <w:rPr>
          <w:rFonts w:ascii="Times New Roman" w:hAnsi="Times New Roman"/>
          <w:sz w:val="24"/>
        </w:rPr>
        <w:t xml:space="preserve">it distinguishes parallelism inside a validator from parallelism in the radio</w:t>
      </w:r>
      <w:r>
        <w:rPr>
          <w:rFonts w:ascii="Times New Roman" w:hAnsi="Times New Roman"/>
          <w:sz w:val="24"/>
        </w:rPr>
        <w:t xml:space="preserve"> </w:t>
      </w:r>
      <w:r>
        <w:rPr>
          <w:rFonts w:ascii="Times New Roman" w:hAnsi="Times New Roman"/>
          <w:sz w:val="24"/>
        </w:rPr>
        <w:t xml:space="preserve">path, while retaining the same reconstruction identity. The present study</w:t>
      </w:r>
      <w:r>
        <w:rPr>
          <w:rFonts w:ascii="Times New Roman" w:hAnsi="Times New Roman"/>
          <w:sz w:val="24"/>
        </w:rPr>
        <w:t xml:space="preserve"> </w:t>
      </w:r>
      <w:r>
        <w:rPr>
          <w:rFonts w:ascii="Times New Roman" w:hAnsi="Times New Roman"/>
          <w:sz w:val="24"/>
        </w:rPr>
        <w:t xml:space="preserve">therefore does not treat CRT as generic compression. It asks which resource is</w:t>
      </w:r>
      <w:r>
        <w:rPr>
          <w:rFonts w:ascii="Times New Roman" w:hAnsi="Times New Roman"/>
          <w:sz w:val="24"/>
        </w:rPr>
        <w:t xml:space="preserve"> </w:t>
      </w:r>
      <w:r>
        <w:rPr>
          <w:rFonts w:ascii="Times New Roman" w:hAnsi="Times New Roman"/>
          <w:sz w:val="24"/>
        </w:rPr>
        <w:t xml:space="preserve">being relieved, processor cycles, packet airtime, gateway demodulation capacity</w:t>
      </w:r>
      <w:r>
        <w:rPr>
          <w:rFonts w:ascii="Times New Roman" w:hAnsi="Times New Roman"/>
          <w:sz w:val="24"/>
        </w:rPr>
        <w:t xml:space="preserve"> </w:t>
      </w:r>
      <w:r>
        <w:rPr>
          <w:rFonts w:ascii="Times New Roman" w:hAnsi="Times New Roman"/>
          <w:sz w:val="24"/>
        </w:rPr>
        <w:t xml:space="preserve">or memory, and evaluates the corresponding cost explicitly.</w:t>
      </w:r>
    </w:p>
    <w:p>
      <w:pPr>
        <w:pStyle w:val="BodyText"/>
        <w:spacing w:line="480" w:lineRule="auto"/>
        <w:jc w:val="both"/>
      </w:pPr>
      <w:r>
        <w:rPr>
          <w:rFonts w:ascii="Times New Roman" w:hAnsi="Times New Roman"/>
          <w:sz w:val="24"/>
        </w:rPr>
        <w:t xml:space="preserve">The second study implements the combined agricultural edge architecture shown</w:t>
      </w:r>
      <w:r>
        <w:rPr>
          <w:rFonts w:ascii="Times New Roman" w:hAnsi="Times New Roman"/>
          <w:sz w:val="24"/>
        </w:rPr>
        <w:t xml:space="preserve"> </w:t>
      </w:r>
      <w:r>
        <w:rPr>
          <w:rFonts w:ascii="Times New Roman" w:hAnsi="Times New Roman"/>
          <w:sz w:val="24"/>
        </w:rPr>
        <w:t xml:space="preserve">in Figure </w:t>
      </w:r>
      <w:hyperlink w:anchor="fig:prior-five-tier">
        <w:r>
          <w:rPr>
            <w:rStyle w:val="Hyperlink"/>
          </w:rPr>
          <w:t xml:space="preserve">2.5</w:t>
        </w:r>
      </w:hyperlink>
      <w:r>
        <w:rPr>
          <w:rFonts w:ascii="Times New Roman" w:hAnsi="Times New Roman"/>
          <w:sz w:val="24"/>
        </w:rPr>
        <w:t xml:space="preserve">. Fifty ESP32 nodes communicate through</w:t>
      </w:r>
      <w:r>
        <w:rPr>
          <w:rFonts w:ascii="Times New Roman" w:hAnsi="Times New Roman"/>
          <w:sz w:val="24"/>
        </w:rPr>
        <w:t xml:space="preserve"> </w:t>
      </w:r>
      <w:r>
        <w:rPr>
          <w:rFonts w:ascii="Times New Roman" w:hAnsi="Times New Roman"/>
          <w:sz w:val="24"/>
        </w:rPr>
        <w:t xml:space="preserve">LoRa to four Raspberry Pi 4B gateways, which combine gateway-side processing,</w:t>
      </w:r>
      <w:r>
        <w:rPr>
          <w:rFonts w:ascii="Times New Roman" w:hAnsi="Times New Roman"/>
          <w:sz w:val="24"/>
        </w:rPr>
        <w:t xml:space="preserve"> </w:t>
      </w:r>
      <w:r>
        <w:rPr>
          <w:rFonts w:ascii="Times New Roman" w:hAnsi="Times New Roman"/>
          <w:sz w:val="24"/>
        </w:rPr>
        <w:t xml:space="preserve">BATMAN-adv mesh communication and Hyperledger Fabric</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(Beloa et al. 2025)</w:t>
      </w:r>
      <w:r>
        <w:rPr>
          <w:rFonts w:ascii="Times New Roman" w:hAnsi="Times New Roman"/>
          <w:sz w:val="24"/>
        </w:rPr>
        <w:t xml:space="preserve">. The reported 61-day deployment reduced per-packet</w:t>
      </w:r>
      <w:r>
        <w:rPr>
          <w:rFonts w:ascii="Times New Roman" w:hAnsi="Times New Roman"/>
          <w:sz w:val="24"/>
        </w:rPr>
        <w:t xml:space="preserve"> </w:t>
      </w:r>
      <w:r>
        <w:rPr>
          <w:rFonts w:ascii="Times New Roman" w:hAnsi="Times New Roman"/>
          <w:sz w:val="24"/>
        </w:rPr>
        <w:t xml:space="preserve">airtime from 247 ms to 124 ms, sustained 63 transactions per second at 1.7 s</w:t>
      </w:r>
      <w:r>
        <w:rPr>
          <w:rFonts w:ascii="Times New Roman" w:hAnsi="Times New Roman"/>
          <w:sz w:val="24"/>
        </w:rPr>
        <w:t xml:space="preserve"> </w:t>
      </w:r>
      <w:r>
        <w:rPr>
          <w:rFonts w:ascii="Times New Roman" w:hAnsi="Times New Roman"/>
          <w:sz w:val="24"/>
        </w:rPr>
        <w:t xml:space="preserve">mean latency, and achieved 99.4 percent end-to-end reliability. These results</w:t>
      </w:r>
      <w:r>
        <w:rPr>
          <w:rFonts w:ascii="Times New Roman" w:hAnsi="Times New Roman"/>
          <w:sz w:val="24"/>
        </w:rPr>
        <w:t xml:space="preserve"> </w:t>
      </w:r>
      <w:r>
        <w:rPr>
          <w:rFonts w:ascii="Times New Roman" w:hAnsi="Times New Roman"/>
          <w:sz w:val="24"/>
        </w:rPr>
        <w:t xml:space="preserve">are evidence from a defined configuration, not universal bounds: the LoRa</w:t>
      </w:r>
      <w:r>
        <w:rPr>
          <w:rFonts w:ascii="Times New Roman" w:hAnsi="Times New Roman"/>
          <w:sz w:val="24"/>
        </w:rPr>
        <w:t xml:space="preserve"> </w:t>
      </w:r>
      <w:r>
        <w:rPr>
          <w:rFonts w:ascii="Times New Roman" w:hAnsi="Times New Roman"/>
          <w:sz w:val="24"/>
        </w:rPr>
        <w:t xml:space="preserve">spreading factor, payload layout, concentrator channel count, reporting window</w:t>
      </w:r>
      <w:r>
        <w:rPr>
          <w:rFonts w:ascii="Times New Roman" w:hAnsi="Times New Roman"/>
          <w:sz w:val="24"/>
        </w:rPr>
        <w:t xml:space="preserve"> </w:t>
      </w:r>
      <w:r>
        <w:rPr>
          <w:rFonts w:ascii="Times New Roman" w:hAnsi="Times New Roman"/>
          <w:sz w:val="24"/>
        </w:rPr>
        <w:t xml:space="preserve">and Fabric deployment all condition the measurements.</w:t>
      </w:r>
    </w:p>
    <w:p>
      <w:pPr>
        <w:pStyle w:val="CaptionedFigure"/>
        <w:spacing w:line="480" w:lineRule="auto"/>
      </w:pPr>
      <w:r>
        <w:rPr>
          <w:rFonts w:ascii="Times New Roman" w:hAnsi="Times New Roman"/>
          <w:sz w:val="24"/>
        </w:rPr>
        <w:drawing>
          <wp:inline>
            <wp:extent cx="5013960" cy="3607605"/>
            <wp:effectExtent b="0" l="0" r="0" t="0"/>
            <wp:docPr descr="" title="" id="44" name="Picture"/>
            <a:graphic>
              <a:graphicData uri="http://schemas.openxmlformats.org/drawingml/2006/picture">
                <pic:pic>
                  <pic:nvPicPr>
                    <pic:cNvPr descr="figures/v06/prior-five-tier-architecture.png" id="45" name="Picture"/>
                    <pic:cNvPicPr>
                      <a:picLocks noChangeArrowheads="1" noChangeAspect="1"/>
                    </pic:cNvPicPr>
                  </pic:nvPicPr>
                  <pic:blipFill>
                    <a:blip r:embed="rId43"/>
                    <a:stretch>
                      <a:fillRect/>
                    </a:stretch>
                  </pic:blipFill>
                  <pic:spPr bwMode="auto">
                    <a:xfrm>
                      <a:off x="0" y="0"/>
                      <a:ext cx="5013960" cy="3607605"/>
                    </a:xfrm>
                    <a:prstGeom prst="rect">
                      <a:avLst/>
                    </a:prstGeom>
                    <a:noFill/>
                    <a:ln w="9525">
                      <a:noFill/>
                      <a:headEnd/>
                      <a:tailEnd/>
                    </a:ln>
                  </pic:spPr>
                </pic:pic>
              </a:graphicData>
            </a:graphic>
          </wp:inline>
        </w:drawing>
      </w:r>
    </w:p>
    <w:p>
      <w:pPr>
        <w:pStyle w:val="ImageCaption"/>
        <w:keepNext/>
        <w:spacing w:line="240" w:lineRule="auto"/>
        <w:jc w:val="center"/>
      </w:pPr>
      <w:r>
        <w:rPr>
          <w:rFonts w:ascii="Times New Roman" w:hAnsi="Times New Roman"/>
          <w:i/>
          <w:sz w:val="22"/>
        </w:rPr>
        <w:t xml:space="preserve">Five-tier agricultural edge architecture and vertical control path</w:t>
      </w:r>
      <w:r>
        <w:rPr>
          <w:rFonts w:ascii="Times New Roman" w:hAnsi="Times New Roman"/>
          <w:i/>
          <w:sz w:val="22"/>
        </w:rPr>
        <w:t xml:space="preserve"> </w:t>
      </w:r>
      <w:r>
        <w:rPr>
          <w:rFonts w:ascii="Times New Roman" w:hAnsi="Times New Roman"/>
          <w:i/>
          <w:sz w:val="22"/>
        </w:rPr>
        <w:t xml:space="preserve">reproduced from the candidate’s prior field study</w:t>
      </w:r>
      <w:r>
        <w:rPr>
          <w:rFonts w:ascii="Times New Roman" w:hAnsi="Times New Roman"/>
          <w:i/>
          <w:sz w:val="22"/>
        </w:rPr>
        <w:t xml:space="preserve"> </w:t>
      </w:r>
      <w:r>
        <w:rPr>
          <w:rFonts w:ascii="Times New Roman" w:hAnsi="Times New Roman"/>
          <w:i/>
          <w:sz w:val="22"/>
        </w:rPr>
        <w:t xml:space="preserve"> </w:t>
      </w:r>
      <w:r>
        <w:rPr>
          <w:rFonts w:ascii="Times New Roman" w:hAnsi="Times New Roman"/>
          <w:i/>
          <w:sz w:val="22"/>
        </w:rPr>
        <w:t xml:space="preserve">(Beloa et al. 2025)</w:t>
      </w:r>
      <w:r>
        <w:rPr>
          <w:rFonts w:ascii="Times New Roman" w:hAnsi="Times New Roman"/>
          <w:i/>
          <w:sz w:val="22"/>
        </w:rPr>
        <w:t xml:space="preserve">. The crop retains the original system and control</w:t>
      </w:r>
      <w:r>
        <w:rPr>
          <w:rFonts w:ascii="Times New Roman" w:hAnsi="Times New Roman"/>
          <w:i/>
          <w:sz w:val="22"/>
        </w:rPr>
        <w:t xml:space="preserve"> </w:t>
      </w:r>
      <w:r>
        <w:rPr>
          <w:rFonts w:ascii="Times New Roman" w:hAnsi="Times New Roman"/>
          <w:i/>
          <w:sz w:val="22"/>
        </w:rPr>
        <w:t xml:space="preserve">views while removing unrelated page text.</w:t>
      </w:r>
    </w:p>
    <w:p>
      <w:pPr>
        <w:pStyle w:val="BodyText"/>
        <w:spacing w:line="480" w:lineRule="auto"/>
        <w:jc w:val="both"/>
      </w:pPr>
      <w:r>
        <w:rPr>
          <w:rFonts w:ascii="Times New Roman" w:hAnsi="Times New Roman"/>
          <w:sz w:val="24"/>
        </w:rPr>
        <w:t xml:space="preserve">Figure </w:t>
      </w:r>
      <w:hyperlink w:anchor="fig:prior-crt-flow">
        <w:r>
          <w:rPr>
            <w:rStyle w:val="Hyperlink"/>
          </w:rPr>
          <w:t xml:space="preserve">2.6</w:t>
        </w:r>
      </w:hyperlink>
      <w:r>
        <w:rPr>
          <w:rFonts w:ascii="Times New Roman" w:hAnsi="Times New Roman"/>
          <w:sz w:val="24"/>
        </w:rPr>
        <w:t xml:space="preserve"> </w:t>
      </w:r>
      <w:r>
        <w:rPr>
          <w:rFonts w:ascii="Times New Roman" w:hAnsi="Times New Roman"/>
          <w:sz w:val="24"/>
        </w:rPr>
        <w:t xml:space="preserve">makes the end-to-end trust boundary visible.</w:t>
      </w:r>
      <w:r>
        <w:rPr>
          <w:rFonts w:ascii="Times New Roman" w:hAnsi="Times New Roman"/>
          <w:sz w:val="24"/>
        </w:rPr>
        <w:t xml:space="preserve"> </w:t>
      </w:r>
      <w:r>
        <w:rPr>
          <w:rFonts w:ascii="Times New Roman" w:hAnsi="Times New Roman"/>
          <w:sz w:val="24"/>
        </w:rPr>
        <w:t xml:space="preserve">Residue encoding shortens the sensor payload, but it does not authenticate the</w:t>
      </w:r>
      <w:r>
        <w:rPr>
          <w:rFonts w:ascii="Times New Roman" w:hAnsi="Times New Roman"/>
          <w:sz w:val="24"/>
        </w:rPr>
        <w:t xml:space="preserve"> </w:t>
      </w:r>
      <w:r>
        <w:rPr>
          <w:rFonts w:ascii="Times New Roman" w:hAnsi="Times New Roman"/>
          <w:sz w:val="24"/>
        </w:rPr>
        <w:t xml:space="preserve">reading. Ed25519 signing, gateway verification, exact reconstruction for</w:t>
      </w:r>
      <w:r>
        <w:rPr>
          <w:rFonts w:ascii="Times New Roman" w:hAnsi="Times New Roman"/>
          <w:sz w:val="24"/>
        </w:rPr>
        <w:t xml:space="preserve"> </w:t>
      </w:r>
      <w:r>
        <w:rPr>
          <w:rFonts w:ascii="Times New Roman" w:hAnsi="Times New Roman"/>
          <w:sz w:val="24"/>
        </w:rPr>
        <w:t xml:space="preserve">complete residue sets, smart-contract validation, on-chain hashes and</w:t>
      </w:r>
      <w:r>
        <w:rPr>
          <w:rFonts w:ascii="Times New Roman" w:hAnsi="Times New Roman"/>
          <w:sz w:val="24"/>
        </w:rPr>
        <w:t xml:space="preserve"> </w:t>
      </w:r>
      <w:r>
        <w:rPr>
          <w:rFonts w:ascii="Times New Roman" w:hAnsi="Times New Roman"/>
          <w:sz w:val="24"/>
        </w:rPr>
        <w:t xml:space="preserve">off-chain time-series storage perform distinct functions. Treating them as one</w:t>
      </w:r>
      <w:r>
        <w:rPr>
          <w:rFonts w:ascii="Times New Roman" w:hAnsi="Times New Roman"/>
          <w:sz w:val="24"/>
        </w:rPr>
        <w:t xml:space="preserve"> </w:t>
      </w:r>
      <w:r>
        <w:rPr>
          <w:rFonts w:ascii="Times New Roman" w:hAnsi="Times New Roman"/>
          <w:sz w:val="24"/>
        </w:rPr>
        <w:t xml:space="preserve">blockchain-security mechanism would obscure where an adversary can alter,</w:t>
      </w:r>
      <w:r>
        <w:rPr>
          <w:rFonts w:ascii="Times New Roman" w:hAnsi="Times New Roman"/>
          <w:sz w:val="24"/>
        </w:rPr>
        <w:t xml:space="preserve"> </w:t>
      </w:r>
      <w:r>
        <w:rPr>
          <w:rFonts w:ascii="Times New Roman" w:hAnsi="Times New Roman"/>
          <w:sz w:val="24"/>
        </w:rPr>
        <w:t xml:space="preserve">replay, omit or infer data. The literature gap is therefore not the absence of</w:t>
      </w:r>
      <w:r>
        <w:rPr>
          <w:rFonts w:ascii="Times New Roman" w:hAnsi="Times New Roman"/>
          <w:sz w:val="24"/>
        </w:rPr>
        <w:t xml:space="preserve"> </w:t>
      </w:r>
      <w:r>
        <w:rPr>
          <w:rFonts w:ascii="Times New Roman" w:hAnsi="Times New Roman"/>
          <w:sz w:val="24"/>
        </w:rPr>
        <w:t xml:space="preserve">any one component; it is the absence of field studies that measure their</w:t>
      </w:r>
      <w:r>
        <w:rPr>
          <w:rFonts w:ascii="Times New Roman" w:hAnsi="Times New Roman"/>
          <w:sz w:val="24"/>
        </w:rPr>
        <w:t xml:space="preserve"> </w:t>
      </w:r>
      <w:r>
        <w:rPr>
          <w:rFonts w:ascii="Times New Roman" w:hAnsi="Times New Roman"/>
          <w:sz w:val="24"/>
        </w:rPr>
        <w:t xml:space="preserve">composition and state the assumptions between adjacent components.</w:t>
      </w:r>
    </w:p>
    <w:p>
      <w:pPr>
        <w:pStyle w:val="CaptionedFigure"/>
        <w:spacing w:line="480" w:lineRule="auto"/>
      </w:pPr>
      <w:r>
        <w:rPr>
          <w:rFonts w:ascii="Times New Roman" w:hAnsi="Times New Roman"/>
          <w:sz w:val="24"/>
        </w:rPr>
        <w:drawing>
          <wp:inline>
            <wp:extent cx="5227320" cy="3920489"/>
            <wp:effectExtent b="0" l="0" r="0" t="0"/>
            <wp:docPr descr="" title="" id="47" name="Picture"/>
            <a:graphic>
              <a:graphicData uri="http://schemas.openxmlformats.org/drawingml/2006/picture">
                <pic:pic>
                  <pic:nvPicPr>
                    <pic:cNvPr descr="figures/v06/prior-crt-blockchain-flow.png" id="48" name="Picture"/>
                    <pic:cNvPicPr>
                      <a:picLocks noChangeArrowheads="1" noChangeAspect="1"/>
                    </pic:cNvPicPr>
                  </pic:nvPicPr>
                  <pic:blipFill>
                    <a:blip r:embed="rId46"/>
                    <a:stretch>
                      <a:fillRect/>
                    </a:stretch>
                  </pic:blipFill>
                  <pic:spPr bwMode="auto">
                    <a:xfrm>
                      <a:off x="0" y="0"/>
                      <a:ext cx="5227320" cy="3920489"/>
                    </a:xfrm>
                    <a:prstGeom prst="rect">
                      <a:avLst/>
                    </a:prstGeom>
                    <a:noFill/>
                    <a:ln w="9525">
                      <a:noFill/>
                      <a:headEnd/>
                      <a:tailEnd/>
                    </a:ln>
                  </pic:spPr>
                </pic:pic>
              </a:graphicData>
            </a:graphic>
          </wp:inline>
        </w:drawing>
      </w:r>
    </w:p>
    <w:p>
      <w:pPr>
        <w:pStyle w:val="ImageCaption"/>
        <w:keepNext/>
        <w:spacing w:line="240" w:lineRule="auto"/>
        <w:jc w:val="center"/>
      </w:pPr>
      <w:r>
        <w:rPr>
          <w:rFonts w:ascii="Times New Roman" w:hAnsi="Times New Roman"/>
          <w:i/>
          <w:sz w:val="22"/>
        </w:rPr>
        <w:t xml:space="preserve">Candidate-authored CRT-to-blockchain processing flow, cropped from</w:t>
      </w:r>
      <w:r>
        <w:rPr>
          <w:rFonts w:ascii="Times New Roman" w:hAnsi="Times New Roman"/>
          <w:i/>
          <w:sz w:val="22"/>
        </w:rPr>
        <w:t xml:space="preserve"> </w:t>
      </w:r>
      <w:r>
        <w:rPr>
          <w:rFonts w:ascii="Times New Roman" w:hAnsi="Times New Roman"/>
          <w:i/>
          <w:sz w:val="22"/>
        </w:rPr>
        <w:t xml:space="preserve">the source paper </w:t>
      </w:r>
      <w:r>
        <w:rPr>
          <w:rFonts w:ascii="Times New Roman" w:hAnsi="Times New Roman"/>
          <w:i/>
          <w:sz w:val="22"/>
        </w:rPr>
        <w:t xml:space="preserve">(Beloa et al. 2025)</w:t>
      </w:r>
      <w:r>
        <w:rPr>
          <w:rFonts w:ascii="Times New Roman" w:hAnsi="Times New Roman"/>
          <w:i/>
          <w:sz w:val="22"/>
        </w:rPr>
        <w:t xml:space="preserve">. It separates transmission,</w:t>
      </w:r>
      <w:r>
        <w:rPr>
          <w:rFonts w:ascii="Times New Roman" w:hAnsi="Times New Roman"/>
          <w:i/>
          <w:sz w:val="22"/>
        </w:rPr>
        <w:t xml:space="preserve"> </w:t>
      </w:r>
      <w:r>
        <w:rPr>
          <w:rFonts w:ascii="Times New Roman" w:hAnsi="Times New Roman"/>
          <w:i/>
          <w:sz w:val="22"/>
        </w:rPr>
        <w:t xml:space="preserve">signature verification, reconstruction, ledger validation and actuation.</w:t>
      </w:r>
    </w:p>
    <w:p>
      <w:pPr>
        <w:pStyle w:val="BodyText"/>
        <w:spacing w:line="480" w:lineRule="auto"/>
        <w:jc w:val="both"/>
      </w:pPr>
      <w:r>
        <w:rPr>
          <w:rFonts w:ascii="Times New Roman" w:hAnsi="Times New Roman"/>
          <w:sz w:val="24"/>
        </w:rPr>
        <w:t xml:space="preserve">The trust-chain study further shows that identity assurance begins before</w:t>
      </w:r>
      <w:r>
        <w:rPr>
          <w:rFonts w:ascii="Times New Roman" w:hAnsi="Times New Roman"/>
          <w:sz w:val="24"/>
        </w:rPr>
        <w:t xml:space="preserve"> </w:t>
      </w:r>
      <w:r>
        <w:rPr>
          <w:rFonts w:ascii="Times New Roman" w:hAnsi="Times New Roman"/>
          <w:sz w:val="24"/>
        </w:rPr>
        <w:t xml:space="preserve">chaincode authorization. As Figure </w:t>
      </w:r>
      <w:hyperlink w:anchor="fig:prior-hrbac-chain">
        <w:r>
          <w:rPr>
            <w:rStyle w:val="Hyperlink"/>
          </w:rPr>
          <w:t xml:space="preserve">2.7</w:t>
        </w:r>
      </w:hyperlink>
      <w:r>
        <w:rPr>
          <w:rFonts w:ascii="Times New Roman" w:hAnsi="Times New Roman"/>
          <w:sz w:val="24"/>
        </w:rPr>
        <w:t xml:space="preserve"> </w:t>
      </w:r>
      <w:r>
        <w:rPr>
          <w:rFonts w:ascii="Times New Roman" w:hAnsi="Times New Roman"/>
          <w:sz w:val="24"/>
        </w:rPr>
        <w:t xml:space="preserve">illustrates,</w:t>
      </w:r>
      <w:r>
        <w:rPr>
          <w:rFonts w:ascii="Times New Roman" w:hAnsi="Times New Roman"/>
          <w:sz w:val="24"/>
        </w:rPr>
        <w:t xml:space="preserve"> </w:t>
      </w:r>
      <w:r>
        <w:rPr>
          <w:rFonts w:ascii="Times New Roman" w:hAnsi="Times New Roman"/>
          <w:sz w:val="24"/>
        </w:rPr>
        <w:t xml:space="preserve">the certificate authority enrolls the administrator, the administrator enrolls</w:t>
      </w:r>
      <w:r>
        <w:rPr>
          <w:rFonts w:ascii="Times New Roman" w:hAnsi="Times New Roman"/>
          <w:sz w:val="24"/>
        </w:rPr>
        <w:t xml:space="preserve"> </w:t>
      </w:r>
      <w:r>
        <w:rPr>
          <w:rFonts w:ascii="Times New Roman" w:hAnsi="Times New Roman"/>
          <w:sz w:val="24"/>
        </w:rPr>
        <w:t xml:space="preserve">gateways, and gateways provision sensor identities. This hierarchy narrows the</w:t>
      </w:r>
      <w:r>
        <w:rPr>
          <w:rFonts w:ascii="Times New Roman" w:hAnsi="Times New Roman"/>
          <w:sz w:val="24"/>
        </w:rPr>
        <w:t xml:space="preserve"> </w:t>
      </w:r>
      <w:r>
        <w:rPr>
          <w:rFonts w:ascii="Times New Roman" w:hAnsi="Times New Roman"/>
          <w:sz w:val="24"/>
        </w:rPr>
        <w:t xml:space="preserve">credential-issuing surface, but it also creates operational dependencies:</w:t>
      </w:r>
      <w:r>
        <w:rPr>
          <w:rFonts w:ascii="Times New Roman" w:hAnsi="Times New Roman"/>
          <w:sz w:val="24"/>
        </w:rPr>
        <w:t xml:space="preserve"> </w:t>
      </w:r>
      <w:r>
        <w:rPr>
          <w:rFonts w:ascii="Times New Roman" w:hAnsi="Times New Roman"/>
          <w:sz w:val="24"/>
        </w:rPr>
        <w:t xml:space="preserve">revocation propagation, gateway compromise and zone reassignment can invalidate</w:t>
      </w:r>
      <w:r>
        <w:rPr>
          <w:rFonts w:ascii="Times New Roman" w:hAnsi="Times New Roman"/>
          <w:sz w:val="24"/>
        </w:rPr>
        <w:t xml:space="preserve"> </w:t>
      </w:r>
      <w:r>
        <w:rPr>
          <w:rFonts w:ascii="Times New Roman" w:hAnsi="Times New Roman"/>
          <w:sz w:val="24"/>
        </w:rPr>
        <w:t xml:space="preserve">an otherwise correct role predicate. The appendices therefore include an</w:t>
      </w:r>
      <w:r>
        <w:rPr>
          <w:rFonts w:ascii="Times New Roman" w:hAnsi="Times New Roman"/>
          <w:sz w:val="24"/>
        </w:rPr>
        <w:t xml:space="preserve"> </w:t>
      </w:r>
      <w:r>
        <w:rPr>
          <w:rFonts w:ascii="Times New Roman" w:hAnsi="Times New Roman"/>
          <w:sz w:val="24"/>
        </w:rPr>
        <w:t xml:space="preserve">authorization matrix and a verification checklist linking each role, zone,</w:t>
      </w:r>
      <w:r>
        <w:rPr>
          <w:rFonts w:ascii="Times New Roman" w:hAnsi="Times New Roman"/>
          <w:sz w:val="24"/>
        </w:rPr>
        <w:t xml:space="preserve"> </w:t>
      </w:r>
      <w:r>
        <w:rPr>
          <w:rFonts w:ascii="Times New Roman" w:hAnsi="Times New Roman"/>
          <w:sz w:val="24"/>
        </w:rPr>
        <w:t xml:space="preserve">credential and ledger action to observable evidence.</w:t>
      </w:r>
    </w:p>
    <w:p>
      <w:pPr>
        <w:pStyle w:val="CaptionedFigure"/>
        <w:spacing w:line="480" w:lineRule="auto"/>
      </w:pPr>
      <w:r>
        <w:rPr>
          <w:rFonts w:ascii="Times New Roman" w:hAnsi="Times New Roman"/>
          <w:sz w:val="24"/>
        </w:rPr>
        <w:drawing>
          <wp:inline>
            <wp:extent cx="5227320" cy="3733800"/>
            <wp:effectExtent b="0" l="0" r="0" t="0"/>
            <wp:docPr descr="" title="" id="50" name="Picture"/>
            <a:graphic>
              <a:graphicData uri="http://schemas.openxmlformats.org/drawingml/2006/picture">
                <pic:pic>
                  <pic:nvPicPr>
                    <pic:cNvPr descr="figures/v06/prior-hrbac-trust-chain.png" id="51" name="Picture"/>
                    <pic:cNvPicPr>
                      <a:picLocks noChangeArrowheads="1" noChangeAspect="1"/>
                    </pic:cNvPicPr>
                  </pic:nvPicPr>
                  <pic:blipFill>
                    <a:blip r:embed="rId49"/>
                    <a:stretch>
                      <a:fillRect/>
                    </a:stretch>
                  </pic:blipFill>
                  <pic:spPr bwMode="auto">
                    <a:xfrm>
                      <a:off x="0" y="0"/>
                      <a:ext cx="5227320" cy="3733800"/>
                    </a:xfrm>
                    <a:prstGeom prst="rect">
                      <a:avLst/>
                    </a:prstGeom>
                    <a:noFill/>
                    <a:ln w="9525">
                      <a:noFill/>
                      <a:headEnd/>
                      <a:tailEnd/>
                    </a:ln>
                  </pic:spPr>
                </pic:pic>
              </a:graphicData>
            </a:graphic>
          </wp:inline>
        </w:drawing>
      </w:r>
    </w:p>
    <w:p>
      <w:pPr>
        <w:pStyle w:val="ImageCaption"/>
        <w:keepNext/>
        <w:spacing w:line="240" w:lineRule="auto"/>
        <w:jc w:val="center"/>
      </w:pPr>
      <w:r>
        <w:rPr>
          <w:rFonts w:ascii="Times New Roman" w:hAnsi="Times New Roman"/>
          <w:i/>
          <w:sz w:val="22"/>
        </w:rPr>
        <w:t xml:space="preserve">Hierarchical RBAC certificate bootstrapping reproduced from the</w:t>
      </w:r>
      <w:r>
        <w:rPr>
          <w:rFonts w:ascii="Times New Roman" w:hAnsi="Times New Roman"/>
          <w:i/>
          <w:sz w:val="22"/>
        </w:rPr>
        <w:t xml:space="preserve"> </w:t>
      </w:r>
      <w:r>
        <w:rPr>
          <w:rFonts w:ascii="Times New Roman" w:hAnsi="Times New Roman"/>
          <w:i/>
          <w:sz w:val="22"/>
        </w:rPr>
        <w:t xml:space="preserve">candidate’s prior study </w:t>
      </w:r>
      <w:r>
        <w:rPr>
          <w:rFonts w:ascii="Times New Roman" w:hAnsi="Times New Roman"/>
          <w:i/>
          <w:sz w:val="22"/>
        </w:rPr>
        <w:t xml:space="preserve">(Beloa et al. 2025)</w:t>
      </w:r>
      <w:r>
        <w:rPr>
          <w:rFonts w:ascii="Times New Roman" w:hAnsi="Times New Roman"/>
          <w:i/>
          <w:sz w:val="22"/>
        </w:rPr>
        <w:t xml:space="preserve">.</w:t>
      </w:r>
    </w:p>
    <w:bookmarkEnd w:id="52"/>
    <w:bookmarkEnd w:id="53"/>
    <w:bookmarkStart w:id="54" w:name="sec:lit_cognate"/>
    <w:p>
      <w:pPr>
        <w:pStyle w:val="Heading2"/>
        <w:spacing w:line="480" w:lineRule="auto"/>
      </w:pPr>
      <w:r>
        <w:rPr>
          <w:rFonts w:ascii="Times New Roman" w:hAnsi="Times New Roman"/>
          <w:sz w:val="24"/>
        </w:rPr>
        <w:t xml:space="preserve">Research in Cognate Areas Relevant to the Topic</w:t>
      </w:r>
    </w:p>
    <w:p>
      <w:pPr>
        <w:pStyle w:val="FirstParagraph"/>
        <w:spacing w:line="480" w:lineRule="auto"/>
        <w:jc w:val="both"/>
      </w:pPr>
      <w:r>
        <w:rPr>
          <w:rFonts w:ascii="Times New Roman" w:hAnsi="Times New Roman"/>
          <w:sz w:val="24"/>
        </w:rPr>
        <w:t xml:space="preserve">Three adjacent bodies of work inform this thesis without belonging to any</w:t>
      </w:r>
      <w:r>
        <w:rPr>
          <w:rFonts w:ascii="Times New Roman" w:hAnsi="Times New Roman"/>
          <w:sz w:val="24"/>
        </w:rPr>
        <w:t xml:space="preserve"> </w:t>
      </w:r>
      <w:r>
        <w:rPr>
          <w:rFonts w:ascii="Times New Roman" w:hAnsi="Times New Roman"/>
          <w:sz w:val="24"/>
        </w:rPr>
        <w:t xml:space="preserve">of the six threads above.</w:t>
      </w:r>
    </w:p>
    <w:p>
      <w:pPr>
        <w:pStyle w:val="BodyText"/>
        <w:spacing w:line="480" w:lineRule="auto"/>
        <w:jc w:val="both"/>
      </w:pPr>
      <w:r>
        <w:rPr>
          <w:bCs/>
          <w:rFonts w:ascii="Times New Roman" w:hAnsi="Times New Roman"/>
          <w:b/>
          <w:sz w:val="24"/>
        </w:rPr>
        <w:t xml:space="preserve">General edge computing and</w:t>
      </w:r>
      <w:r>
        <w:rPr>
          <w:bCs/>
          <w:rFonts w:ascii="Times New Roman" w:hAnsi="Times New Roman"/>
          <w:b/>
          <w:sz w:val="24"/>
        </w:rPr>
        <w:t xml:space="preserve"> </w:t>
      </w:r>
      <w:r>
        <w:rPr>
          <w:bCs/>
          <w:rFonts w:ascii="Times New Roman" w:hAnsi="Times New Roman"/>
          <w:b/>
          <w:sz w:val="24"/>
        </w:rPr>
        <w:t xml:space="preserve">iot</w:t>
      </w:r>
      <w:r>
        <w:rPr>
          <w:bCs/>
          <w:rFonts w:ascii="Times New Roman" w:hAnsi="Times New Roman"/>
          <w:b/>
          <w:sz w:val="24"/>
        </w:rPr>
        <w:t xml:space="preserve"> </w:t>
      </w:r>
      <w:r>
        <w:rPr>
          <w:bCs/>
          <w:rFonts w:ascii="Times New Roman" w:hAnsi="Times New Roman"/>
          <w:b/>
          <w:sz w:val="24"/>
        </w:rPr>
        <w:t xml:space="preserve">security</w:t>
      </w:r>
      <w:r>
        <w:rPr>
          <w:rFonts w:ascii="Times New Roman" w:hAnsi="Times New Roman"/>
          <w:sz w:val="24"/>
        </w:rPr>
        <w:t xml:space="preserve">, beyond agriculture,</w:t>
      </w:r>
      <w:r>
        <w:rPr>
          <w:rFonts w:ascii="Times New Roman" w:hAnsi="Times New Roman"/>
          <w:sz w:val="24"/>
        </w:rPr>
        <w:t xml:space="preserve"> </w:t>
      </w:r>
      <w:r>
        <w:rPr>
          <w:rFonts w:ascii="Times New Roman" w:hAnsi="Times New Roman"/>
          <w:sz w:val="24"/>
        </w:rPr>
        <w:t xml:space="preserve">establishes both the promise and the residual risk of pushing computation</w:t>
      </w:r>
      <w:r>
        <w:rPr>
          <w:rFonts w:ascii="Times New Roman" w:hAnsi="Times New Roman"/>
          <w:sz w:val="24"/>
        </w:rPr>
        <w:t xml:space="preserve"> </w:t>
      </w:r>
      <w:r>
        <w:rPr>
          <w:rFonts w:ascii="Times New Roman" w:hAnsi="Times New Roman"/>
          <w:sz w:val="24"/>
        </w:rPr>
        <w:t xml:space="preserve">to the network edge. Edge processing improves response latency and keeps</w:t>
      </w:r>
      <w:r>
        <w:rPr>
          <w:rFonts w:ascii="Times New Roman" w:hAnsi="Times New Roman"/>
          <w:sz w:val="24"/>
        </w:rPr>
        <w:t xml:space="preserve"> </w:t>
      </w:r>
      <w:r>
        <w:rPr>
          <w:rFonts w:ascii="Times New Roman" w:hAnsi="Times New Roman"/>
          <w:sz w:val="24"/>
        </w:rPr>
        <w:t xml:space="preserve">sensitive data local </w:t>
      </w:r>
      <w:r>
        <w:rPr>
          <w:rFonts w:ascii="Times New Roman" w:hAnsi="Times New Roman"/>
          <w:sz w:val="24"/>
        </w:rPr>
        <w:t xml:space="preserve">(S. K. Sharma and Wang 2020; Liu et al. 2019; Xiaofei Wang et al. 2021)</w:t>
      </w:r>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this holds across smart-city and vehicular deployments as much as</w:t>
      </w:r>
      <w:r>
        <w:rPr>
          <w:rFonts w:ascii="Times New Roman" w:hAnsi="Times New Roman"/>
          <w:sz w:val="24"/>
        </w:rPr>
        <w:t xml:space="preserve"> </w:t>
      </w:r>
      <w:r>
        <w:rPr>
          <w:rFonts w:ascii="Times New Roman" w:hAnsi="Times New Roman"/>
          <w:sz w:val="24"/>
        </w:rPr>
        <w:t xml:space="preserve">agricultural ones, a distributed vehicular network architecture built on</w:t>
      </w:r>
      <w:r>
        <w:rPr>
          <w:rFonts w:ascii="Times New Roman" w:hAnsi="Times New Roman"/>
          <w:sz w:val="24"/>
        </w:rPr>
        <w:t xml:space="preserve"> </w:t>
      </w:r>
      <w:r>
        <w:rPr>
          <w:rFonts w:ascii="Times New Roman" w:hAnsi="Times New Roman"/>
          <w:sz w:val="24"/>
        </w:rPr>
        <w:t xml:space="preserve">Merkle-tree-verified blocks being one such</w:t>
      </w:r>
      <w:r>
        <w:rPr>
          <w:rFonts w:ascii="Times New Roman" w:hAnsi="Times New Roman"/>
          <w:sz w:val="24"/>
        </w:rPr>
        <w:t xml:space="preserve"> </w:t>
      </w:r>
      <w:r>
        <w:rPr>
          <w:rFonts w:ascii="Times New Roman" w:hAnsi="Times New Roman"/>
          <w:sz w:val="24"/>
        </w:rPr>
        <w:t xml:space="preserve">example </w:t>
      </w:r>
      <w:r>
        <w:rPr>
          <w:rFonts w:ascii="Times New Roman" w:hAnsi="Times New Roman"/>
          <w:sz w:val="24"/>
        </w:rPr>
        <w:t xml:space="preserve">(P. K. Sharma, Moon, and Park 2017)</w:t>
      </w:r>
      <w:r>
        <w:rPr>
          <w:rFonts w:ascii="Times New Roman" w:hAnsi="Times New Roman"/>
          <w:sz w:val="24"/>
        </w:rPr>
        <w:t xml:space="preserve">. The security side of the same literature</w:t>
      </w:r>
      <w:r>
        <w:rPr>
          <w:rFonts w:ascii="Times New Roman" w:hAnsi="Times New Roman"/>
          <w:sz w:val="24"/>
        </w:rPr>
        <w:t xml:space="preserve"> </w:t>
      </w:r>
      <w:r>
        <w:rPr>
          <w:rFonts w:ascii="Times New Roman" w:hAnsi="Times New Roman"/>
          <w:sz w:val="24"/>
        </w:rPr>
        <w:t xml:space="preserve">catalogues</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-specific attack surfaces, firmware injection,</w:t>
      </w:r>
      <w:r>
        <w:rPr>
          <w:rFonts w:ascii="Times New Roman" w:hAnsi="Times New Roman"/>
          <w:sz w:val="24"/>
        </w:rPr>
        <w:t xml:space="preserve"> </w:t>
      </w:r>
      <w:r>
        <w:rPr>
          <w:rFonts w:ascii="Times New Roman" w:hAnsi="Times New Roman"/>
          <w:sz w:val="24"/>
        </w:rPr>
        <w:t xml:space="preserve">authentication bypass and physical tampering among</w:t>
      </w:r>
      <w:r>
        <w:rPr>
          <w:rFonts w:ascii="Times New Roman" w:hAnsi="Times New Roman"/>
          <w:sz w:val="24"/>
        </w:rPr>
        <w:t xml:space="preserve"> </w:t>
      </w:r>
      <w:r>
        <w:rPr>
          <w:rFonts w:ascii="Times New Roman" w:hAnsi="Times New Roman"/>
          <w:sz w:val="24"/>
        </w:rPr>
        <w:t xml:space="preserve">them </w:t>
      </w:r>
      <w:r>
        <w:rPr>
          <w:rFonts w:ascii="Times New Roman" w:hAnsi="Times New Roman"/>
          <w:sz w:val="24"/>
        </w:rPr>
        <w:t xml:space="preserve">(Farooq et al. 2019; Salah et al. 2019b; Dorri, Kanhere, and Jurdak 2017b; Kalaimathi, Yogeshwaran, and Rajeswari 2025; Kamble, Gunasekaran, and Gawankar 2018; Ferrandez-Pastor et al. 2016; Lezoche et al. 2020)</w:t>
      </w:r>
      <w:r>
        <w:rPr>
          <w:rFonts w:ascii="Times New Roman" w:hAnsi="Times New Roman"/>
          <w:sz w:val="24"/>
        </w:rPr>
        <w:t xml:space="preserve">, and a smaller literature addresses the specific</w:t>
      </w:r>
      <w:r>
        <w:rPr>
          <w:rFonts w:ascii="Times New Roman" w:hAnsi="Times New Roman"/>
          <w:sz w:val="24"/>
        </w:rPr>
        <w:t xml:space="preserve"> </w:t>
      </w:r>
      <w:r>
        <w:rPr>
          <w:rFonts w:ascii="Times New Roman" w:hAnsi="Times New Roman"/>
          <w:sz w:val="24"/>
        </w:rPr>
        <w:t xml:space="preserve">hardware this thesis deploys, cache and memory-region behaviour on the</w:t>
      </w:r>
      <w:r>
        <w:rPr>
          <w:rFonts w:ascii="Times New Roman" w:hAnsi="Times New Roman"/>
          <w:sz w:val="24"/>
        </w:rPr>
        <w:t xml:space="preserve"> </w:t>
      </w:r>
      <w:r>
        <w:rPr>
          <w:rFonts w:ascii="Times New Roman" w:hAnsi="Times New Roman"/>
          <w:sz w:val="24"/>
        </w:rPr>
        <w:t xml:space="preserve">ESP32 family, relevant to firmware-level integrity rather than network</w:t>
      </w:r>
      <w:r>
        <w:rPr>
          <w:rFonts w:ascii="Times New Roman" w:hAnsi="Times New Roman"/>
          <w:sz w:val="24"/>
        </w:rPr>
        <w:t xml:space="preserve"> </w:t>
      </w:r>
      <w:r>
        <w:rPr>
          <w:rFonts w:ascii="Times New Roman" w:hAnsi="Times New Roman"/>
          <w:sz w:val="24"/>
        </w:rPr>
        <w:t xml:space="preserve">protocol design </w:t>
      </w:r>
      <w:r>
        <w:rPr>
          <w:rFonts w:ascii="Times New Roman" w:hAnsi="Times New Roman"/>
          <w:sz w:val="24"/>
        </w:rPr>
        <w:t xml:space="preserve">(Kumari, Singh, and Kumar 2025; Jay 2025; esp-rs Project 2025)</w:t>
      </w:r>
      <w:r>
        <w:rPr>
          <w:rFonts w:ascii="Times New Roman" w:hAnsi="Times New Roman"/>
          <w:sz w:val="24"/>
        </w:rPr>
        <w:t xml:space="preserve">.</w:t>
      </w:r>
    </w:p>
    <w:p>
      <w:pPr>
        <w:pStyle w:val="BodyText"/>
        <w:spacing w:line="480" w:lineRule="auto"/>
        <w:jc w:val="both"/>
      </w:pPr>
      <w:r>
        <w:rPr>
          <w:bCs/>
          <w:rFonts w:ascii="Times New Roman" w:hAnsi="Times New Roman"/>
          <w:b/>
          <w:sz w:val="24"/>
        </w:rPr>
        <w:t xml:space="preserve">Distributed and parallel computing beyond blockchain</w:t>
      </w:r>
      <w:r>
        <w:rPr>
          <w:rFonts w:ascii="Times New Roman" w:hAnsi="Times New Roman"/>
          <w:sz w:val="24"/>
        </w:rPr>
        <w:t xml:space="preserve"> </w:t>
      </w:r>
      <w:r>
        <w:rPr>
          <w:rFonts w:ascii="Times New Roman" w:hAnsi="Times New Roman"/>
          <w:sz w:val="24"/>
        </w:rPr>
        <w:t xml:space="preserve">supplies the</w:t>
      </w:r>
      <w:r>
        <w:rPr>
          <w:rFonts w:ascii="Times New Roman" w:hAnsi="Times New Roman"/>
          <w:sz w:val="24"/>
        </w:rPr>
        <w:t xml:space="preserve"> </w:t>
      </w:r>
      <w:r>
        <w:rPr>
          <w:rFonts w:ascii="Times New Roman" w:hAnsi="Times New Roman"/>
          <w:sz w:val="24"/>
        </w:rPr>
        <w:t xml:space="preserve">scaling vocabulary used in Section </w:t>
      </w:r>
      <w:hyperlink w:anchor="subsec:lit_consensus">
        <w:r>
          <w:rPr>
            <w:rStyle w:val="Hyperlink"/>
          </w:rPr>
          <w:t xml:space="preserve">2.2.5</w:t>
        </w:r>
      </w:hyperlink>
      <w:r>
        <w:rPr>
          <w:rFonts w:ascii="Times New Roman" w:hAnsi="Times New Roman"/>
          <w:sz w:val="24"/>
        </w:rPr>
        <w:t xml:space="preserve"> </w:t>
      </w:r>
      <w:r>
        <w:rPr>
          <w:rFonts w:ascii="Times New Roman" w:hAnsi="Times New Roman"/>
          <w:sz w:val="24"/>
        </w:rPr>
        <w:t xml:space="preserve">and in</w:t>
      </w:r>
      <w:r>
        <w:rPr>
          <w:rFonts w:ascii="Times New Roman" w:hAnsi="Times New Roman"/>
          <w:sz w:val="24"/>
        </w:rPr>
        <w:t xml:space="preserve"> </w:t>
      </w:r>
      <w:r>
        <w:rPr>
          <w:rFonts w:ascii="Times New Roman" w:hAnsi="Times New Roman"/>
          <w:sz w:val="24"/>
        </w:rPr>
        <w:t xml:space="preserve">Chapter Four: Amdahl’s law bounds the speedup obtainable from</w:t>
      </w:r>
      <w:r>
        <w:rPr>
          <w:rFonts w:ascii="Times New Roman" w:hAnsi="Times New Roman"/>
          <w:sz w:val="24"/>
        </w:rPr>
        <w:t xml:space="preserve"> </w:t>
      </w:r>
      <w:r>
        <w:rPr>
          <w:rFonts w:ascii="Times New Roman" w:hAnsi="Times New Roman"/>
          <w:sz w:val="24"/>
        </w:rPr>
        <w:t xml:space="preserve">parallelising a fixed-size workload by the fraction that remains</w:t>
      </w:r>
      <w:r>
        <w:rPr>
          <w:rFonts w:ascii="Times New Roman" w:hAnsi="Times New Roman"/>
          <w:sz w:val="24"/>
        </w:rPr>
        <w:t xml:space="preserve"> </w:t>
      </w:r>
      <w:r>
        <w:rPr>
          <w:rFonts w:ascii="Times New Roman" w:hAnsi="Times New Roman"/>
          <w:sz w:val="24"/>
        </w:rPr>
        <w:t xml:space="preserve">sequential, a ceiling this thesis’s strong-scaling analysis of gateway</w:t>
      </w:r>
      <w:r>
        <w:rPr>
          <w:rFonts w:ascii="Times New Roman" w:hAnsi="Times New Roman"/>
          <w:sz w:val="24"/>
        </w:rPr>
        <w:t xml:space="preserve"> </w:t>
      </w:r>
      <w:r>
        <w:rPr>
          <w:rFonts w:ascii="Times New Roman" w:hAnsi="Times New Roman"/>
          <w:sz w:val="24"/>
        </w:rPr>
        <w:t xml:space="preserve">count against transaction throughput invokes</w:t>
      </w:r>
      <w:r>
        <w:rPr>
          <w:rFonts w:ascii="Times New Roman" w:hAnsi="Times New Roman"/>
          <w:sz w:val="24"/>
        </w:rPr>
        <w:t xml:space="preserve"> </w:t>
      </w:r>
      <w:r>
        <w:rPr>
          <w:rFonts w:ascii="Times New Roman" w:hAnsi="Times New Roman"/>
          <w:sz w:val="24"/>
        </w:rPr>
        <w:t xml:space="preserve">directly </w:t>
      </w:r>
      <w:r>
        <w:rPr>
          <w:rFonts w:ascii="Times New Roman" w:hAnsi="Times New Roman"/>
          <w:sz w:val="24"/>
        </w:rPr>
        <w:t xml:space="preserve">(Amdahl 1967)</w:t>
      </w:r>
      <w:r>
        <w:rPr>
          <w:rFonts w:ascii="Times New Roman" w:hAnsi="Times New Roman"/>
          <w:sz w:val="24"/>
        </w:rPr>
        <w:t xml:space="preserve">. Ongoing revocation-latency work in</w:t>
      </w:r>
      <w:r>
        <w:rPr>
          <w:rFonts w:ascii="Times New Roman" w:hAnsi="Times New Roman"/>
          <w:sz w:val="24"/>
        </w:rPr>
        <w:t xml:space="preserve"> </w:t>
      </w:r>
      <w:r>
        <w:rPr>
          <w:rFonts w:ascii="Times New Roman" w:hAnsi="Times New Roman"/>
          <w:sz w:val="24"/>
        </w:rPr>
        <w:t xml:space="preserve">vehicular and other resource-constrained permissioned-blockchain settings</w:t>
      </w:r>
      <w:r>
        <w:rPr>
          <w:rFonts w:ascii="Times New Roman" w:hAnsi="Times New Roman"/>
          <w:sz w:val="24"/>
        </w:rPr>
        <w:t xml:space="preserve"> </w:t>
      </w:r>
      <w:r>
        <w:rPr>
          <w:rFonts w:ascii="Times New Roman" w:hAnsi="Times New Roman"/>
          <w:sz w:val="24"/>
        </w:rPr>
        <w:t xml:space="preserve">similarly treats edge computing as the deployment target rather than the</w:t>
      </w:r>
      <w:r>
        <w:rPr>
          <w:rFonts w:ascii="Times New Roman" w:hAnsi="Times New Roman"/>
          <w:sz w:val="24"/>
        </w:rPr>
        <w:t xml:space="preserve"> </w:t>
      </w:r>
      <w:r>
        <w:rPr>
          <w:rFonts w:ascii="Times New Roman" w:hAnsi="Times New Roman"/>
          <w:sz w:val="24"/>
        </w:rPr>
        <w:t xml:space="preserve">enterprise data centre </w:t>
      </w:r>
      <w:r>
        <w:rPr>
          <w:rFonts w:ascii="Times New Roman" w:hAnsi="Times New Roman"/>
          <w:sz w:val="24"/>
        </w:rPr>
        <w:t xml:space="preserve">(Lu et al. 2022)</w:t>
      </w:r>
      <w:r>
        <w:rPr>
          <w:rFonts w:ascii="Times New Roman" w:hAnsi="Times New Roman"/>
          <w:sz w:val="24"/>
        </w:rPr>
        <w:t xml:space="preserve">, reinforcing the pattern</w:t>
      </w:r>
      <w:r>
        <w:rPr>
          <w:rFonts w:ascii="Times New Roman" w:hAnsi="Times New Roman"/>
          <w:sz w:val="24"/>
        </w:rPr>
        <w:t xml:space="preserve"> </w:t>
      </w:r>
      <w:r>
        <w:rPr>
          <w:rFonts w:ascii="Times New Roman" w:hAnsi="Times New Roman"/>
          <w:sz w:val="24"/>
        </w:rPr>
        <w:t xml:space="preserve">Section </w:t>
      </w:r>
      <w:hyperlink w:anchor="subsec:lit_consensus">
        <w:r>
          <w:rPr>
            <w:rStyle w:val="Hyperlink"/>
          </w:rPr>
          <w:t xml:space="preserve">2.2.5</w:t>
        </w:r>
      </w:hyperlink>
      <w:r>
        <w:rPr>
          <w:rFonts w:ascii="Times New Roman" w:hAnsi="Times New Roman"/>
          <w:sz w:val="24"/>
        </w:rPr>
        <w:t xml:space="preserve"> </w:t>
      </w:r>
      <w:r>
        <w:rPr>
          <w:rFonts w:ascii="Times New Roman" w:hAnsi="Times New Roman"/>
          <w:sz w:val="24"/>
        </w:rPr>
        <w:t xml:space="preserve">identifies: constrained-hardware</w:t>
      </w:r>
      <w:r>
        <w:rPr>
          <w:rFonts w:ascii="Times New Roman" w:hAnsi="Times New Roman"/>
          <w:sz w:val="24"/>
        </w:rPr>
        <w:t xml:space="preserve"> </w:t>
      </w:r>
      <w:r>
        <w:rPr>
          <w:rFonts w:ascii="Times New Roman" w:hAnsi="Times New Roman"/>
          <w:sz w:val="24"/>
        </w:rPr>
        <w:t xml:space="preserve">evaluation is the literature’s exception rather than its default.</w:t>
      </w:r>
    </w:p>
    <w:p>
      <w:pPr>
        <w:pStyle w:val="BodyText"/>
        <w:spacing w:line="480" w:lineRule="auto"/>
        <w:jc w:val="both"/>
      </w:pPr>
      <w:r>
        <w:rPr>
          <w:bCs/>
          <w:rFonts w:ascii="Times New Roman" w:hAnsi="Times New Roman"/>
          <w:b/>
          <w:sz w:val="24"/>
        </w:rPr>
        <w:t xml:space="preserve">Applied hydrology and arid-region agronomy</w:t>
      </w:r>
      <w:r>
        <w:rPr>
          <w:rFonts w:ascii="Times New Roman" w:hAnsi="Times New Roman"/>
          <w:sz w:val="24"/>
        </w:rPr>
        <w:t xml:space="preserve"> </w:t>
      </w:r>
      <w:r>
        <w:rPr>
          <w:rFonts w:ascii="Times New Roman" w:hAnsi="Times New Roman"/>
          <w:sz w:val="24"/>
        </w:rPr>
        <w:t xml:space="preserve">ground the thesis’s</w:t>
      </w:r>
      <w:r>
        <w:rPr>
          <w:rFonts w:ascii="Times New Roman" w:hAnsi="Times New Roman"/>
          <w:sz w:val="24"/>
        </w:rPr>
        <w:t xml:space="preserve"> </w:t>
      </w:r>
      <w:r>
        <w:rPr>
          <w:rFonts w:ascii="Times New Roman" w:hAnsi="Times New Roman"/>
          <w:sz w:val="24"/>
        </w:rPr>
        <w:t xml:space="preserve">water-efficiency claims outside the networking and ledger literature</w:t>
      </w:r>
      <w:r>
        <w:rPr>
          <w:rFonts w:ascii="Times New Roman" w:hAnsi="Times New Roman"/>
          <w:sz w:val="24"/>
        </w:rPr>
        <w:t xml:space="preserve"> </w:t>
      </w:r>
      <w:r>
        <w:rPr>
          <w:rFonts w:ascii="Times New Roman" w:hAnsi="Times New Roman"/>
          <w:sz w:val="24"/>
        </w:rPr>
        <w:t xml:space="preserve">proper. Global freshwater withdrawal projections identify irrigation as</w:t>
      </w:r>
      <w:r>
        <w:rPr>
          <w:rFonts w:ascii="Times New Roman" w:hAnsi="Times New Roman"/>
          <w:sz w:val="24"/>
        </w:rPr>
        <w:t xml:space="preserve"> </w:t>
      </w:r>
      <w:r>
        <w:rPr>
          <w:rFonts w:ascii="Times New Roman" w:hAnsi="Times New Roman"/>
          <w:sz w:val="24"/>
        </w:rPr>
        <w:t xml:space="preserve">the dominant consumptive use and the primary lever for closing the gap</w:t>
      </w:r>
      <w:r>
        <w:rPr>
          <w:rFonts w:ascii="Times New Roman" w:hAnsi="Times New Roman"/>
          <w:sz w:val="24"/>
        </w:rPr>
        <w:t xml:space="preserve"> </w:t>
      </w:r>
      <w:r>
        <w:rPr>
          <w:rFonts w:ascii="Times New Roman" w:hAnsi="Times New Roman"/>
          <w:sz w:val="24"/>
        </w:rPr>
        <w:t xml:space="preserve">between supply and demand under</w:t>
      </w:r>
      <w:r>
        <w:rPr>
          <w:rFonts w:ascii="Times New Roman" w:hAnsi="Times New Roman"/>
          <w:sz w:val="24"/>
        </w:rPr>
        <w:t xml:space="preserve"> </w:t>
      </w:r>
      <w:r>
        <w:rPr>
          <w:rFonts w:ascii="Times New Roman" w:hAnsi="Times New Roman"/>
          <w:sz w:val="24"/>
        </w:rPr>
        <w:t xml:space="preserve">population growth </w:t>
      </w:r>
      <w:r>
        <w:rPr>
          <w:rFonts w:ascii="Times New Roman" w:hAnsi="Times New Roman"/>
          <w:sz w:val="24"/>
        </w:rPr>
        <w:t xml:space="preserve">(Food and Agriculture Organization of the United Nations 2017; United Nations World Water Development Report 2023)</w:t>
      </w:r>
      <w:r>
        <w:rPr>
          <w:rFonts w:ascii="Times New Roman" w:hAnsi="Times New Roman"/>
          <w:sz w:val="24"/>
        </w:rPr>
        <w:t xml:space="preserve">, and Mediterranean and North</w:t>
      </w:r>
      <w:r>
        <w:rPr>
          <w:rFonts w:ascii="Times New Roman" w:hAnsi="Times New Roman"/>
          <w:sz w:val="24"/>
        </w:rPr>
        <w:t xml:space="preserve"> </w:t>
      </w:r>
      <w:r>
        <w:rPr>
          <w:rFonts w:ascii="Times New Roman" w:hAnsi="Times New Roman"/>
          <w:sz w:val="24"/>
        </w:rPr>
        <w:t xml:space="preserve">African basin studies, including region-specific work on</w:t>
      </w:r>
      <w:r>
        <w:rPr>
          <w:rFonts w:ascii="Times New Roman" w:hAnsi="Times New Roman"/>
          <w:sz w:val="24"/>
        </w:rPr>
        <w:t xml:space="preserve"> </w:t>
      </w:r>
      <w:r>
        <w:rPr>
          <w:rFonts w:ascii="Times New Roman" w:hAnsi="Times New Roman"/>
          <w:sz w:val="24"/>
        </w:rPr>
        <w:t xml:space="preserve">Tunisia </w:t>
      </w:r>
      <w:r>
        <w:rPr>
          <w:rFonts w:ascii="Times New Roman" w:hAnsi="Times New Roman"/>
          <w:sz w:val="24"/>
        </w:rPr>
        <w:t xml:space="preserve">(Tunisian Ministry of Agriculture 2022; Fereres and Soriano 2007; Dhaouadi, Besser, and Wassar 2020; Goap et al. 2018b)</w:t>
      </w:r>
      <w:r>
        <w:rPr>
          <w:rFonts w:ascii="Times New Roman" w:hAnsi="Times New Roman"/>
          <w:sz w:val="24"/>
        </w:rPr>
        <w:t xml:space="preserve">, quantify the scale of the</w:t>
      </w:r>
      <w:r>
        <w:rPr>
          <w:rFonts w:ascii="Times New Roman" w:hAnsi="Times New Roman"/>
          <w:sz w:val="24"/>
        </w:rPr>
        <w:t xml:space="preserve"> </w:t>
      </w:r>
      <w:r>
        <w:rPr>
          <w:rFonts w:ascii="Times New Roman" w:hAnsi="Times New Roman"/>
          <w:sz w:val="24"/>
        </w:rPr>
        <w:t xml:space="preserve">shortfall this thesis’s field site sits inside. Crop-specific water-stress</w:t>
      </w:r>
      <w:r>
        <w:rPr>
          <w:rFonts w:ascii="Times New Roman" w:hAnsi="Times New Roman"/>
          <w:sz w:val="24"/>
        </w:rPr>
        <w:t xml:space="preserve"> </w:t>
      </w:r>
      <w:r>
        <w:rPr>
          <w:rFonts w:ascii="Times New Roman" w:hAnsi="Times New Roman"/>
          <w:sz w:val="24"/>
        </w:rPr>
        <w:t xml:space="preserve">and quality studies for tomato and pepper cultivation, the two crops</w:t>
      </w:r>
      <w:r>
        <w:rPr>
          <w:rFonts w:ascii="Times New Roman" w:hAnsi="Times New Roman"/>
          <w:sz w:val="24"/>
        </w:rPr>
        <w:t xml:space="preserve"> </w:t>
      </w:r>
      <w:r>
        <w:rPr>
          <w:rFonts w:ascii="Times New Roman" w:hAnsi="Times New Roman"/>
          <w:sz w:val="24"/>
        </w:rPr>
        <w:t xml:space="preserve">monitored in this thesis’s deployment, supply the agronomic baselines</w:t>
      </w:r>
      <w:r>
        <w:rPr>
          <w:rFonts w:ascii="Times New Roman" w:hAnsi="Times New Roman"/>
          <w:sz w:val="24"/>
        </w:rPr>
        <w:t xml:space="preserve"> </w:t>
      </w:r>
      <w:r>
        <w:rPr>
          <w:rFonts w:ascii="Times New Roman" w:hAnsi="Times New Roman"/>
          <w:sz w:val="24"/>
        </w:rPr>
        <w:t xml:space="preserve">against which Chapter Four’s yield and water-use results are</w:t>
      </w:r>
      <w:r>
        <w:rPr>
          <w:rFonts w:ascii="Times New Roman" w:hAnsi="Times New Roman"/>
          <w:sz w:val="24"/>
        </w:rPr>
        <w:t xml:space="preserve"> </w:t>
      </w:r>
      <w:r>
        <w:rPr>
          <w:rFonts w:ascii="Times New Roman" w:hAnsi="Times New Roman"/>
          <w:sz w:val="24"/>
        </w:rPr>
        <w:t xml:space="preserve">compared </w:t>
      </w:r>
      <w:r>
        <w:rPr>
          <w:rFonts w:ascii="Times New Roman" w:hAnsi="Times New Roman"/>
          <w:sz w:val="24"/>
        </w:rPr>
        <w:t xml:space="preserve">(Boukhriss et al. 2021; Ibáñez et al. 2020; Food and Agriculture Organization 2013; Safeer et al. 2024; Xuewei Wang, Liu, and Chen 2025; Iglesias et al. 2007; Sezen, Yazar, and Eker 2006; Simonne et al. 2006; Patanè and Cosentino 2010; Topcu et al. 2007)</w:t>
      </w:r>
      <w:r>
        <w:rPr>
          <w:rFonts w:ascii="Times New Roman" w:hAnsi="Times New Roman"/>
          <w:sz w:val="24"/>
        </w:rPr>
        <w:t xml:space="preserve">.</w:t>
      </w:r>
    </w:p>
    <w:bookmarkEnd w:id="54"/>
    <w:bookmarkStart w:id="56" w:name="sec:lit_critique"/>
    <w:p>
      <w:pPr>
        <w:pStyle w:val="Heading2"/>
        <w:spacing w:line="480" w:lineRule="auto"/>
      </w:pPr>
      <w:r>
        <w:rPr>
          <w:rFonts w:ascii="Times New Roman" w:hAnsi="Times New Roman"/>
          <w:sz w:val="24"/>
        </w:rPr>
        <w:t xml:space="preserve">Critique of Current Literature and Summary of Known Results</w:t>
      </w:r>
    </w:p>
    <w:p>
      <w:pPr>
        <w:pStyle w:val="FirstParagraph"/>
        <w:spacing w:line="480" w:lineRule="auto"/>
        <w:jc w:val="both"/>
      </w:pPr>
      <w:r>
        <w:rPr>
          <w:rFonts w:ascii="Times New Roman" w:hAnsi="Times New Roman"/>
          <w:sz w:val="24"/>
        </w:rPr>
        <w:t xml:space="preserve">Read across the six threads of Section </w:t>
      </w:r>
      <w:hyperlink w:anchor="sec:lit_specific">
        <w:r>
          <w:rPr>
            <w:rStyle w:val="Hyperlink"/>
          </w:rPr>
          <w:t xml:space="preserve">2.2</w:t>
        </w:r>
      </w:hyperlink>
      <w:r>
        <w:rPr>
          <w:rFonts w:ascii="Times New Roman" w:hAnsi="Times New Roman"/>
          <w:sz w:val="24"/>
        </w:rPr>
        <w:t xml:space="preserve">, the</w:t>
      </w:r>
      <w:r>
        <w:rPr>
          <w:rFonts w:ascii="Times New Roman" w:hAnsi="Times New Roman"/>
          <w:sz w:val="24"/>
        </w:rPr>
        <w:t xml:space="preserve"> </w:t>
      </w:r>
      <w:r>
        <w:rPr>
          <w:rFonts w:ascii="Times New Roman" w:hAnsi="Times New Roman"/>
          <w:sz w:val="24"/>
        </w:rPr>
        <w:t xml:space="preserve">literature is strong on isolated mechanisms and weak on their combination</w:t>
      </w:r>
      <w:r>
        <w:rPr>
          <w:rFonts w:ascii="Times New Roman" w:hAnsi="Times New Roman"/>
          <w:sz w:val="24"/>
        </w:rPr>
        <w:t xml:space="preserve"> </w:t>
      </w:r>
      <w:r>
        <w:rPr>
          <w:rFonts w:ascii="Times New Roman" w:hAnsi="Times New Roman"/>
          <w:sz w:val="24"/>
        </w:rPr>
        <w:t xml:space="preserve">and their field validation. Table </w:t>
      </w:r>
      <w:hyperlink w:anchor="tab:lit-gap-summary">
        <w:r>
          <w:rPr>
            <w:rStyle w:val="Hyperlink"/>
          </w:rPr>
          <w:t xml:space="preserve">2.4</w:t>
        </w:r>
      </w:hyperlink>
      <w:r>
        <w:rPr>
          <w:rFonts w:ascii="Times New Roman" w:hAnsi="Times New Roman"/>
          <w:sz w:val="24"/>
        </w:rPr>
        <w:t xml:space="preserve"> </w:t>
      </w:r>
      <w:r>
        <w:rPr>
          <w:rFonts w:ascii="Times New Roman" w:hAnsi="Times New Roman"/>
          <w:sz w:val="24"/>
        </w:rPr>
        <w:t xml:space="preserve">states this</w:t>
      </w:r>
      <w:r>
        <w:rPr>
          <w:rFonts w:ascii="Times New Roman" w:hAnsi="Times New Roman"/>
          <w:sz w:val="24"/>
        </w:rPr>
        <w:t xml:space="preserve"> </w:t>
      </w:r>
      <w:r>
        <w:rPr>
          <w:rFonts w:ascii="Times New Roman" w:hAnsi="Times New Roman"/>
          <w:sz w:val="24"/>
        </w:rPr>
        <w:t xml:space="preserve">critique per thread in the same form the thesis’s own contribution</w:t>
      </w:r>
      <w:r>
        <w:rPr>
          <w:rFonts w:ascii="Times New Roman" w:hAnsi="Times New Roman"/>
          <w:sz w:val="24"/>
        </w:rPr>
        <w:t xml:space="preserve"> </w:t>
      </w:r>
      <w:r>
        <w:rPr>
          <w:rFonts w:ascii="Times New Roman" w:hAnsi="Times New Roman"/>
          <w:sz w:val="24"/>
        </w:rPr>
        <w:t xml:space="preserve">(Section </w:t>
      </w:r>
      <w:hyperlink w:anchor="sec:lit_contribution">
        <w:r>
          <w:rPr>
            <w:rStyle w:val="Hyperlink"/>
          </w:rPr>
          <w:t xml:space="preserve">2.5</w:t>
        </w:r>
      </w:hyperlink>
      <w:r>
        <w:rPr>
          <w:rFonts w:ascii="Times New Roman" w:hAnsi="Times New Roman"/>
          <w:sz w:val="24"/>
        </w:rPr>
        <w:t xml:space="preserve">) will answer it.</w:t>
      </w:r>
    </w:p>
    <w:bookmarkStart w:id="55" w:name="tab:lit-gap-summary"/>
    <w:p>
      <w:pPr>
        <w:pStyle w:val="TableCaption"/>
        <w:keepNext/>
        <w:spacing w:line="240" w:lineRule="auto"/>
        <w:jc w:val="center"/>
      </w:pPr>
      <w:r>
        <w:rPr>
          <w:rFonts w:ascii="Times New Roman" w:hAnsi="Times New Roman"/>
          <w:i/>
          <w:sz w:val="22"/>
        </w:rPr>
        <w:t xml:space="preserve">Critique of current literature by thread, and what remains</w:t>
      </w:r>
      <w:r>
        <w:rPr>
          <w:rFonts w:ascii="Times New Roman" w:hAnsi="Times New Roman"/>
          <w:i/>
          <w:sz w:val="22"/>
        </w:rPr>
        <w:t xml:space="preserve"> </w:t>
      </w:r>
      <w:r>
        <w:rPr>
          <w:rFonts w:ascii="Times New Roman" w:hAnsi="Times New Roman"/>
          <w:i/>
          <w:sz w:val="22"/>
        </w:rPr>
        <w:t xml:space="preserve">unestablished</w:t>
      </w:r>
    </w:p>
    <w:tbl>
      <w:tblPr>
        <w:tblStyle w:val="Table"/>
        <w:tblW w:type="auto" w:w="0"/>
        <w:tblLayout w:type="autofit"/>
        <w:tblLook w:firstRow="1" w:lastRow="0" w:firstColumn="0" w:lastColumn="0" w:noHBand="0" w:noVBand="0" w:val="0020"/>
        <w:jc w:val="start"/>
        <w:tblCaption w:val="Critique of current literature by thread, and what remains unestablished"/>
      </w:tblPr>
      <w:tblGrid>
        <w:gridCol w:w="2640"/>
        <w:gridCol w:w="2640"/>
        <w:gridCol w:w="2640"/>
      </w:tblGrid>
      <w:tr>
        <w:trPr>
          <w:tblHeader w:val="true"/>
        </w:trPr>
        <w:tc>
          <w:tcPr>
            <w:vAlign w:val="center"/>
          </w:tcPr>
          <w:p>
            <w:pPr>
              <w:pStyle w:val="Compact"/>
              <w:spacing w:line="240" w:lineRule="auto"/>
              <w:jc w:val="left"/>
            </w:pPr>
            <w:r>
              <w:rPr>
                <w:bCs/>
                <w:rFonts w:ascii="Times New Roman" w:hAnsi="Times New Roman"/>
                <w:b/>
                <w:sz w:val="20"/>
              </w:rPr>
              <w:t xml:space="preserve">Thread</w:t>
            </w:r>
          </w:p>
        </w:tc>
        <w:tc>
          <w:tcPr>
            <w:vAlign w:val="center"/>
          </w:tcPr>
          <w:p>
            <w:pPr>
              <w:pStyle w:val="Compact"/>
              <w:spacing w:line="240" w:lineRule="auto"/>
              <w:jc w:val="left"/>
            </w:pPr>
            <w:r>
              <w:rPr>
                <w:bCs/>
                <w:rFonts w:ascii="Times New Roman" w:hAnsi="Times New Roman"/>
                <w:b/>
                <w:sz w:val="20"/>
              </w:rPr>
              <w:t xml:space="preserve">What the literature establishes</w:t>
            </w:r>
          </w:p>
        </w:tc>
        <w:tc>
          <w:tcPr>
            <w:vAlign w:val="center"/>
          </w:tcPr>
          <w:p>
            <w:pPr>
              <w:pStyle w:val="Compact"/>
              <w:spacing w:line="240" w:lineRule="auto"/>
              <w:jc w:val="left"/>
            </w:pPr>
            <w:r>
              <w:rPr>
                <w:bCs/>
                <w:rFonts w:ascii="Times New Roman" w:hAnsi="Times New Roman"/>
                <w:b/>
                <w:sz w:val="20"/>
              </w:rPr>
              <w:t xml:space="preserve">What remains unestablished</w:t>
            </w:r>
          </w:p>
        </w:tc>
      </w:tr>
      <w:tr>
        <w:tc>
          <w:tcPr>
            <w:vAlign w:val="center"/>
          </w:tcPr>
          <w:p>
            <w:pPr>
              <w:pStyle w:val="Compact"/>
              <w:spacing w:line="240" w:lineRule="auto"/>
              <w:jc w:val="left"/>
            </w:pPr>
            <w:r>
              <w:rPr>
                <w:rFonts w:ascii="Times New Roman" w:hAnsi="Times New Roman"/>
                <w:sz w:val="20"/>
              </w:rPr>
              <w:t xml:space="preserve">Precision agriculture &amp;</w:t>
            </w:r>
            <w:r>
              <w:rPr>
                <w:rFonts w:ascii="Times New Roman" w:hAnsi="Times New Roman"/>
                <w:sz w:val="20"/>
              </w:rPr>
              <w:t xml:space="preserve"> </w:t>
            </w:r>
            <w:r>
              <w:rPr>
                <w:rFonts w:ascii="Times New Roman" w:hAnsi="Times New Roman"/>
                <w:sz w:val="20"/>
              </w:rPr>
              <w:t xml:space="preserve">iot</w:t>
            </w:r>
            <w:r>
              <w:rPr>
                <w:rFonts w:ascii="Times New Roman" w:hAnsi="Times New Roman"/>
                <w:sz w:val="20"/>
              </w:rPr>
              <w:t xml:space="preserve"> </w:t>
            </w:r>
            <w:r>
              <w:rPr>
                <w:rFonts w:ascii="Times New Roman" w:hAnsi="Times New Roman"/>
                <w:sz w:val="20"/>
              </w:rPr>
              <w:t xml:space="preserve">sensing (§</w:t>
            </w:r>
            <w:hyperlink w:anchor="subsec:lit_precision_ag">
              <w:r>
                <w:rPr>
                  <w:rStyle w:val="Hyperlink"/>
                </w:rPr>
                <w:t xml:space="preserve">2.2.1</w:t>
              </w:r>
            </w:hyperlink>
            <w:r>
              <w:rPr>
                <w:rFonts w:ascii="Times New Roman" w:hAnsi="Times New Roman"/>
                <w:sz w:val="20"/>
              </w:rPr>
              <w:t xml:space="preserve">)</w:t>
            </w:r>
          </w:p>
        </w:tc>
        <w:tc>
          <w:tcPr>
            <w:vAlign w:val="center"/>
          </w:tcPr>
          <w:p>
            <w:pPr>
              <w:pStyle w:val="Compact"/>
              <w:spacing w:line="240" w:lineRule="auto"/>
              <w:jc w:val="left"/>
            </w:pPr>
            <w:r>
              <w:rPr>
                <w:rFonts w:ascii="Times New Roman" w:hAnsi="Times New Roman"/>
                <w:sz w:val="20"/>
              </w:rPr>
              <w:t xml:space="preserve">Sensor-driven scheduling reduces water use; decision-support benefit is</w:t>
            </w:r>
            <w:r>
              <w:rPr>
                <w:rFonts w:ascii="Times New Roman" w:hAnsi="Times New Roman"/>
                <w:sz w:val="20"/>
              </w:rPr>
              <w:t xml:space="preserve"> </w:t>
            </w:r>
            <w:r>
              <w:rPr>
                <w:rFonts w:ascii="Times New Roman" w:hAnsi="Times New Roman"/>
                <w:sz w:val="20"/>
              </w:rPr>
              <w:t xml:space="preserve">replicated across regions</w:t>
            </w:r>
          </w:p>
        </w:tc>
        <w:tc>
          <w:tcPr>
            <w:vAlign w:val="center"/>
          </w:tcPr>
          <w:p>
            <w:pPr>
              <w:pStyle w:val="Compact"/>
              <w:spacing w:line="240" w:lineRule="auto"/>
              <w:jc w:val="left"/>
            </w:pPr>
            <w:r>
              <w:rPr>
                <w:rFonts w:ascii="Times New Roman" w:hAnsi="Times New Roman"/>
                <w:sz w:val="20"/>
              </w:rPr>
              <w:t xml:space="preserve">Data-integrity assumptions behind those results are rarely stated or</w:t>
            </w:r>
            <w:r>
              <w:rPr>
                <w:rFonts w:ascii="Times New Roman" w:hAnsi="Times New Roman"/>
                <w:sz w:val="20"/>
              </w:rPr>
              <w:t xml:space="preserve"> </w:t>
            </w:r>
            <w:r>
              <w:rPr>
                <w:rFonts w:ascii="Times New Roman" w:hAnsi="Times New Roman"/>
                <w:sz w:val="20"/>
              </w:rPr>
              <w:t xml:space="preserve">measured; field sensing error budgets are under-reported</w:t>
            </w:r>
          </w:p>
        </w:tc>
      </w:tr>
      <w:tr>
        <w:tc>
          <w:tcPr>
            <w:vAlign w:val="center"/>
          </w:tcPr>
          <w:p>
            <w:pPr>
              <w:pStyle w:val="Compact"/>
              <w:spacing w:line="240" w:lineRule="auto"/>
              <w:jc w:val="left"/>
            </w:pPr>
            <w:r>
              <w:rPr>
                <w:rFonts w:ascii="Times New Roman" w:hAnsi="Times New Roman"/>
                <w:sz w:val="20"/>
              </w:rPr>
              <w:t xml:space="preserve">lpwan</w:t>
            </w:r>
            <w:r>
              <w:rPr>
                <w:rFonts w:ascii="Times New Roman" w:hAnsi="Times New Roman"/>
                <w:sz w:val="20"/>
              </w:rPr>
              <w:t xml:space="preserve"> </w:t>
            </w:r>
            <w:r>
              <w:rPr>
                <w:rFonts w:ascii="Times New Roman" w:hAnsi="Times New Roman"/>
                <w:sz w:val="20"/>
              </w:rPr>
              <w:t xml:space="preserve">transmission &amp; energy (§</w:t>
            </w:r>
            <w:hyperlink w:anchor="subsec:lit_lpwan">
              <w:r>
                <w:rPr>
                  <w:rStyle w:val="Hyperlink"/>
                </w:rPr>
                <w:t xml:space="preserve">2.2.2</w:t>
              </w:r>
            </w:hyperlink>
            <w:r>
              <w:rPr>
                <w:rFonts w:ascii="Times New Roman" w:hAnsi="Times New Roman"/>
                <w:sz w:val="20"/>
              </w:rPr>
              <w:t xml:space="preserve">)</w:t>
            </w:r>
          </w:p>
        </w:tc>
        <w:tc>
          <w:tcPr>
            <w:vAlign w:val="center"/>
          </w:tcPr>
          <w:p>
            <w:pPr>
              <w:pStyle w:val="Compact"/>
              <w:spacing w:line="240" w:lineRule="auto"/>
              <w:jc w:val="left"/>
            </w:pPr>
            <w:r>
              <w:rPr>
                <w:rFonts w:ascii="Times New Roman" w:hAnsi="Times New Roman"/>
                <w:sz w:val="20"/>
              </w:rPr>
              <w:t xml:space="preserve">Compression reduces payload; residue decomposition reduces storage and</w:t>
            </w:r>
            <w:r>
              <w:rPr>
                <w:rFonts w:ascii="Times New Roman" w:hAnsi="Times New Roman"/>
                <w:sz w:val="20"/>
              </w:rPr>
              <w:t xml:space="preserve"> </w:t>
            </w:r>
            <w:r>
              <w:rPr>
                <w:rFonts w:ascii="Times New Roman" w:hAnsi="Times New Roman"/>
                <w:sz w:val="20"/>
              </w:rPr>
              <w:t xml:space="preserve">per-node energy in isolation</w:t>
            </w:r>
          </w:p>
        </w:tc>
        <w:tc>
          <w:tcPr>
            <w:vAlign w:val="center"/>
          </w:tcPr>
          <w:p>
            <w:pPr>
              <w:pStyle w:val="Compact"/>
              <w:spacing w:line="240" w:lineRule="auto"/>
              <w:jc w:val="left"/>
            </w:pPr>
            <w:r>
              <w:rPr>
                <w:rFonts w:ascii="Times New Roman" w:hAnsi="Times New Roman"/>
                <w:sz w:val="20"/>
              </w:rPr>
              <w:t xml:space="preserve">No prior system uses residue decomposition for concurrent multi-channel</w:t>
            </w:r>
            <w:r>
              <w:rPr>
                <w:rFonts w:ascii="Times New Roman" w:hAnsi="Times New Roman"/>
                <w:sz w:val="20"/>
              </w:rPr>
              <w:t xml:space="preserve"> </w:t>
            </w:r>
            <w:r>
              <w:rPr>
                <w:iCs/>
                <w:rFonts w:ascii="Times New Roman" w:hAnsi="Times New Roman"/>
                <w:i/>
                <w:sz w:val="20"/>
              </w:rPr>
              <w:t xml:space="preserve">reception</w:t>
            </w:r>
            <w:r>
              <w:rPr>
                <w:rFonts w:ascii="Times New Roman" w:hAnsi="Times New Roman"/>
                <w:sz w:val="20"/>
              </w:rPr>
              <w:t xml:space="preserve">, the mechanism that governs gateway capacity</w:t>
            </w:r>
          </w:p>
        </w:tc>
      </w:tr>
      <w:tr>
        <w:tc>
          <w:tcPr>
            <w:vAlign w:val="center"/>
          </w:tcPr>
          <w:p>
            <w:pPr>
              <w:pStyle w:val="Compact"/>
              <w:spacing w:line="240" w:lineRule="auto"/>
              <w:jc w:val="left"/>
            </w:pPr>
            <w:r>
              <w:rPr>
                <w:rFonts w:ascii="Times New Roman" w:hAnsi="Times New Roman"/>
                <w:sz w:val="20"/>
              </w:rPr>
              <w:t xml:space="preserve">rns</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crt</w:t>
            </w:r>
            <w:r>
              <w:rPr>
                <w:rFonts w:ascii="Times New Roman" w:hAnsi="Times New Roman"/>
                <w:sz w:val="20"/>
              </w:rPr>
              <w:t xml:space="preserve"> </w:t>
            </w:r>
            <w:r>
              <w:rPr>
                <w:rFonts w:ascii="Times New Roman" w:hAnsi="Times New Roman"/>
                <w:sz w:val="20"/>
              </w:rPr>
              <w:t xml:space="preserve">in communications (§</w:t>
            </w:r>
            <w:hyperlink w:anchor="subsec:lit_crt">
              <w:r>
                <w:rPr>
                  <w:rStyle w:val="Hyperlink"/>
                </w:rPr>
                <w:t xml:space="preserve">2.2.3</w:t>
              </w:r>
            </w:hyperlink>
            <w:r>
              <w:rPr>
                <w:rFonts w:ascii="Times New Roman" w:hAnsi="Times New Roman"/>
                <w:sz w:val="20"/>
              </w:rPr>
              <w:t xml:space="preserve">)</w:t>
            </w:r>
          </w:p>
        </w:tc>
        <w:tc>
          <w:tcPr>
            <w:vAlign w:val="center"/>
          </w:tcPr>
          <w:p>
            <w:pPr>
              <w:pStyle w:val="Compact"/>
              <w:spacing w:line="240" w:lineRule="auto"/>
              <w:jc w:val="left"/>
            </w:pPr>
            <w:r>
              <w:rPr>
                <w:rFonts w:ascii="Times New Roman" w:hAnsi="Times New Roman"/>
                <w:sz w:val="20"/>
              </w:rPr>
              <w:t xml:space="preserve">Reconstruction is exact and</w:t>
            </w:r>
            <w:r>
              <w:rPr>
                <w:rFonts w:ascii="Times New Roman" w:hAnsi="Times New Roman"/>
                <w:sz w:val="20"/>
              </w:rPr>
              <w:t xml:space="preserve"> </w:t>
            </w:r>
            <m:oMath>
              <m:r>
                <m:t>O</m:t>
              </m:r>
              <m:d>
                <m:dPr>
                  <m:begChr m:val="("/>
                  <m:endChr m:val=")"/>
                  <m:sepChr m:val=""/>
                  <m:grow/>
                </m:dPr>
                <m:e>
                  <m:r>
                    <m:t>k</m:t>
                  </m:r>
                </m:e>
              </m:d>
            </m:oMath>
            <w:r>
              <w:rPr>
                <w:rFonts w:ascii="Times New Roman" w:hAnsi="Times New Roman"/>
                <w:sz w:val="20"/>
              </w:rPr>
              <w:t xml:space="preserve">; subset recovery tolerates missing</w:t>
            </w:r>
            <w:r>
              <w:rPr>
                <w:rFonts w:ascii="Times New Roman" w:hAnsi="Times New Roman"/>
                <w:sz w:val="20"/>
              </w:rPr>
              <w:t xml:space="preserve"> </w:t>
            </w:r>
            <w:r>
              <w:rPr>
                <w:rFonts w:ascii="Times New Roman" w:hAnsi="Times New Roman"/>
                <w:sz w:val="20"/>
              </w:rPr>
              <w:t xml:space="preserve">residues; parallel decomposition accelerates cryptographic verification</w:t>
            </w:r>
          </w:p>
        </w:tc>
        <w:tc>
          <w:tcPr>
            <w:vAlign w:val="center"/>
          </w:tcPr>
          <w:p>
            <w:pPr>
              <w:pStyle w:val="Compact"/>
              <w:spacing w:line="240" w:lineRule="auto"/>
              <w:jc w:val="left"/>
            </w:pPr>
            <w:r>
              <w:rPr>
                <w:rFonts w:ascii="Times New Roman" w:hAnsi="Times New Roman"/>
                <w:sz w:val="20"/>
              </w:rPr>
              <w:t xml:space="preserve">The processor-cycle application and the radio-channel application have</w:t>
            </w:r>
            <w:r>
              <w:rPr>
                <w:rFonts w:ascii="Times New Roman" w:hAnsi="Times New Roman"/>
                <w:sz w:val="20"/>
              </w:rPr>
              <w:t xml:space="preserve"> </w:t>
            </w:r>
            <w:r>
              <w:rPr>
                <w:rFonts w:ascii="Times New Roman" w:hAnsi="Times New Roman"/>
                <w:sz w:val="20"/>
              </w:rPr>
              <w:t xml:space="preserve">not been connected; confidentiality implications of residue disclosure</w:t>
            </w:r>
            <w:r>
              <w:rPr>
                <w:rFonts w:ascii="Times New Roman" w:hAnsi="Times New Roman"/>
                <w:sz w:val="20"/>
              </w:rPr>
              <w:t xml:space="preserve"> </w:t>
            </w:r>
            <w:r>
              <w:rPr>
                <w:rFonts w:ascii="Times New Roman" w:hAnsi="Times New Roman"/>
                <w:sz w:val="20"/>
              </w:rPr>
              <w:t xml:space="preserve">are unexploited</w:t>
            </w:r>
          </w:p>
        </w:tc>
      </w:tr>
      <w:tr>
        <w:tc>
          <w:tcPr>
            <w:vAlign w:val="center"/>
          </w:tcPr>
          <w:p>
            <w:pPr>
              <w:pStyle w:val="Compact"/>
              <w:spacing w:line="240" w:lineRule="auto"/>
              <w:jc w:val="left"/>
            </w:pPr>
            <w:r>
              <w:rPr>
                <w:rFonts w:ascii="Times New Roman" w:hAnsi="Times New Roman"/>
                <w:sz w:val="20"/>
              </w:rPr>
              <w:t xml:space="preserve">Blockchain /</w:t>
            </w:r>
            <w:r>
              <w:rPr>
                <w:rFonts w:ascii="Times New Roman" w:hAnsi="Times New Roman"/>
                <w:sz w:val="20"/>
              </w:rPr>
              <w:t xml:space="preserve"> </w:t>
            </w:r>
            <w:r>
              <w:rPr>
                <w:rFonts w:ascii="Times New Roman" w:hAnsi="Times New Roman"/>
                <w:sz w:val="20"/>
              </w:rPr>
              <w:t xml:space="preserve">dlt</w:t>
            </w:r>
            <w:r>
              <w:rPr>
                <w:rFonts w:ascii="Times New Roman" w:hAnsi="Times New Roman"/>
                <w:sz w:val="20"/>
              </w:rPr>
              <w:t xml:space="preserve"> </w:t>
            </w:r>
            <w:r>
              <w:rPr>
                <w:rFonts w:ascii="Times New Roman" w:hAnsi="Times New Roman"/>
                <w:sz w:val="20"/>
              </w:rPr>
              <w:t xml:space="preserve">in agriculture (§</w:t>
            </w:r>
            <w:hyperlink w:anchor="subsec:lit_blockchain_ag">
              <w:r>
                <w:rPr>
                  <w:rStyle w:val="Hyperlink"/>
                </w:rPr>
                <w:t xml:space="preserve">2.2.4</w:t>
              </w:r>
            </w:hyperlink>
            <w:r>
              <w:rPr>
                <w:rFonts w:ascii="Times New Roman" w:hAnsi="Times New Roman"/>
                <w:sz w:val="20"/>
              </w:rPr>
              <w:t xml:space="preserve">)</w:t>
            </w:r>
          </w:p>
        </w:tc>
        <w:tc>
          <w:tcPr>
            <w:vAlign w:val="center"/>
          </w:tcPr>
          <w:p>
            <w:pPr>
              <w:pStyle w:val="Compact"/>
              <w:spacing w:line="240" w:lineRule="auto"/>
              <w:jc w:val="left"/>
            </w:pPr>
            <w:r>
              <w:rPr>
                <w:rFonts w:ascii="Times New Roman" w:hAnsi="Times New Roman"/>
                <w:sz w:val="20"/>
              </w:rPr>
              <w:t xml:space="preserve">Hash-chained, replicated ledgers give tamper evidence for agricultural</w:t>
            </w:r>
            <w:r>
              <w:rPr>
                <w:rFonts w:ascii="Times New Roman" w:hAnsi="Times New Roman"/>
                <w:sz w:val="20"/>
              </w:rPr>
              <w:t xml:space="preserve"> </w:t>
            </w:r>
            <w:r>
              <w:rPr>
                <w:rFonts w:ascii="Times New Roman" w:hAnsi="Times New Roman"/>
                <w:sz w:val="20"/>
              </w:rPr>
              <w:t xml:space="preserve">and supply-chain records</w:t>
            </w:r>
          </w:p>
        </w:tc>
        <w:tc>
          <w:tcPr>
            <w:vAlign w:val="center"/>
          </w:tcPr>
          <w:p>
            <w:pPr>
              <w:pStyle w:val="Compact"/>
              <w:spacing w:line="240" w:lineRule="auto"/>
              <w:jc w:val="left"/>
            </w:pPr>
            <w:r>
              <w:rPr>
                <w:rFonts w:ascii="Times New Roman" w:hAnsi="Times New Roman"/>
                <w:sz w:val="20"/>
              </w:rPr>
              <w:t xml:space="preserve">Authentication almost universally terminates at the gateway or</w:t>
            </w:r>
            <w:r>
              <w:rPr>
                <w:rFonts w:ascii="Times New Roman" w:hAnsi="Times New Roman"/>
                <w:sz w:val="20"/>
              </w:rPr>
              <w:t xml:space="preserve"> </w:t>
            </w:r>
            <w:r>
              <w:rPr>
                <w:rFonts w:ascii="Times New Roman" w:hAnsi="Times New Roman"/>
                <w:sz w:val="20"/>
              </w:rPr>
              <w:t xml:space="preserve">enterprise boundary, not the sensing node</w:t>
            </w:r>
          </w:p>
        </w:tc>
      </w:tr>
      <w:tr>
        <w:tc>
          <w:tcPr>
            <w:vAlign w:val="center"/>
          </w:tcPr>
          <w:p>
            <w:pPr>
              <w:pStyle w:val="Compact"/>
              <w:spacing w:line="240" w:lineRule="auto"/>
              <w:jc w:val="left"/>
            </w:pPr>
            <w:r>
              <w:rPr>
                <w:rFonts w:ascii="Times New Roman" w:hAnsi="Times New Roman"/>
                <w:sz w:val="20"/>
              </w:rPr>
              <w:t xml:space="preserve">Edge-resident consensus (§</w:t>
            </w:r>
            <w:hyperlink w:anchor="subsec:lit_consensus">
              <w:r>
                <w:rPr>
                  <w:rStyle w:val="Hyperlink"/>
                </w:rPr>
                <w:t xml:space="preserve">2.2.5</w:t>
              </w:r>
            </w:hyperlink>
            <w:r>
              <w:rPr>
                <w:rFonts w:ascii="Times New Roman" w:hAnsi="Times New Roman"/>
                <w:sz w:val="20"/>
              </w:rPr>
              <w:t xml:space="preserve">)</w:t>
            </w:r>
          </w:p>
        </w:tc>
        <w:tc>
          <w:tcPr>
            <w:vAlign w:val="center"/>
          </w:tcPr>
          <w:p>
            <w:pPr>
              <w:pStyle w:val="Compact"/>
              <w:spacing w:line="240" w:lineRule="auto"/>
              <w:jc w:val="left"/>
            </w:pPr>
            <w:r>
              <w:rPr>
                <w:rFonts w:ascii="Times New Roman" w:hAnsi="Times New Roman"/>
                <w:sz w:val="20"/>
              </w:rPr>
              <w:t xml:space="preserve">cft</w:t>
            </w:r>
            <w:r>
              <w:rPr>
                <w:rFonts w:ascii="Times New Roman" w:hAnsi="Times New Roman"/>
                <w:sz w:val="20"/>
              </w:rPr>
              <w:t xml:space="preserve">/</w:t>
            </w:r>
            <w:r>
              <w:rPr>
                <w:rFonts w:ascii="Times New Roman" w:hAnsi="Times New Roman"/>
                <w:sz w:val="20"/>
              </w:rPr>
              <w:t xml:space="preserve">bft</w:t>
            </w:r>
            <w:r>
              <w:rPr>
                <w:rFonts w:ascii="Times New Roman" w:hAnsi="Times New Roman"/>
                <w:sz w:val="20"/>
              </w:rPr>
              <w:t xml:space="preserve"> </w:t>
            </w:r>
            <w:r>
              <w:rPr>
                <w:rFonts w:ascii="Times New Roman" w:hAnsi="Times New Roman"/>
                <w:sz w:val="20"/>
              </w:rPr>
              <w:t xml:space="preserve">trade-off is well characterised in message</w:t>
            </w:r>
            <w:r>
              <w:rPr>
                <w:rFonts w:ascii="Times New Roman" w:hAnsi="Times New Roman"/>
                <w:sz w:val="20"/>
              </w:rPr>
              <w:t xml:space="preserve"> </w:t>
            </w:r>
            <w:r>
              <w:rPr>
                <w:rFonts w:ascii="Times New Roman" w:hAnsi="Times New Roman"/>
                <w:sz w:val="20"/>
              </w:rPr>
              <w:t xml:space="preserve">complexity;</w:t>
            </w:r>
            <w:r>
              <w:rPr>
                <w:rFonts w:ascii="Times New Roman" w:hAnsi="Times New Roman"/>
                <w:sz w:val="20"/>
              </w:rPr>
              <w:t xml:space="preserve"> </w:t>
            </w:r>
            <w:r>
              <w:rPr>
                <w:rFonts w:ascii="Times New Roman" w:hAnsi="Times New Roman"/>
                <w:sz w:val="20"/>
              </w:rPr>
              <w:t xml:space="preserve">cap</w:t>
            </w:r>
            <w:r>
              <w:rPr>
                <w:rFonts w:ascii="Times New Roman" w:hAnsi="Times New Roman"/>
                <w:sz w:val="20"/>
              </w:rPr>
              <w:t xml:space="preserve"> </w:t>
            </w:r>
            <w:r>
              <w:rPr>
                <w:rFonts w:ascii="Times New Roman" w:hAnsi="Times New Roman"/>
                <w:sz w:val="20"/>
              </w:rPr>
              <w:t xml:space="preserve">constrains any partitioned deployment</w:t>
            </w:r>
          </w:p>
        </w:tc>
        <w:tc>
          <w:tcPr>
            <w:vAlign w:val="center"/>
          </w:tcPr>
          <w:p>
            <w:pPr>
              <w:pStyle w:val="Compact"/>
              <w:spacing w:line="240" w:lineRule="auto"/>
              <w:jc w:val="left"/>
            </w:pPr>
            <w:r>
              <w:rPr>
                <w:rFonts w:ascii="Times New Roman" w:hAnsi="Times New Roman"/>
                <w:sz w:val="20"/>
              </w:rPr>
              <w:t xml:space="preserve">Constrained</w:t>
            </w:r>
            <w:r>
              <w:rPr>
                <w:rFonts w:ascii="Times New Roman" w:hAnsi="Times New Roman"/>
                <w:sz w:val="20"/>
              </w:rPr>
              <w:t xml:space="preserve"> </w:t>
            </w:r>
            <w:r>
              <w:rPr>
                <w:rFonts w:ascii="Times New Roman" w:hAnsi="Times New Roman"/>
                <w:sz w:val="20"/>
              </w:rPr>
              <w:t xml:space="preserve">arm64</w:t>
            </w:r>
            <w:r>
              <w:rPr>
                <w:rFonts w:ascii="Times New Roman" w:hAnsi="Times New Roman"/>
                <w:sz w:val="20"/>
              </w:rPr>
              <w:t xml:space="preserve"> </w:t>
            </w:r>
            <w:r>
              <w:rPr>
                <w:rFonts w:ascii="Times New Roman" w:hAnsi="Times New Roman"/>
                <w:sz w:val="20"/>
              </w:rPr>
              <w:t xml:space="preserve">gateway-class evaluation, especially under</w:t>
            </w:r>
            <w:r>
              <w:rPr>
                <w:rFonts w:ascii="Times New Roman" w:hAnsi="Times New Roman"/>
                <w:sz w:val="20"/>
              </w:rPr>
              <w:t xml:space="preserve"> </w:t>
            </w:r>
            <w:r>
              <w:rPr>
                <w:rFonts w:ascii="Times New Roman" w:hAnsi="Times New Roman"/>
                <w:sz w:val="20"/>
              </w:rPr>
              <w:t xml:space="preserve">sustained field load rather than benchmark load, is the exception</w:t>
            </w:r>
          </w:p>
        </w:tc>
      </w:tr>
      <w:tr>
        <w:tc>
          <w:tcPr>
            <w:vAlign w:val="center"/>
          </w:tcPr>
          <w:p>
            <w:pPr>
              <w:pStyle w:val="Compact"/>
              <w:spacing w:line="240" w:lineRule="auto"/>
              <w:jc w:val="left"/>
            </w:pPr>
            <w:r>
              <w:rPr>
                <w:rFonts w:ascii="Times New Roman" w:hAnsi="Times New Roman"/>
                <w:sz w:val="20"/>
              </w:rPr>
              <w:t xml:space="preserve">Identity, access control &amp; privacy (§</w:t>
            </w:r>
            <w:hyperlink w:anchor="subsec:lit_privacy">
              <w:r>
                <w:rPr>
                  <w:rStyle w:val="Hyperlink"/>
                </w:rPr>
                <w:t xml:space="preserve">2.2.6</w:t>
              </w:r>
            </w:hyperlink>
            <w:r>
              <w:rPr>
                <w:rFonts w:ascii="Times New Roman" w:hAnsi="Times New Roman"/>
                <w:sz w:val="20"/>
              </w:rPr>
              <w:t xml:space="preserve">)</w:t>
            </w:r>
          </w:p>
        </w:tc>
        <w:tc>
          <w:tcPr>
            <w:vAlign w:val="center"/>
          </w:tcPr>
          <w:p>
            <w:pPr>
              <w:pStyle w:val="Compact"/>
              <w:spacing w:line="240" w:lineRule="auto"/>
              <w:jc w:val="left"/>
            </w:pPr>
            <w:r>
              <w:rPr>
                <w:rFonts w:ascii="Times New Roman" w:hAnsi="Times New Roman"/>
                <w:sz w:val="20"/>
              </w:rPr>
              <w:t xml:space="preserve">rbac</w:t>
            </w:r>
            <w:r>
              <w:rPr>
                <w:rFonts w:ascii="Times New Roman" w:hAnsi="Times New Roman"/>
                <w:sz w:val="20"/>
              </w:rPr>
              <w:t xml:space="preserve">/</w:t>
            </w:r>
            <w:r>
              <w:rPr>
                <w:rFonts w:ascii="Times New Roman" w:hAnsi="Times New Roman"/>
                <w:sz w:val="20"/>
              </w:rPr>
              <w:t xml:space="preserve">msp</w:t>
            </w:r>
            <w:r>
              <w:rPr>
                <w:rFonts w:ascii="Times New Roman" w:hAnsi="Times New Roman"/>
                <w:sz w:val="20"/>
              </w:rPr>
              <w:t xml:space="preserve"> </w:t>
            </w:r>
            <w:r>
              <w:rPr>
                <w:rFonts w:ascii="Times New Roman" w:hAnsi="Times New Roman"/>
                <w:sz w:val="20"/>
              </w:rPr>
              <w:t xml:space="preserve">identity binding and role hierarchies are</w:t>
            </w:r>
            <w:r>
              <w:rPr>
                <w:rFonts w:ascii="Times New Roman" w:hAnsi="Times New Roman"/>
                <w:sz w:val="20"/>
              </w:rPr>
              <w:t xml:space="preserve"> </w:t>
            </w:r>
            <w:r>
              <w:rPr>
                <w:rFonts w:ascii="Times New Roman" w:hAnsi="Times New Roman"/>
                <w:sz w:val="20"/>
              </w:rPr>
              <w:t xml:space="preserve">formalised and enforceable in chaincode</w:t>
            </w:r>
          </w:p>
        </w:tc>
        <w:tc>
          <w:tcPr>
            <w:vAlign w:val="center"/>
          </w:tcPr>
          <w:p>
            <w:pPr>
              <w:pStyle w:val="Compact"/>
              <w:spacing w:line="240" w:lineRule="auto"/>
              <w:jc w:val="left"/>
            </w:pPr>
            <w:r>
              <w:rPr>
                <w:rFonts w:ascii="Times New Roman" w:hAnsi="Times New Roman"/>
                <w:sz w:val="20"/>
              </w:rPr>
              <w:t xml:space="preserve">Node-level (not gateway-level) identity binding is largely absent;</w:t>
            </w:r>
            <w:r>
              <w:rPr>
                <w:rFonts w:ascii="Times New Roman" w:hAnsi="Times New Roman"/>
                <w:sz w:val="20"/>
              </w:rPr>
              <w:t xml:space="preserve"> </w:t>
            </w:r>
            <w:r>
              <w:rPr>
                <w:rFonts w:ascii="Times New Roman" w:hAnsi="Times New Roman"/>
                <w:sz w:val="20"/>
              </w:rPr>
              <w:t xml:space="preserve">transmission-layer confidentiality is not treated as a design resource</w:t>
            </w:r>
          </w:p>
        </w:tc>
      </w:tr>
    </w:tbl>
    <w:bookmarkEnd w:id="55"/>
    <w:p>
      <w:pPr>
        <w:pStyle w:val="BodyText"/>
        <w:spacing w:line="480" w:lineRule="auto"/>
        <w:jc w:val="both"/>
      </w:pPr>
      <w:r>
        <w:rPr>
          <w:rFonts w:ascii="Times New Roman" w:hAnsi="Times New Roman"/>
          <w:sz w:val="24"/>
        </w:rPr>
        <w:t xml:space="preserve">Three cross-cutting patterns follow from the table. First, every thread</w:t>
      </w:r>
      <w:r>
        <w:rPr>
          <w:rFonts w:ascii="Times New Roman" w:hAnsi="Times New Roman"/>
          <w:sz w:val="24"/>
        </w:rPr>
        <w:t xml:space="preserve"> </w:t>
      </w:r>
      <w:r>
        <w:rPr>
          <w:rFonts w:ascii="Times New Roman" w:hAnsi="Times New Roman"/>
          <w:sz w:val="24"/>
        </w:rPr>
        <w:t xml:space="preserve">that reports a resource saving, transmission, storage, or processor</w:t>
      </w:r>
      <w:r>
        <w:rPr>
          <w:rFonts w:ascii="Times New Roman" w:hAnsi="Times New Roman"/>
          <w:sz w:val="24"/>
        </w:rPr>
        <w:t xml:space="preserve"> </w:t>
      </w:r>
      <w:r>
        <w:rPr>
          <w:rFonts w:ascii="Times New Roman" w:hAnsi="Times New Roman"/>
          <w:sz w:val="24"/>
        </w:rPr>
        <w:t xml:space="preserve">cycles, reports it in isolation, with no accounting of what that saving</w:t>
      </w:r>
      <w:r>
        <w:rPr>
          <w:rFonts w:ascii="Times New Roman" w:hAnsi="Times New Roman"/>
          <w:sz w:val="24"/>
        </w:rPr>
        <w:t xml:space="preserve"> </w:t>
      </w:r>
      <w:r>
        <w:rPr>
          <w:rFonts w:ascii="Times New Roman" w:hAnsi="Times New Roman"/>
          <w:sz w:val="24"/>
        </w:rPr>
        <w:t xml:space="preserve">could purchase elsewhere in the same pipeline; Section </w:t>
      </w:r>
      <w:hyperlink w:anchor="sec:rationale">
        <w:r>
          <w:rPr>
            <w:rStyle w:val="Hyperlink"/>
          </w:rPr>
          <w:t xml:space="preserve">1.3</w:t>
        </w:r>
      </w:hyperlink>
      <w:r>
        <w:rPr>
          <w:rFonts w:ascii="Times New Roman" w:hAnsi="Times New Roman"/>
          <w:sz w:val="24"/>
        </w:rPr>
        <w:t xml:space="preserve"> </w:t>
      </w:r>
      <w:r>
        <w:rPr>
          <w:rFonts w:ascii="Times New Roman" w:hAnsi="Times New Roman"/>
          <w:sz w:val="24"/>
        </w:rPr>
        <w:t xml:space="preserve">of Chapter One turns this observation into the thesis’s central rationale.</w:t>
      </w:r>
      <w:r>
        <w:rPr>
          <w:rFonts w:ascii="Times New Roman" w:hAnsi="Times New Roman"/>
          <w:sz w:val="24"/>
        </w:rPr>
        <w:t xml:space="preserve"> </w:t>
      </w:r>
      <w:r>
        <w:rPr>
          <w:rFonts w:ascii="Times New Roman" w:hAnsi="Times New Roman"/>
          <w:sz w:val="24"/>
        </w:rPr>
        <w:t xml:space="preserve">Second, authentication and consensus evaluation both stop at the gateway,</w:t>
      </w:r>
      <w:r>
        <w:rPr>
          <w:rFonts w:ascii="Times New Roman" w:hAnsi="Times New Roman"/>
          <w:sz w:val="24"/>
        </w:rPr>
        <w:t xml:space="preserve"> </w:t>
      </w:r>
      <w:r>
        <w:rPr>
          <w:rFonts w:ascii="Times New Roman" w:hAnsi="Times New Roman"/>
          <w:sz w:val="24"/>
        </w:rPr>
        <w:t xml:space="preserve">leaving the sensing node, the point at which falsification is cheapest,</w:t>
      </w:r>
      <w:r>
        <w:rPr>
          <w:rFonts w:ascii="Times New Roman" w:hAnsi="Times New Roman"/>
          <w:sz w:val="24"/>
        </w:rPr>
        <w:t xml:space="preserve"> </w:t>
      </w:r>
      <w:r>
        <w:rPr>
          <w:rFonts w:ascii="Times New Roman" w:hAnsi="Times New Roman"/>
          <w:sz w:val="24"/>
        </w:rPr>
        <w:t xml:space="preserve">outside the trust boundary the literature actually measures. Third,</w:t>
      </w:r>
      <w:r>
        <w:rPr>
          <w:rFonts w:ascii="Times New Roman" w:hAnsi="Times New Roman"/>
          <w:sz w:val="24"/>
        </w:rPr>
        <w:t xml:space="preserve"> </w:t>
      </w:r>
      <w:r>
        <w:rPr>
          <w:rFonts w:ascii="Times New Roman" w:hAnsi="Times New Roman"/>
          <w:sz w:val="24"/>
        </w:rPr>
        <w:t xml:space="preserve">laboratory and simulated evaluation dominates every thread; sustained</w:t>
      </w:r>
      <w:r>
        <w:rPr>
          <w:rFonts w:ascii="Times New Roman" w:hAnsi="Times New Roman"/>
          <w:sz w:val="24"/>
        </w:rPr>
        <w:t xml:space="preserve"> </w:t>
      </w:r>
      <w:r>
        <w:rPr>
          <w:rFonts w:ascii="Times New Roman" w:hAnsi="Times New Roman"/>
          <w:sz w:val="24"/>
        </w:rPr>
        <w:t xml:space="preserve">field deployment, of the kind Chapter Three’s methodology and Chapter</w:t>
      </w:r>
      <w:r>
        <w:rPr>
          <w:rFonts w:ascii="Times New Roman" w:hAnsi="Times New Roman"/>
          <w:sz w:val="24"/>
        </w:rPr>
        <w:t xml:space="preserve"> </w:t>
      </w:r>
      <w:r>
        <w:rPr>
          <w:rFonts w:ascii="Times New Roman" w:hAnsi="Times New Roman"/>
          <w:sz w:val="24"/>
        </w:rPr>
        <w:t xml:space="preserve">Four’s results describe, is reported by a minority of the studies</w:t>
      </w:r>
      <w:r>
        <w:rPr>
          <w:rFonts w:ascii="Times New Roman" w:hAnsi="Times New Roman"/>
          <w:sz w:val="24"/>
        </w:rPr>
        <w:t xml:space="preserve"> </w:t>
      </w:r>
      <w:r>
        <w:rPr>
          <w:rFonts w:ascii="Times New Roman" w:hAnsi="Times New Roman"/>
          <w:sz w:val="24"/>
        </w:rPr>
        <w:t xml:space="preserve">reviewed here, and by none that combine transmission efficiency, edge</w:t>
      </w:r>
      <w:r>
        <w:rPr>
          <w:rFonts w:ascii="Times New Roman" w:hAnsi="Times New Roman"/>
          <w:sz w:val="24"/>
        </w:rPr>
        <w:t xml:space="preserve"> </w:t>
      </w:r>
      <w:r>
        <w:rPr>
          <w:rFonts w:ascii="Times New Roman" w:hAnsi="Times New Roman"/>
          <w:sz w:val="24"/>
        </w:rPr>
        <w:t xml:space="preserve">consensus and access control in a single system.</w:t>
      </w:r>
    </w:p>
    <w:bookmarkEnd w:id="56"/>
    <w:bookmarkStart w:id="57" w:name="sec:lit_contribution"/>
    <w:p>
      <w:pPr>
        <w:pStyle w:val="Heading2"/>
        <w:spacing w:line="480" w:lineRule="auto"/>
      </w:pPr>
      <w:r>
        <w:rPr>
          <w:rFonts w:ascii="Times New Roman" w:hAnsi="Times New Roman"/>
          <w:sz w:val="24"/>
        </w:rPr>
        <w:t xml:space="preserve">The Contribution This Study Will Make to the Literature</w:t>
      </w:r>
    </w:p>
    <w:p>
      <w:pPr>
        <w:pStyle w:val="FirstParagraph"/>
        <w:spacing w:line="480" w:lineRule="auto"/>
        <w:jc w:val="both"/>
      </w:pPr>
      <w:r>
        <w:rPr>
          <w:rFonts w:ascii="Times New Roman" w:hAnsi="Times New Roman"/>
          <w:sz w:val="24"/>
        </w:rPr>
        <w:t xml:space="preserve">Against the gaps summarised in Table </w:t>
      </w:r>
      <w:hyperlink w:anchor="tab:lit-gap-summary">
        <w:r>
          <w:rPr>
            <w:rStyle w:val="Hyperlink"/>
          </w:rPr>
          <w:t xml:space="preserve">2.4</w:t>
        </w:r>
      </w:hyperlink>
      <w:r>
        <w:rPr>
          <w:rFonts w:ascii="Times New Roman" w:hAnsi="Times New Roman"/>
          <w:sz w:val="24"/>
        </w:rPr>
        <w:t xml:space="preserve">, this thesis</w:t>
      </w:r>
      <w:r>
        <w:rPr>
          <w:rFonts w:ascii="Times New Roman" w:hAnsi="Times New Roman"/>
          <w:sz w:val="24"/>
        </w:rPr>
        <w:t xml:space="preserve"> </w:t>
      </w:r>
      <w:r>
        <w:rPr>
          <w:rFonts w:ascii="Times New Roman" w:hAnsi="Times New Roman"/>
          <w:sz w:val="24"/>
        </w:rPr>
        <w:t xml:space="preserve">contributes the following.</w:t>
      </w:r>
    </w:p>
    <w:p>
      <w:pPr>
        <w:numPr>
          <w:ilvl w:val="0"/>
          <w:numId w:val="1003"/>
        </w:numPr>
        <w:spacing w:line="480" w:lineRule="auto"/>
        <w:jc w:val="both"/>
      </w:pPr>
      <w:r>
        <w:rPr>
          <w:rFonts w:ascii="Times New Roman" w:hAnsi="Times New Roman"/>
          <w:sz w:val="24"/>
        </w:rPr>
        <w:t>It connects the processor-cycle application of crt parallel decomposition (Beloa 2025) to the radio-channel application this thesis develops, showing that Equation Equation 2.5 pays for a different resource, airtime rather than cpu cycles, when its parallel targets are a concentrator’s demodulation paths rather than a processor’s cores.</w:t>
      </w:r>
    </w:p>
    <w:p>
      <w:pPr>
        <w:numPr>
          <w:ilvl w:val="0"/>
          <w:numId w:val="1003"/>
        </w:numPr>
        <w:spacing w:line="480" w:lineRule="auto"/>
        <w:jc w:val="both"/>
      </w:pPr>
      <w:r>
        <w:rPr>
          <w:rFonts w:ascii="Times New Roman" w:hAnsi="Times New Roman"/>
          <w:sz w:val="24"/>
        </w:rPr>
        <w:t>It extends gateway-terminated identity binding to the sensing node, using the hierarchical rbac formalisation of Equations Equation 2.8 and Equation 2.9 (Beloa et al. 2025) together with per-node credentials, so that a ledger record attests to the node that produced a reading rather than only to the gateway that submitted it.</w:t>
      </w:r>
    </w:p>
    <w:p>
      <w:pPr>
        <w:numPr>
          <w:ilvl w:val="0"/>
          <w:numId w:val="1003"/>
        </w:numPr>
        <w:spacing w:line="480" w:lineRule="auto"/>
        <w:jc w:val="both"/>
      </w:pPr>
      <w:r>
        <w:rPr>
          <w:rFonts w:ascii="Times New Roman" w:hAnsi="Times New Roman"/>
          <w:sz w:val="24"/>
        </w:rPr>
        <w:t xml:space="preserve">It reports</w:t>
      </w:r>
      <w:r>
        <w:rPr>
          <w:rFonts w:ascii="Times New Roman" w:hAnsi="Times New Roman"/>
          <w:sz w:val="24"/>
        </w:rPr>
        <w:t xml:space="preserve"> </w:t>
      </w:r>
      <w:r>
        <w:rPr>
          <w:rFonts w:ascii="Times New Roman" w:hAnsi="Times New Roman"/>
          <w:sz w:val="24"/>
        </w:rPr>
        <w:t xml:space="preserve">cft</w:t>
      </w:r>
      <w:r>
        <w:rPr>
          <w:rFonts w:ascii="Times New Roman" w:hAnsi="Times New Roman"/>
          <w:sz w:val="24"/>
        </w:rPr>
        <w:t xml:space="preserve"> </w:t>
      </w:r>
      <w:r>
        <w:rPr>
          <w:rFonts w:ascii="Times New Roman" w:hAnsi="Times New Roman"/>
          <w:sz w:val="24"/>
        </w:rPr>
        <w:t xml:space="preserve">consensus performance measured on</w:t>
      </w:r>
      <w:r>
        <w:rPr>
          <w:rFonts w:ascii="Times New Roman" w:hAnsi="Times New Roman"/>
          <w:sz w:val="24"/>
        </w:rPr>
        <w:t xml:space="preserve"> </w:t>
      </w:r>
      <w:r>
        <w:rPr>
          <w:rFonts w:ascii="Times New Roman" w:hAnsi="Times New Roman"/>
          <w:sz w:val="24"/>
        </w:rPr>
        <w:t xml:space="preserve">arm64</w:t>
      </w:r>
      <w:r>
        <w:rPr>
          <w:rFonts w:ascii="Times New Roman" w:hAnsi="Times New Roman"/>
          <w:sz w:val="24"/>
        </w:rPr>
        <w:t xml:space="preserve"> </w:t>
      </w:r>
      <w:r>
        <w:rPr>
          <w:rFonts w:ascii="Times New Roman" w:hAnsi="Times New Roman"/>
          <w:sz w:val="24"/>
        </w:rPr>
        <w:t xml:space="preserve">gateway hardware under sustained field load rather than benchmark</w:t>
      </w:r>
      <w:r>
        <w:rPr>
          <w:rFonts w:ascii="Times New Roman" w:hAnsi="Times New Roman"/>
          <w:sz w:val="24"/>
        </w:rPr>
        <w:t xml:space="preserve"> </w:t>
      </w:r>
      <w:r>
        <w:rPr>
          <w:rFonts w:ascii="Times New Roman" w:hAnsi="Times New Roman"/>
          <w:sz w:val="24"/>
        </w:rPr>
        <w:t xml:space="preserve">or simulated load, addressing the field-validation gap</w:t>
      </w:r>
      <w:r>
        <w:rPr>
          <w:rFonts w:ascii="Times New Roman" w:hAnsi="Times New Roman"/>
          <w:sz w:val="24"/>
        </w:rPr>
        <w:t xml:space="preserve"> </w:t>
      </w:r>
      <w:r>
        <w:rPr>
          <w:rFonts w:ascii="Times New Roman" w:hAnsi="Times New Roman"/>
          <w:sz w:val="24"/>
        </w:rPr>
        <w:t xml:space="preserve">Table </w:t>
      </w:r>
      <w:hyperlink w:anchor="tab:lit-consensus">
        <w:r>
          <w:rPr>
            <w:rStyle w:val="Hyperlink"/>
          </w:rPr>
          <w:t xml:space="preserve">2.3</w:t>
        </w:r>
      </w:hyperlink>
      <w:r>
        <w:rPr>
          <w:rFonts w:ascii="Times New Roman" w:hAnsi="Times New Roman"/>
          <w:sz w:val="24"/>
        </w:rPr>
        <w:t xml:space="preserve"> </w:t>
      </w:r>
      <w:r>
        <w:rPr>
          <w:rFonts w:ascii="Times New Roman" w:hAnsi="Times New Roman"/>
          <w:sz w:val="24"/>
        </w:rPr>
        <w:t xml:space="preserve">identifies across the consensus</w:t>
      </w:r>
      <w:r>
        <w:rPr>
          <w:rFonts w:ascii="Times New Roman" w:hAnsi="Times New Roman"/>
          <w:sz w:val="24"/>
        </w:rPr>
        <w:t xml:space="preserve"> </w:t>
      </w:r>
      <w:r>
        <w:rPr>
          <w:rFonts w:ascii="Times New Roman" w:hAnsi="Times New Roman"/>
          <w:sz w:val="24"/>
        </w:rPr>
        <w:t xml:space="preserve">literature.</w:t>
      </w:r>
    </w:p>
    <w:p>
      <w:pPr>
        <w:numPr>
          <w:ilvl w:val="0"/>
          <w:numId w:val="1003"/>
        </w:numPr>
        <w:spacing w:line="480" w:lineRule="auto"/>
        <w:jc w:val="both"/>
      </w:pPr>
      <w:r>
        <w:rPr>
          <w:rFonts w:ascii="Times New Roman" w:hAnsi="Times New Roman"/>
          <w:sz w:val="24"/>
        </w:rPr>
        <w:t xml:space="preserve">It states, and Chapter Four tests as hypothesis H5, the condition</w:t>
      </w:r>
      <w:r>
        <w:rPr>
          <w:rFonts w:ascii="Times New Roman" w:hAnsi="Times New Roman"/>
          <w:sz w:val="24"/>
        </w:rPr>
        <w:t xml:space="preserve"> </w:t>
      </w:r>
      <w:r>
        <w:rPr>
          <w:rFonts w:ascii="Times New Roman" w:hAnsi="Times New Roman"/>
          <w:sz w:val="24"/>
        </w:rPr>
        <w:t xml:space="preserve">under which residue decomposition can serve as a confidentiality</w:t>
      </w:r>
      <w:r>
        <w:rPr>
          <w:rFonts w:ascii="Times New Roman" w:hAnsi="Times New Roman"/>
          <w:sz w:val="24"/>
        </w:rPr>
        <w:t xml:space="preserve"> </w:t>
      </w:r>
      <w:r>
        <w:rPr>
          <w:rFonts w:ascii="Times New Roman" w:hAnsi="Times New Roman"/>
          <w:sz w:val="24"/>
        </w:rPr>
        <w:t xml:space="preserve">substrate rather than merely a transmission optimisation: that</w:t>
      </w:r>
      <w:r>
        <w:rPr>
          <w:rFonts w:ascii="Times New Roman" w:hAnsi="Times New Roman"/>
          <w:sz w:val="24"/>
        </w:rPr>
        <w:t xml:space="preserve"> </w:t>
      </w:r>
      <w:r>
        <w:rPr>
          <w:rFonts w:ascii="Times New Roman" w:hAnsi="Times New Roman"/>
          <w:sz w:val="24"/>
        </w:rPr>
        <w:t xml:space="preserve">disclosure from an intercepted residue is bounded by the ratio</w:t>
      </w:r>
      <w:r>
        <w:rPr>
          <w:rFonts w:ascii="Times New Roman" w:hAnsi="Times New Roman"/>
          <w:sz w:val="24"/>
        </w:rPr>
        <w:t xml:space="preserve"> </w:t>
      </w:r>
      <w:r>
        <w:rPr>
          <w:rFonts w:ascii="Times New Roman" w:hAnsi="Times New Roman"/>
          <w:sz w:val="24"/>
        </w:rPr>
        <w:t xml:space="preserve">between the plaintext domain and the missing moduli’s product, a</w:t>
      </w:r>
      <w:r>
        <w:rPr>
          <w:rFonts w:ascii="Times New Roman" w:hAnsi="Times New Roman"/>
          <w:sz w:val="24"/>
        </w:rPr>
        <w:t xml:space="preserve"> </w:t>
      </w:r>
      <w:r>
        <w:rPr>
          <w:rFonts w:ascii="Times New Roman" w:hAnsi="Times New Roman"/>
          <w:sz w:val="24"/>
        </w:rPr>
        <w:t xml:space="preserve">condition the subset-recovery results</w:t>
      </w:r>
      <w:r>
        <w:rPr>
          <w:rFonts w:ascii="Times New Roman" w:hAnsi="Times New Roman"/>
          <w:sz w:val="24"/>
        </w:rPr>
        <w:t xml:space="preserve"> </w:t>
      </w:r>
      <w:r>
        <w:rPr>
          <w:rFonts w:ascii="Times New Roman" w:hAnsi="Times New Roman"/>
          <w:sz w:val="24"/>
        </w:rPr>
        <w:t xml:space="preserve">of </w:t>
      </w:r>
      <w:r>
        <w:rPr>
          <w:rFonts w:ascii="Times New Roman" w:hAnsi="Times New Roman"/>
          <w:sz w:val="24"/>
        </w:rPr>
        <w:t xml:space="preserve">(Goldreich, Ron, and Sudan 1999; Shoup 2009)</w:t>
      </w:r>
      <w:r>
        <w:rPr>
          <w:rFonts w:ascii="Times New Roman" w:hAnsi="Times New Roman"/>
          <w:sz w:val="24"/>
        </w:rPr>
        <w:t xml:space="preserve"> </w:t>
      </w:r>
      <w:r>
        <w:rPr>
          <w:rFonts w:ascii="Times New Roman" w:hAnsi="Times New Roman"/>
          <w:sz w:val="24"/>
        </w:rPr>
        <w:t xml:space="preserve">make precise</w:t>
      </w:r>
      <w:r>
        <w:rPr>
          <w:rFonts w:ascii="Times New Roman" w:hAnsi="Times New Roman"/>
          <w:sz w:val="24"/>
        </w:rPr>
        <w:t xml:space="preserve"> </w:t>
      </w:r>
      <w:r>
        <w:rPr>
          <w:rFonts w:ascii="Times New Roman" w:hAnsi="Times New Roman"/>
          <w:sz w:val="24"/>
        </w:rPr>
        <w:t xml:space="preserve">but do not by themselves establish for any deployed system,</w:t>
      </w:r>
      <w:r>
        <w:rPr>
          <w:rFonts w:ascii="Times New Roman" w:hAnsi="Times New Roman"/>
          <w:sz w:val="24"/>
        </w:rPr>
        <w:t xml:space="preserve"> </w:t>
      </w:r>
      <w:r>
        <w:rPr>
          <w:rFonts w:ascii="Times New Roman" w:hAnsi="Times New Roman"/>
          <w:sz w:val="24"/>
        </w:rPr>
        <w:t xml:space="preserve">connecting the transmission and privacy threads that</w:t>
      </w:r>
      <w:r>
        <w:rPr>
          <w:rFonts w:ascii="Times New Roman" w:hAnsi="Times New Roman"/>
          <w:sz w:val="24"/>
        </w:rPr>
        <w:t xml:space="preserve"> </w:t>
      </w:r>
      <w:r>
        <w:rPr>
          <w:rFonts w:ascii="Times New Roman" w:hAnsi="Times New Roman"/>
          <w:sz w:val="24"/>
        </w:rPr>
        <w:t xml:space="preserve">Section </w:t>
      </w:r>
      <w:hyperlink w:anchor="subsec:lit_privacy">
        <w:r>
          <w:rPr>
            <w:rStyle w:val="Hyperlink"/>
          </w:rPr>
          <w:t xml:space="preserve">2.2.6</w:t>
        </w:r>
      </w:hyperlink>
      <w:r>
        <w:rPr>
          <w:rFonts w:ascii="Times New Roman" w:hAnsi="Times New Roman"/>
          <w:sz w:val="24"/>
        </w:rPr>
        <w:t xml:space="preserve"> </w:t>
      </w:r>
      <w:r>
        <w:rPr>
          <w:rFonts w:ascii="Times New Roman" w:hAnsi="Times New Roman"/>
          <w:sz w:val="24"/>
        </w:rPr>
        <w:t xml:space="preserve">shows have developed</w:t>
      </w:r>
      <w:r>
        <w:rPr>
          <w:rFonts w:ascii="Times New Roman" w:hAnsi="Times New Roman"/>
          <w:sz w:val="24"/>
        </w:rPr>
        <w:t xml:space="preserve"> </w:t>
      </w:r>
      <w:r>
        <w:rPr>
          <w:rFonts w:ascii="Times New Roman" w:hAnsi="Times New Roman"/>
          <w:sz w:val="24"/>
        </w:rPr>
        <w:t xml:space="preserve">separately.</w:t>
      </w:r>
    </w:p>
    <w:p>
      <w:pPr>
        <w:numPr>
          <w:ilvl w:val="0"/>
          <w:numId w:val="1003"/>
        </w:numPr>
        <w:spacing w:line="480" w:lineRule="auto"/>
        <w:jc w:val="both"/>
      </w:pPr>
      <w:r>
        <w:rPr>
          <w:rFonts w:ascii="Times New Roman" w:hAnsi="Times New Roman"/>
          <w:sz w:val="24"/>
        </w:rPr>
        <w:t xml:space="preserve">It reports the combined system, transmission, ledger and access</w:t>
      </w:r>
      <w:r>
        <w:rPr>
          <w:rFonts w:ascii="Times New Roman" w:hAnsi="Times New Roman"/>
          <w:sz w:val="24"/>
        </w:rPr>
        <w:t xml:space="preserve"> </w:t>
      </w:r>
      <w:r>
        <w:rPr>
          <w:rFonts w:ascii="Times New Roman" w:hAnsi="Times New Roman"/>
          <w:sz w:val="24"/>
        </w:rPr>
        <w:t xml:space="preserve">control, characterised together on one deployment, rather than</w:t>
      </w:r>
      <w:r>
        <w:rPr>
          <w:rFonts w:ascii="Times New Roman" w:hAnsi="Times New Roman"/>
          <w:sz w:val="24"/>
        </w:rPr>
        <w:t xml:space="preserve"> </w:t>
      </w:r>
      <w:r>
        <w:rPr>
          <w:rFonts w:ascii="Times New Roman" w:hAnsi="Times New Roman"/>
          <w:sz w:val="24"/>
        </w:rPr>
        <w:t xml:space="preserve">each mechanism validated in isolation, which</w:t>
      </w:r>
      <w:r>
        <w:rPr>
          <w:rFonts w:ascii="Times New Roman" w:hAnsi="Times New Roman"/>
          <w:sz w:val="24"/>
        </w:rPr>
        <w:t xml:space="preserve"> </w:t>
      </w:r>
      <w:r>
        <w:rPr>
          <w:rFonts w:ascii="Times New Roman" w:hAnsi="Times New Roman"/>
          <w:sz w:val="24"/>
        </w:rPr>
        <w:t xml:space="preserve">Section </w:t>
      </w:r>
      <w:hyperlink w:anchor="sec:lit_critique">
        <w:r>
          <w:rPr>
            <w:rStyle w:val="Hyperlink"/>
          </w:rPr>
          <w:t xml:space="preserve">2.4</w:t>
        </w:r>
      </w:hyperlink>
      <w:r>
        <w:rPr>
          <w:rFonts w:ascii="Times New Roman" w:hAnsi="Times New Roman"/>
          <w:sz w:val="24"/>
        </w:rPr>
        <w:t xml:space="preserve"> </w:t>
      </w:r>
      <w:r>
        <w:rPr>
          <w:rFonts w:ascii="Times New Roman" w:hAnsi="Times New Roman"/>
          <w:sz w:val="24"/>
        </w:rPr>
        <w:t xml:space="preserve">identifies as the pattern the</w:t>
      </w:r>
      <w:r>
        <w:rPr>
          <w:rFonts w:ascii="Times New Roman" w:hAnsi="Times New Roman"/>
          <w:sz w:val="24"/>
        </w:rPr>
        <w:t xml:space="preserve"> </w:t>
      </w:r>
      <w:r>
        <w:rPr>
          <w:rFonts w:ascii="Times New Roman" w:hAnsi="Times New Roman"/>
          <w:sz w:val="24"/>
        </w:rPr>
        <w:t xml:space="preserve">reviewed literature does not yet show.</w:t>
      </w:r>
    </w:p>
    <w:bookmarkEnd w:id="57"/>
    <w:bookmarkEnd w:id="58"/>
    <w:bookmarkStart w:id="63" w:name="app:crt_worked"/>
    <w:p>
      <w:r>
        <w:br w:type="page"/>
      </w:r>
    </w:p>
    <w:p>
      <w:pPr>
        <w:pStyle w:val="Heading1"/>
        <w:jc w:val="center"/>
      </w:pPr>
      <w:r>
        <w:t>REFERENCES</w:t>
      </w:r>
    </w:p>
    <w:p>
      <w:pPr>
        <w:pStyle w:val="Bibliography"/>
      </w:pPr>
      <w:r>
        <w:rPr>
          <w:rFonts w:ascii="Times New Roman" w:hAnsi="Times New Roman"/>
          <w:sz w:val="24"/>
        </w:rPr>
        <w:t xml:space="preserve">Abioye, Emmanuel Abiodun, Mohammad Shukri Zainal Abidin, Mohd Saiful Azimi Mahmud, Salinda Buyamin, Mohamad Hafis Izran Ishak, Muhammad Khairie Idham Abd Rahman, Abdulrahaman Okino Otuoze, Patrick Onotu, and Muhammad Shahrul Azwan Ramli. 2020.</w:t>
      </w:r>
      <w:r>
        <w:rPr>
          <w:rFonts w:ascii="Times New Roman" w:hAnsi="Times New Roman"/>
          <w:sz w:val="24"/>
        </w:rPr>
        <w:t xml:space="preserve"> </w:t>
      </w:r>
      <w:r>
        <w:rPr>
          <w:rFonts w:ascii="Times New Roman" w:hAnsi="Times New Roman"/>
          <w:sz w:val="24"/>
        </w:rPr>
        <w:t xml:space="preserve">“A Review on Monitoring and Advanced Control Strategies for Precision Irrigation.”</w:t>
      </w:r>
      <w:r>
        <w:rPr>
          <w:rFonts w:ascii="Times New Roman" w:hAnsi="Times New Roman"/>
          <w:sz w:val="24"/>
        </w:rPr>
        <w:t xml:space="preserve"> </w:t>
      </w:r>
      <w:r>
        <w:rPr>
          <w:iCs/>
          <w:rFonts w:ascii="Times New Roman" w:hAnsi="Times New Roman"/>
          <w:i/>
          <w:sz w:val="24"/>
        </w:rPr>
        <w:t xml:space="preserve">Computers and Electronics in Agriculture</w:t>
      </w:r>
      <w:r>
        <w:rPr>
          <w:rFonts w:ascii="Times New Roman" w:hAnsi="Times New Roman"/>
          <w:sz w:val="24"/>
        </w:rPr>
        <w:t xml:space="preserve"> </w:t>
      </w:r>
      <w:r>
        <w:rPr>
          <w:rFonts w:ascii="Times New Roman" w:hAnsi="Times New Roman"/>
          <w:sz w:val="24"/>
        </w:rPr>
        <w:t xml:space="preserve">173: 105441.</w:t>
      </w:r>
      <w:r>
        <w:rPr>
          <w:rFonts w:ascii="Times New Roman" w:hAnsi="Times New Roman"/>
          <w:sz w:val="24"/>
        </w:rPr>
        <w:t xml:space="preserve"> </w:t>
      </w:r>
      <w:hyperlink r:id="rId68">
        <w:r>
          <w:rPr>
            <w:rStyle w:val="Hyperlink"/>
          </w:rPr>
          <w:t xml:space="preserve">https://doi.org/10.1016/j.compag.2020.105441</w:t>
        </w:r>
      </w:hyperlink>
      <w:r>
        <w:rPr>
          <w:rFonts w:ascii="Times New Roman" w:hAnsi="Times New Roman"/>
          <w:sz w:val="24"/>
        </w:rPr>
        <w:t xml:space="preserve">.</w:t>
      </w:r>
    </w:p>
    <w:p>
      <w:pPr>
        <w:pStyle w:val="Bibliography"/>
      </w:pPr>
      <w:r>
        <w:rPr>
          <w:rFonts w:ascii="Times New Roman" w:hAnsi="Times New Roman"/>
          <w:sz w:val="24"/>
        </w:rPr>
        <w:t xml:space="preserve">Adelantado, Ferran, Xavier Vilajosana, Pere Tuset-Peiro, Borja Martinez, Joan Melia-Segui, and Thomas Watteyne. 2017.</w:t>
      </w:r>
      <w:r>
        <w:rPr>
          <w:rFonts w:ascii="Times New Roman" w:hAnsi="Times New Roman"/>
          <w:sz w:val="24"/>
        </w:rPr>
        <w:t xml:space="preserve"> </w:t>
      </w:r>
      <w:r>
        <w:rPr>
          <w:rFonts w:ascii="Times New Roman" w:hAnsi="Times New Roman"/>
          <w:sz w:val="24"/>
        </w:rPr>
        <w:t xml:space="preserve">“Understanding the Limits of LoRaWAN.”</w:t>
      </w:r>
      <w:r>
        <w:rPr>
          <w:rFonts w:ascii="Times New Roman" w:hAnsi="Times New Roman"/>
          <w:sz w:val="24"/>
        </w:rPr>
        <w:t xml:space="preserve"> </w:t>
      </w:r>
      <w:r>
        <w:rPr>
          <w:iCs/>
          <w:rFonts w:ascii="Times New Roman" w:hAnsi="Times New Roman"/>
          <w:i/>
          <w:sz w:val="24"/>
        </w:rPr>
        <w:t xml:space="preserve">IEEE Communications Magazine</w:t>
      </w:r>
      <w:r>
        <w:rPr>
          <w:rFonts w:ascii="Times New Roman" w:hAnsi="Times New Roman"/>
          <w:sz w:val="24"/>
        </w:rPr>
        <w:t xml:space="preserve"> </w:t>
      </w:r>
      <w:r>
        <w:rPr>
          <w:rFonts w:ascii="Times New Roman" w:hAnsi="Times New Roman"/>
          <w:sz w:val="24"/>
        </w:rPr>
        <w:t xml:space="preserve">55 (9): 34–40.</w:t>
      </w:r>
      <w:r>
        <w:rPr>
          <w:rFonts w:ascii="Times New Roman" w:hAnsi="Times New Roman"/>
          <w:sz w:val="24"/>
        </w:rPr>
        <w:t xml:space="preserve"> </w:t>
      </w:r>
      <w:hyperlink r:id="rId70">
        <w:r>
          <w:rPr>
            <w:rStyle w:val="Hyperlink"/>
          </w:rPr>
          <w:t xml:space="preserve">https://doi.org/10.1109/MCOM.2017.1600613</w:t>
        </w:r>
      </w:hyperlink>
      <w:r>
        <w:rPr>
          <w:rFonts w:ascii="Times New Roman" w:hAnsi="Times New Roman"/>
          <w:sz w:val="24"/>
        </w:rPr>
        <w:t xml:space="preserve">.</w:t>
      </w:r>
    </w:p>
    <w:p>
      <w:pPr>
        <w:pStyle w:val="Bibliography"/>
      </w:pPr>
      <w:r>
        <w:rPr>
          <w:rFonts w:ascii="Times New Roman" w:hAnsi="Times New Roman"/>
          <w:sz w:val="24"/>
        </w:rPr>
        <w:t xml:space="preserve">Aliyu, Ahmed Abubakar, and Jinshuo Liu. 2023b.</w:t>
      </w:r>
      <w:r>
        <w:rPr>
          <w:rFonts w:ascii="Times New Roman" w:hAnsi="Times New Roman"/>
          <w:sz w:val="24"/>
        </w:rPr>
        <w:t xml:space="preserve"> </w:t>
      </w:r>
      <w:r>
        <w:rPr>
          <w:rFonts w:ascii="Times New Roman" w:hAnsi="Times New Roman"/>
          <w:sz w:val="24"/>
        </w:rPr>
        <w:t xml:space="preserve">“Blockchain-Based Smart Farm Security Framework for the</w:t>
      </w:r>
      <w:r>
        <w:rPr>
          <w:rFonts w:ascii="Times New Roman" w:hAnsi="Times New Roman"/>
          <w:sz w:val="24"/>
        </w:rPr>
        <w:t xml:space="preserve"> </w:t>
      </w:r>
      <w:r>
        <w:rPr>
          <w:rFonts w:ascii="Times New Roman" w:hAnsi="Times New Roman"/>
          <w:sz w:val="24"/>
        </w:rPr>
        <w:t xml:space="preserve">Internet of Things</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23 (18): 7992.</w:t>
      </w:r>
      <w:r>
        <w:rPr>
          <w:rFonts w:ascii="Times New Roman" w:hAnsi="Times New Roman"/>
          <w:sz w:val="24"/>
        </w:rPr>
        <w:t xml:space="preserve"> </w:t>
      </w:r>
      <w:hyperlink r:id="rId72">
        <w:r>
          <w:rPr>
            <w:rStyle w:val="Hyperlink"/>
          </w:rPr>
          <w:t xml:space="preserve">https://doi.org/10.3390/s23187992</w:t>
        </w:r>
      </w:hyperlink>
      <w:r>
        <w:rPr>
          <w:rFonts w:ascii="Times New Roman" w:hAnsi="Times New Roman"/>
          <w:sz w:val="24"/>
        </w:rPr>
        <w:t xml:space="preserve">.</w:t>
      </w:r>
    </w:p>
    <w:p>
      <w:pPr>
        <w:pStyle w:val="Bibliography"/>
      </w:pPr>
      <w:r>
        <w:rPr>
          <w:rFonts w:ascii="Times New Roman" w:hAnsi="Times New Roman"/>
          <w:sz w:val="24"/>
        </w:rPr>
        <w:t xml:space="preserve">———. 2023a.</w:t>
      </w:r>
      <w:r>
        <w:rPr>
          <w:rFonts w:ascii="Times New Roman" w:hAnsi="Times New Roman"/>
          <w:sz w:val="24"/>
        </w:rPr>
        <w:t xml:space="preserve"> </w:t>
      </w:r>
      <w:r>
        <w:rPr>
          <w:rFonts w:ascii="Times New Roman" w:hAnsi="Times New Roman"/>
          <w:sz w:val="24"/>
        </w:rPr>
        <w:t xml:space="preserve">“Blockchain-Based Smart Farm Security Framework for the</w:t>
      </w:r>
      <w:r>
        <w:rPr>
          <w:rFonts w:ascii="Times New Roman" w:hAnsi="Times New Roman"/>
          <w:sz w:val="24"/>
        </w:rPr>
        <w:t xml:space="preserve"> </w:t>
      </w:r>
      <w:r>
        <w:rPr>
          <w:rFonts w:ascii="Times New Roman" w:hAnsi="Times New Roman"/>
          <w:sz w:val="24"/>
        </w:rPr>
        <w:t xml:space="preserve">Internet of Things</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23 (18): 7992.</w:t>
      </w:r>
      <w:r>
        <w:rPr>
          <w:rFonts w:ascii="Times New Roman" w:hAnsi="Times New Roman"/>
          <w:sz w:val="24"/>
        </w:rPr>
        <w:t xml:space="preserve"> </w:t>
      </w:r>
      <w:hyperlink r:id="rId72">
        <w:r>
          <w:rPr>
            <w:rStyle w:val="Hyperlink"/>
          </w:rPr>
          <w:t xml:space="preserve">https://doi.org/10.3390/s23187992</w:t>
        </w:r>
      </w:hyperlink>
      <w:r>
        <w:rPr>
          <w:rFonts w:ascii="Times New Roman" w:hAnsi="Times New Roman"/>
          <w:sz w:val="24"/>
        </w:rPr>
        <w:t xml:space="preserve">.</w:t>
      </w:r>
    </w:p>
    <w:p>
      <w:pPr>
        <w:pStyle w:val="Bibliography"/>
      </w:pPr>
      <w:r>
        <w:rPr>
          <w:rFonts w:ascii="Times New Roman" w:hAnsi="Times New Roman"/>
          <w:sz w:val="24"/>
        </w:rPr>
        <w:t xml:space="preserve">———. 2023c.</w:t>
      </w:r>
      <w:r>
        <w:rPr>
          <w:rFonts w:ascii="Times New Roman" w:hAnsi="Times New Roman"/>
          <w:sz w:val="24"/>
        </w:rPr>
        <w:t xml:space="preserve"> </w:t>
      </w:r>
      <w:r>
        <w:rPr>
          <w:rFonts w:ascii="Times New Roman" w:hAnsi="Times New Roman"/>
          <w:sz w:val="24"/>
        </w:rPr>
        <w:t xml:space="preserve">“Blockchain-Based Smart Farm Security Framework for the Internet of Things.”</w:t>
      </w:r>
      <w:r>
        <w:rPr>
          <w:rFonts w:ascii="Times New Roman" w:hAnsi="Times New Roman"/>
          <w:sz w:val="24"/>
        </w:rPr>
        <w:t xml:space="preserve"> </w:t>
      </w:r>
      <w:r>
        <w:rPr>
          <w:iCs/>
          <w:rFonts w:ascii="Times New Roman" w:hAnsi="Times New Roman"/>
          <w:i/>
          <w:sz w:val="24"/>
        </w:rPr>
        <w:t xml:space="preserve">Sensors (Basel, Switzerland)</w:t>
      </w:r>
      <w:r>
        <w:rPr>
          <w:rFonts w:ascii="Times New Roman" w:hAnsi="Times New Roman"/>
          <w:sz w:val="24"/>
        </w:rPr>
        <w:t xml:space="preserve"> </w:t>
      </w:r>
      <w:r>
        <w:rPr>
          <w:rFonts w:ascii="Times New Roman" w:hAnsi="Times New Roman"/>
          <w:sz w:val="24"/>
        </w:rPr>
        <w:t xml:space="preserve">23 (September).</w:t>
      </w:r>
      <w:r>
        <w:rPr>
          <w:rFonts w:ascii="Times New Roman" w:hAnsi="Times New Roman"/>
          <w:sz w:val="24"/>
        </w:rPr>
        <w:t xml:space="preserve"> </w:t>
      </w:r>
      <w:hyperlink r:id="rId72">
        <w:r>
          <w:rPr>
            <w:rStyle w:val="Hyperlink"/>
          </w:rPr>
          <w:t xml:space="preserve">https://doi.org/10.3390/s23187992</w:t>
        </w:r>
      </w:hyperlink>
      <w:r>
        <w:rPr>
          <w:rFonts w:ascii="Times New Roman" w:hAnsi="Times New Roman"/>
          <w:sz w:val="24"/>
        </w:rPr>
        <w:t xml:space="preserve">.</w:t>
      </w:r>
    </w:p>
    <w:p>
      <w:pPr>
        <w:pStyle w:val="Bibliography"/>
      </w:pPr>
      <w:r>
        <w:rPr>
          <w:rFonts w:ascii="Times New Roman" w:hAnsi="Times New Roman"/>
          <w:sz w:val="24"/>
        </w:rPr>
        <w:t xml:space="preserve">Alliance, LoRa. 2021.</w:t>
      </w:r>
      <w:r>
        <w:rPr>
          <w:rFonts w:ascii="Times New Roman" w:hAnsi="Times New Roman"/>
          <w:sz w:val="24"/>
        </w:rPr>
        <w:t xml:space="preserve"> </w:t>
      </w:r>
      <w:r>
        <w:rPr>
          <w:rFonts w:ascii="Times New Roman" w:hAnsi="Times New Roman"/>
          <w:sz w:val="24"/>
        </w:rPr>
        <w:t xml:space="preserve">“LoRaWAN Regional Parameters V1.0.”</w:t>
      </w:r>
      <w:r>
        <w:rPr>
          <w:rFonts w:ascii="Times New Roman" w:hAnsi="Times New Roman"/>
          <w:sz w:val="24"/>
        </w:rPr>
        <w:t xml:space="preserve"> </w:t>
      </w:r>
      <w:r>
        <w:rPr>
          <w:iCs/>
          <w:rFonts w:ascii="Times New Roman" w:hAnsi="Times New Roman"/>
          <w:i/>
          <w:sz w:val="24"/>
        </w:rPr>
        <w:t xml:space="preserve">LoRa Alliance Technical Specification</w:t>
      </w:r>
      <w:r>
        <w:rPr>
          <w:rFonts w:ascii="Times New Roman" w:hAnsi="Times New Roman"/>
          <w:sz w:val="24"/>
        </w:rPr>
        <w:t xml:space="preserve">.</w:t>
      </w:r>
    </w:p>
    <w:p>
      <w:pPr>
        <w:pStyle w:val="Bibliography"/>
      </w:pPr>
      <w:r>
        <w:rPr>
          <w:rFonts w:ascii="Times New Roman" w:hAnsi="Times New Roman"/>
          <w:sz w:val="24"/>
        </w:rPr>
        <w:t xml:space="preserve">Amdahl, Gene M. 1967.</w:t>
      </w:r>
      <w:r>
        <w:rPr>
          <w:rFonts w:ascii="Times New Roman" w:hAnsi="Times New Roman"/>
          <w:sz w:val="24"/>
        </w:rPr>
        <w:t xml:space="preserve"> </w:t>
      </w:r>
      <w:r>
        <w:rPr>
          <w:rFonts w:ascii="Times New Roman" w:hAnsi="Times New Roman"/>
          <w:sz w:val="24"/>
        </w:rPr>
        <w:t xml:space="preserve">“Validity of the Single Processor Approach to Achieving Large Scale Computing Capabilities.”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April 18-20, 1967, Spring Joint Computer Conference</w:t>
      </w:r>
      <w:r>
        <w:rPr>
          <w:rFonts w:ascii="Times New Roman" w:hAnsi="Times New Roman"/>
          <w:sz w:val="24"/>
        </w:rPr>
        <w:t xml:space="preserve">, 483–85. ACM.</w:t>
      </w:r>
      <w:r>
        <w:rPr>
          <w:rFonts w:ascii="Times New Roman" w:hAnsi="Times New Roman"/>
          <w:sz w:val="24"/>
        </w:rPr>
        <w:t xml:space="preserve"> </w:t>
      </w:r>
      <w:hyperlink r:id="rId77">
        <w:r>
          <w:rPr>
            <w:rStyle w:val="Hyperlink"/>
          </w:rPr>
          <w:t xml:space="preserve">https://doi.org/10.1145/1465482.1465560</w:t>
        </w:r>
      </w:hyperlink>
      <w:r>
        <w:rPr>
          <w:rFonts w:ascii="Times New Roman" w:hAnsi="Times New Roman"/>
          <w:sz w:val="24"/>
        </w:rPr>
        <w:t xml:space="preserve">.</w:t>
      </w:r>
    </w:p>
    <w:p>
      <w:pPr>
        <w:pStyle w:val="Bibliography"/>
      </w:pPr>
      <w:r>
        <w:rPr>
          <w:rFonts w:ascii="Times New Roman" w:hAnsi="Times New Roman"/>
          <w:sz w:val="24"/>
        </w:rPr>
        <w:t xml:space="preserve">Amraouy, Okacha, Mohammed Benbrahim, and Mohammed Nabil Kabbaj. 2025a.</w:t>
      </w:r>
      <w:r>
        <w:rPr>
          <w:rFonts w:ascii="Times New Roman" w:hAnsi="Times New Roman"/>
          <w:sz w:val="24"/>
        </w:rPr>
        <w:t xml:space="preserve"> </w:t>
      </w:r>
      <w:r>
        <w:rPr>
          <w:rFonts w:ascii="Times New Roman" w:hAnsi="Times New Roman"/>
          <w:sz w:val="24"/>
        </w:rPr>
        <w:t xml:space="preserve">“A Blockchain- and Self-Sovereign Identity-Based Collaborative Framework for Secure and Verifiable Cross-Organizational Data Sharing in Smart Irrigation.”</w:t>
      </w:r>
      <w:r>
        <w:rPr>
          <w:rFonts w:ascii="Times New Roman" w:hAnsi="Times New Roman"/>
          <w:sz w:val="24"/>
        </w:rPr>
        <w:t xml:space="preserve"> </w:t>
      </w:r>
      <w:r>
        <w:rPr>
          <w:iCs/>
          <w:rFonts w:ascii="Times New Roman" w:hAnsi="Times New Roman"/>
          <w:i/>
          <w:sz w:val="24"/>
        </w:rPr>
        <w:t xml:space="preserve">Smart Agricultural Technology</w:t>
      </w:r>
      <w:r>
        <w:rPr>
          <w:rFonts w:ascii="Times New Roman" w:hAnsi="Times New Roman"/>
          <w:sz w:val="24"/>
        </w:rPr>
        <w:t xml:space="preserve"> </w:t>
      </w:r>
      <w:r>
        <w:rPr>
          <w:rFonts w:ascii="Times New Roman" w:hAnsi="Times New Roman"/>
          <w:sz w:val="24"/>
        </w:rPr>
        <w:t xml:space="preserve">12: 101654.</w:t>
      </w:r>
      <w:r>
        <w:rPr>
          <w:rFonts w:ascii="Times New Roman" w:hAnsi="Times New Roman"/>
          <w:sz w:val="24"/>
        </w:rPr>
        <w:t xml:space="preserve"> </w:t>
      </w:r>
      <w:hyperlink r:id="rId79">
        <w:r>
          <w:rPr>
            <w:rStyle w:val="Hyperlink"/>
          </w:rPr>
          <w:t xml:space="preserve">https://doi.org/10.1016/j.atech.2025.101654</w:t>
        </w:r>
      </w:hyperlink>
      <w:r>
        <w:rPr>
          <w:rFonts w:ascii="Times New Roman" w:hAnsi="Times New Roman"/>
          <w:sz w:val="24"/>
        </w:rPr>
        <w:t xml:space="preserve">.</w:t>
      </w:r>
    </w:p>
    <w:p>
      <w:pPr>
        <w:pStyle w:val="Bibliography"/>
      </w:pPr>
      <w:r>
        <w:rPr>
          <w:rFonts w:ascii="Times New Roman" w:hAnsi="Times New Roman"/>
          <w:sz w:val="24"/>
        </w:rPr>
        <w:t xml:space="preserve">———. 2025b.</w:t>
      </w:r>
      <w:r>
        <w:rPr>
          <w:rFonts w:ascii="Times New Roman" w:hAnsi="Times New Roman"/>
          <w:sz w:val="24"/>
        </w:rPr>
        <w:t xml:space="preserve"> </w:t>
      </w:r>
      <w:r>
        <w:rPr>
          <w:rFonts w:ascii="Times New Roman" w:hAnsi="Times New Roman"/>
          <w:sz w:val="24"/>
        </w:rPr>
        <w:t xml:space="preserve">“A Blockchain- and Self-Sovereign Identity-Based Collaborative Framework for Secure and Verifiable Cross-Organizational Data Sharing in Smart Irrigation.”</w:t>
      </w:r>
      <w:r>
        <w:rPr>
          <w:rFonts w:ascii="Times New Roman" w:hAnsi="Times New Roman"/>
          <w:sz w:val="24"/>
        </w:rPr>
        <w:t xml:space="preserve"> </w:t>
      </w:r>
      <w:r>
        <w:rPr>
          <w:iCs/>
          <w:rFonts w:ascii="Times New Roman" w:hAnsi="Times New Roman"/>
          <w:i/>
          <w:sz w:val="24"/>
        </w:rPr>
        <w:t xml:space="preserve">Smart Agricultural Technology</w:t>
      </w:r>
      <w:r>
        <w:rPr>
          <w:rFonts w:ascii="Times New Roman" w:hAnsi="Times New Roman"/>
          <w:sz w:val="24"/>
        </w:rPr>
        <w:t xml:space="preserve"> </w:t>
      </w:r>
      <w:r>
        <w:rPr>
          <w:rFonts w:ascii="Times New Roman" w:hAnsi="Times New Roman"/>
          <w:sz w:val="24"/>
        </w:rPr>
        <w:t xml:space="preserve">12 (December): 101654.</w:t>
      </w:r>
      <w:r>
        <w:rPr>
          <w:rFonts w:ascii="Times New Roman" w:hAnsi="Times New Roman"/>
          <w:sz w:val="24"/>
        </w:rPr>
        <w:t xml:space="preserve"> </w:t>
      </w:r>
      <w:hyperlink r:id="rId79">
        <w:r>
          <w:rPr>
            <w:rStyle w:val="Hyperlink"/>
          </w:rPr>
          <w:t xml:space="preserve">https://doi.org/10.1016/j.atech.2025.101654</w:t>
        </w:r>
      </w:hyperlink>
      <w:r>
        <w:rPr>
          <w:rFonts w:ascii="Times New Roman" w:hAnsi="Times New Roman"/>
          <w:sz w:val="24"/>
        </w:rPr>
        <w:t xml:space="preserve">.</w:t>
      </w:r>
    </w:p>
    <w:p>
      <w:pPr>
        <w:pStyle w:val="Bibliography"/>
      </w:pPr>
      <w:r>
        <w:rPr>
          <w:rFonts w:ascii="Times New Roman" w:hAnsi="Times New Roman"/>
          <w:sz w:val="24"/>
        </w:rPr>
        <w:t xml:space="preserve">Androulaki, Elli, Artem Barger, Vita Bortnikov, Christian Cachin, Konstantinos Christidis, Angelo De Caro, David Enyeart, et al. 2018b.</w:t>
      </w:r>
      <w:r>
        <w:rPr>
          <w:rFonts w:ascii="Times New Roman" w:hAnsi="Times New Roman"/>
          <w:sz w:val="24"/>
        </w:rPr>
        <w:t xml:space="preserve"> </w:t>
      </w:r>
      <w:r>
        <w:rPr>
          <w:rFonts w:ascii="Times New Roman" w:hAnsi="Times New Roman"/>
          <w:sz w:val="24"/>
        </w:rPr>
        <w:t xml:space="preserve">“Hyperledger</w:t>
      </w:r>
      <w:r>
        <w:rPr>
          <w:rFonts w:ascii="Times New Roman" w:hAnsi="Times New Roman"/>
          <w:sz w:val="24"/>
        </w:rPr>
        <w:t xml:space="preserve"> </w:t>
      </w:r>
      <w:r>
        <w:rPr>
          <w:rFonts w:ascii="Times New Roman" w:hAnsi="Times New Roman"/>
          <w:sz w:val="24"/>
        </w:rPr>
        <w:t xml:space="preserve">Fabric</w:t>
      </w:r>
      <w:r>
        <w:rPr>
          <w:rFonts w:ascii="Times New Roman" w:hAnsi="Times New Roman"/>
          <w:sz w:val="24"/>
        </w:rPr>
        <w:t xml:space="preserve">: A Distributed Operating System for Permissioned Blockchains.”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13th</w:t>
      </w:r>
      <w:r>
        <w:rPr>
          <w:iCs/>
          <w:rFonts w:ascii="Times New Roman" w:hAnsi="Times New Roman"/>
          <w:i/>
          <w:sz w:val="24"/>
        </w:rPr>
        <w:t xml:space="preserve"> </w:t>
      </w:r>
      <w:r>
        <w:rPr>
          <w:iCs/>
          <w:rFonts w:ascii="Times New Roman" w:hAnsi="Times New Roman"/>
          <w:i/>
          <w:sz w:val="24"/>
        </w:rPr>
        <w:t xml:space="preserve">EuroSys</w:t>
      </w:r>
      <w:r>
        <w:rPr>
          <w:iCs/>
          <w:rFonts w:ascii="Times New Roman" w:hAnsi="Times New Roman"/>
          <w:i/>
          <w:sz w:val="24"/>
        </w:rPr>
        <w:t xml:space="preserve"> </w:t>
      </w:r>
      <w:r>
        <w:rPr>
          <w:iCs/>
          <w:rFonts w:ascii="Times New Roman" w:hAnsi="Times New Roman"/>
          <w:i/>
          <w:sz w:val="24"/>
        </w:rPr>
        <w:t xml:space="preserve">Conference</w:t>
      </w:r>
      <w:r>
        <w:rPr>
          <w:rFonts w:ascii="Times New Roman" w:hAnsi="Times New Roman"/>
          <w:sz w:val="24"/>
        </w:rPr>
        <w:t xml:space="preserve">, 30:1–15.</w:t>
      </w:r>
      <w:r>
        <w:rPr>
          <w:rFonts w:ascii="Times New Roman" w:hAnsi="Times New Roman"/>
          <w:sz w:val="24"/>
        </w:rPr>
        <w:t xml:space="preserve"> </w:t>
      </w:r>
      <w:hyperlink r:id="rId82">
        <w:r>
          <w:rPr>
            <w:rStyle w:val="Hyperlink"/>
          </w:rPr>
          <w:t xml:space="preserve">https://doi.org/10.1145/3190508.3190538</w:t>
        </w:r>
      </w:hyperlink>
      <w:r>
        <w:rPr>
          <w:rFonts w:ascii="Times New Roman" w:hAnsi="Times New Roman"/>
          <w:sz w:val="24"/>
        </w:rPr>
        <w:t xml:space="preserve">.</w:t>
      </w:r>
    </w:p>
    <w:p>
      <w:pPr>
        <w:pStyle w:val="Bibliography"/>
      </w:pPr>
      <w:r>
        <w:rPr>
          <w:rFonts w:ascii="Times New Roman" w:hAnsi="Times New Roman"/>
          <w:sz w:val="24"/>
        </w:rPr>
        <w:t xml:space="preserve">———, et al. 2018a.</w:t>
      </w:r>
      <w:r>
        <w:rPr>
          <w:rFonts w:ascii="Times New Roman" w:hAnsi="Times New Roman"/>
          <w:sz w:val="24"/>
        </w:rPr>
        <w:t xml:space="preserve"> </w:t>
      </w:r>
      <w:r>
        <w:rPr>
          <w:rFonts w:ascii="Times New Roman" w:hAnsi="Times New Roman"/>
          <w:sz w:val="24"/>
        </w:rPr>
        <w:t xml:space="preserve">“Hyperledger</w:t>
      </w:r>
      <w:r>
        <w:rPr>
          <w:rFonts w:ascii="Times New Roman" w:hAnsi="Times New Roman"/>
          <w:sz w:val="24"/>
        </w:rPr>
        <w:t xml:space="preserve"> </w:t>
      </w:r>
      <w:r>
        <w:rPr>
          <w:rFonts w:ascii="Times New Roman" w:hAnsi="Times New Roman"/>
          <w:sz w:val="24"/>
        </w:rPr>
        <w:t xml:space="preserve">Fabric</w:t>
      </w:r>
      <w:r>
        <w:rPr>
          <w:rFonts w:ascii="Times New Roman" w:hAnsi="Times New Roman"/>
          <w:sz w:val="24"/>
        </w:rPr>
        <w:t xml:space="preserve">: A Distributed Operating System for Permissioned Blockchains.”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13th</w:t>
      </w:r>
      <w:r>
        <w:rPr>
          <w:iCs/>
          <w:rFonts w:ascii="Times New Roman" w:hAnsi="Times New Roman"/>
          <w:i/>
          <w:sz w:val="24"/>
        </w:rPr>
        <w:t xml:space="preserve"> </w:t>
      </w:r>
      <w:r>
        <w:rPr>
          <w:iCs/>
          <w:rFonts w:ascii="Times New Roman" w:hAnsi="Times New Roman"/>
          <w:i/>
          <w:sz w:val="24"/>
        </w:rPr>
        <w:t xml:space="preserve">EuroSys</w:t>
      </w:r>
      <w:r>
        <w:rPr>
          <w:iCs/>
          <w:rFonts w:ascii="Times New Roman" w:hAnsi="Times New Roman"/>
          <w:i/>
          <w:sz w:val="24"/>
        </w:rPr>
        <w:t xml:space="preserve"> </w:t>
      </w:r>
      <w:r>
        <w:rPr>
          <w:iCs/>
          <w:rFonts w:ascii="Times New Roman" w:hAnsi="Times New Roman"/>
          <w:i/>
          <w:sz w:val="24"/>
        </w:rPr>
        <w:t xml:space="preserve">Conference</w:t>
      </w:r>
      <w:r>
        <w:rPr>
          <w:rFonts w:ascii="Times New Roman" w:hAnsi="Times New Roman"/>
          <w:sz w:val="24"/>
        </w:rPr>
        <w:t xml:space="preserve">, 30:1–15.</w:t>
      </w:r>
      <w:r>
        <w:rPr>
          <w:rFonts w:ascii="Times New Roman" w:hAnsi="Times New Roman"/>
          <w:sz w:val="24"/>
        </w:rPr>
        <w:t xml:space="preserve"> </w:t>
      </w:r>
      <w:hyperlink r:id="rId82">
        <w:r>
          <w:rPr>
            <w:rStyle w:val="Hyperlink"/>
          </w:rPr>
          <w:t xml:space="preserve">https://doi.org/10.1145/3190508.3190538</w:t>
        </w:r>
      </w:hyperlink>
      <w:r>
        <w:rPr>
          <w:rFonts w:ascii="Times New Roman" w:hAnsi="Times New Roman"/>
          <w:sz w:val="24"/>
        </w:rPr>
        <w:t xml:space="preserve">.</w:t>
      </w:r>
    </w:p>
    <w:p>
      <w:pPr>
        <w:pStyle w:val="Bibliography"/>
      </w:pPr>
      <w:r>
        <w:rPr>
          <w:rFonts w:ascii="Times New Roman" w:hAnsi="Times New Roman"/>
          <w:sz w:val="24"/>
        </w:rPr>
        <w:t xml:space="preserve">Aqeel-ur-Rehman, Asad Ullah Abbasi, Nizar Islam, and Zubair Ahmed Shaikh. 2014.</w:t>
      </w:r>
      <w:r>
        <w:rPr>
          <w:rFonts w:ascii="Times New Roman" w:hAnsi="Times New Roman"/>
          <w:sz w:val="24"/>
        </w:rPr>
        <w:t xml:space="preserve"> </w:t>
      </w:r>
      <w:r>
        <w:rPr>
          <w:rFonts w:ascii="Times New Roman" w:hAnsi="Times New Roman"/>
          <w:sz w:val="24"/>
        </w:rPr>
        <w:t xml:space="preserve">“A Review of Wireless Sensors and Networks’ Applications in Agriculture.”</w:t>
      </w:r>
      <w:r>
        <w:rPr>
          <w:rFonts w:ascii="Times New Roman" w:hAnsi="Times New Roman"/>
          <w:sz w:val="24"/>
        </w:rPr>
        <w:t xml:space="preserve"> </w:t>
      </w:r>
      <w:r>
        <w:rPr>
          <w:iCs/>
          <w:rFonts w:ascii="Times New Roman" w:hAnsi="Times New Roman"/>
          <w:i/>
          <w:sz w:val="24"/>
        </w:rPr>
        <w:t xml:space="preserve">Computer Standards &amp; Interfaces</w:t>
      </w:r>
      <w:r>
        <w:rPr>
          <w:rFonts w:ascii="Times New Roman" w:hAnsi="Times New Roman"/>
          <w:sz w:val="24"/>
        </w:rPr>
        <w:t xml:space="preserve"> </w:t>
      </w:r>
      <w:r>
        <w:rPr>
          <w:rFonts w:ascii="Times New Roman" w:hAnsi="Times New Roman"/>
          <w:sz w:val="24"/>
        </w:rPr>
        <w:t xml:space="preserve">36 (2): 263–70.</w:t>
      </w:r>
      <w:r>
        <w:rPr>
          <w:rFonts w:ascii="Times New Roman" w:hAnsi="Times New Roman"/>
          <w:sz w:val="24"/>
        </w:rPr>
        <w:t xml:space="preserve"> </w:t>
      </w:r>
      <w:hyperlink r:id="rId85">
        <w:r>
          <w:rPr>
            <w:rStyle w:val="Hyperlink"/>
          </w:rPr>
          <w:t xml:space="preserve">https://doi.org/10.1016/j.csi.2011.03.004</w:t>
        </w:r>
      </w:hyperlink>
      <w:r>
        <w:rPr>
          <w:rFonts w:ascii="Times New Roman" w:hAnsi="Times New Roman"/>
          <w:sz w:val="24"/>
        </w:rPr>
        <w:t xml:space="preserve">.</w:t>
      </w:r>
    </w:p>
    <w:p>
      <w:pPr>
        <w:pStyle w:val="Bibliography"/>
      </w:pPr>
      <w:r>
        <w:rPr>
          <w:rFonts w:ascii="Times New Roman" w:hAnsi="Times New Roman"/>
          <w:sz w:val="24"/>
        </w:rPr>
        <w:t xml:space="preserve">Aydin, Gokhan, and Michael J. Hall. 2021.</w:t>
      </w:r>
      <w:r>
        <w:rPr>
          <w:rFonts w:ascii="Times New Roman" w:hAnsi="Times New Roman"/>
          <w:sz w:val="24"/>
        </w:rPr>
        <w:t xml:space="preserve"> </w:t>
      </w:r>
      <w:r>
        <w:rPr>
          <w:rFonts w:ascii="Times New Roman" w:hAnsi="Times New Roman"/>
          <w:sz w:val="24"/>
        </w:rPr>
        <w:t xml:space="preserve">“A Comprehensive Review of IoT and Wireless Sensor Networks in Precision Agriculture.”</w:t>
      </w:r>
      <w:r>
        <w:rPr>
          <w:rFonts w:ascii="Times New Roman" w:hAnsi="Times New Roman"/>
          <w:sz w:val="24"/>
        </w:rPr>
        <w:t xml:space="preserve"> </w:t>
      </w:r>
      <w:r>
        <w:rPr>
          <w:iCs/>
          <w:rFonts w:ascii="Times New Roman" w:hAnsi="Times New Roman"/>
          <w:i/>
          <w:sz w:val="24"/>
        </w:rPr>
        <w:t xml:space="preserve">IEEE Access</w:t>
      </w:r>
      <w:r>
        <w:rPr>
          <w:rFonts w:ascii="Times New Roman" w:hAnsi="Times New Roman"/>
          <w:sz w:val="24"/>
        </w:rPr>
        <w:t xml:space="preserve"> </w:t>
      </w:r>
      <w:r>
        <w:rPr>
          <w:rFonts w:ascii="Times New Roman" w:hAnsi="Times New Roman"/>
          <w:sz w:val="24"/>
        </w:rPr>
        <w:t xml:space="preserve">9: 157733–55.</w:t>
      </w:r>
      <w:r>
        <w:rPr>
          <w:rFonts w:ascii="Times New Roman" w:hAnsi="Times New Roman"/>
          <w:sz w:val="24"/>
        </w:rPr>
        <w:t xml:space="preserve"> </w:t>
      </w:r>
      <w:hyperlink r:id="rId87">
        <w:r>
          <w:rPr>
            <w:rStyle w:val="Hyperlink"/>
          </w:rPr>
          <w:t xml:space="preserve">https://doi.org/10.1109/ACCESS.2021.3129552</w:t>
        </w:r>
      </w:hyperlink>
      <w:r>
        <w:rPr>
          <w:rFonts w:ascii="Times New Roman" w:hAnsi="Times New Roman"/>
          <w:sz w:val="24"/>
        </w:rPr>
        <w:t xml:space="preserve">.</w:t>
      </w:r>
    </w:p>
    <w:p>
      <w:pPr>
        <w:pStyle w:val="Bibliography"/>
      </w:pPr>
      <w:r>
        <w:rPr>
          <w:rFonts w:ascii="Times New Roman" w:hAnsi="Times New Roman"/>
          <w:sz w:val="24"/>
        </w:rPr>
        <w:t xml:space="preserve">Barr, K. C., and K. Asanovic. 2004.</w:t>
      </w:r>
      <w:r>
        <w:rPr>
          <w:rFonts w:ascii="Times New Roman" w:hAnsi="Times New Roman"/>
          <w:sz w:val="24"/>
        </w:rPr>
        <w:t xml:space="preserve"> </w:t>
      </w:r>
      <w:r>
        <w:rPr>
          <w:rFonts w:ascii="Times New Roman" w:hAnsi="Times New Roman"/>
          <w:sz w:val="24"/>
        </w:rPr>
        <w:t xml:space="preserve">“Energy Consumption and Bandwidth in Wireless Sensor Networks.”</w:t>
      </w:r>
      <w:r>
        <w:rPr>
          <w:rFonts w:ascii="Times New Roman" w:hAnsi="Times New Roman"/>
          <w:sz w:val="24"/>
        </w:rPr>
        <w:t xml:space="preserve"> </w:t>
      </w:r>
      <w:r>
        <w:rPr>
          <w:iCs/>
          <w:rFonts w:ascii="Times New Roman" w:hAnsi="Times New Roman"/>
          <w:i/>
          <w:sz w:val="24"/>
        </w:rPr>
        <w:t xml:space="preserve">IEEE Micro</w:t>
      </w:r>
      <w:r>
        <w:rPr>
          <w:rFonts w:ascii="Times New Roman" w:hAnsi="Times New Roman"/>
          <w:sz w:val="24"/>
        </w:rPr>
        <w:t xml:space="preserve"> </w:t>
      </w:r>
      <w:r>
        <w:rPr>
          <w:rFonts w:ascii="Times New Roman" w:hAnsi="Times New Roman"/>
          <w:sz w:val="24"/>
        </w:rPr>
        <w:t xml:space="preserve">24 (6): 58–68.</w:t>
      </w:r>
    </w:p>
    <w:p>
      <w:pPr>
        <w:pStyle w:val="Bibliography"/>
      </w:pPr>
      <w:r>
        <w:rPr>
          <w:rFonts w:ascii="Times New Roman" w:hAnsi="Times New Roman"/>
          <w:sz w:val="24"/>
        </w:rPr>
        <w:t xml:space="preserve">Beloa, Forcha Glen. 2025.</w:t>
      </w:r>
      <w:r>
        <w:rPr>
          <w:rFonts w:ascii="Times New Roman" w:hAnsi="Times New Roman"/>
          <w:sz w:val="24"/>
        </w:rPr>
        <w:t xml:space="preserve"> </w:t>
      </w:r>
      <w:r>
        <w:rPr>
          <w:rFonts w:ascii="Times New Roman" w:hAnsi="Times New Roman"/>
          <w:sz w:val="24"/>
        </w:rPr>
        <w:t xml:space="preserve">“Enhancing Bitcoin Scalability Through Parallel Programming and Chinese Remainder Theorem Optimization with Applications in Agriculture and Healthcare.”</w:t>
      </w:r>
    </w:p>
    <w:p>
      <w:pPr>
        <w:pStyle w:val="Bibliography"/>
      </w:pPr>
      <w:r>
        <w:rPr>
          <w:rFonts w:ascii="Times New Roman" w:hAnsi="Times New Roman"/>
          <w:sz w:val="24"/>
        </w:rPr>
        <w:t xml:space="preserve">Beloa, Forcha Glen, Michael Ekonde Sone, Elie Fute Tagne, and André Paul Mvogo Asse. 2025.</w:t>
      </w:r>
      <w:r>
        <w:rPr>
          <w:rFonts w:ascii="Times New Roman" w:hAnsi="Times New Roman"/>
          <w:sz w:val="24"/>
        </w:rPr>
        <w:t xml:space="preserve"> </w:t>
      </w:r>
      <w:r>
        <w:rPr>
          <w:rFonts w:ascii="Times New Roman" w:hAnsi="Times New Roman"/>
          <w:sz w:val="24"/>
        </w:rPr>
        <w:t xml:space="preserve">“A Decentralized Hierarchical Role-Based Access Control Framework for Agricultural Edge</w:t>
      </w:r>
      <w:r>
        <w:rPr>
          <w:rFonts w:ascii="Times New Roman" w:hAnsi="Times New Roman"/>
          <w:sz w:val="24"/>
        </w:rPr>
        <w:t xml:space="preserve"> </w:t>
      </w:r>
      <w:r>
        <w:rPr>
          <w:rFonts w:ascii="Times New Roman" w:hAnsi="Times New Roman"/>
          <w:sz w:val="24"/>
        </w:rPr>
        <w:t xml:space="preserve">Internet of Things</w:t>
      </w:r>
      <w:r>
        <w:rPr>
          <w:rFonts w:ascii="Times New Roman" w:hAnsi="Times New Roman"/>
          <w:sz w:val="24"/>
        </w:rPr>
        <w:t xml:space="preserve">: Design, Implementation, and 61-Day Field Evaluation.”</w:t>
      </w:r>
    </w:p>
    <w:p>
      <w:pPr>
        <w:pStyle w:val="Bibliography"/>
      </w:pPr>
      <w:r>
        <w:rPr>
          <w:rFonts w:ascii="Times New Roman" w:hAnsi="Times New Roman"/>
          <w:sz w:val="24"/>
        </w:rPr>
        <w:t xml:space="preserve">Bessani, Alysson, João Sousa, and Eduardo E. Alchieri. 2014.</w:t>
      </w:r>
      <w:r>
        <w:rPr>
          <w:rFonts w:ascii="Times New Roman" w:hAnsi="Times New Roman"/>
          <w:sz w:val="24"/>
        </w:rPr>
        <w:t xml:space="preserve"> </w:t>
      </w:r>
      <w:r>
        <w:rPr>
          <w:rFonts w:ascii="Times New Roman" w:hAnsi="Times New Roman"/>
          <w:sz w:val="24"/>
        </w:rPr>
        <w:t xml:space="preserve">“State Machine Replication for the Masses with BFT-SMART.”</w:t>
      </w:r>
      <w:r>
        <w:rPr>
          <w:rFonts w:ascii="Times New Roman" w:hAnsi="Times New Roman"/>
          <w:sz w:val="24"/>
        </w:rPr>
        <w:t xml:space="preserve"> </w:t>
      </w:r>
      <w:r>
        <w:rPr>
          <w:iCs/>
          <w:rFonts w:ascii="Times New Roman" w:hAnsi="Times New Roman"/>
          <w:i/>
          <w:sz w:val="24"/>
        </w:rPr>
        <w:t xml:space="preserve">IEEE/IFIP International Conference on Dependable Systems and Networks (DSN)</w:t>
      </w:r>
      <w:r>
        <w:rPr>
          <w:rFonts w:ascii="Times New Roman" w:hAnsi="Times New Roman"/>
          <w:sz w:val="24"/>
        </w:rPr>
        <w:t xml:space="preserve">, 355–62.</w:t>
      </w:r>
      <w:r>
        <w:rPr>
          <w:rFonts w:ascii="Times New Roman" w:hAnsi="Times New Roman"/>
          <w:sz w:val="24"/>
        </w:rPr>
        <w:t xml:space="preserve"> </w:t>
      </w:r>
      <w:hyperlink r:id="rId92">
        <w:r>
          <w:rPr>
            <w:rStyle w:val="Hyperlink"/>
          </w:rPr>
          <w:t xml:space="preserve">https://doi.org/10.1109/DSN.2014.43</w:t>
        </w:r>
      </w:hyperlink>
      <w:r>
        <w:rPr>
          <w:rFonts w:ascii="Times New Roman" w:hAnsi="Times New Roman"/>
          <w:sz w:val="24"/>
        </w:rPr>
        <w:t xml:space="preserve">.</w:t>
      </w:r>
    </w:p>
    <w:p>
      <w:pPr>
        <w:pStyle w:val="Bibliography"/>
      </w:pPr>
      <w:r>
        <w:rPr>
          <w:rFonts w:ascii="Times New Roman" w:hAnsi="Times New Roman"/>
          <w:sz w:val="24"/>
        </w:rPr>
        <w:t xml:space="preserve">Bicamumakuba, Emmanuel, Eliezel Habineza, Samsuzzaman, Md Nasim Reza, and Sun-Ok Chung. 2025.</w:t>
      </w:r>
      <w:r>
        <w:rPr>
          <w:rFonts w:ascii="Times New Roman" w:hAnsi="Times New Roman"/>
          <w:sz w:val="24"/>
        </w:rPr>
        <w:t xml:space="preserve"> </w:t>
      </w:r>
      <w:r>
        <w:rPr>
          <w:rFonts w:ascii="Times New Roman" w:hAnsi="Times New Roman"/>
          <w:sz w:val="24"/>
        </w:rPr>
        <w:t xml:space="preserve">“IoT-Enabled LoRaWAN Gateway for Monitoring and Predicting Spatial Environmental Parameters in Smart Greenhouses: A Review.”</w:t>
      </w:r>
      <w:r>
        <w:rPr>
          <w:rFonts w:ascii="Times New Roman" w:hAnsi="Times New Roman"/>
          <w:sz w:val="24"/>
        </w:rPr>
        <w:t xml:space="preserve"> </w:t>
      </w:r>
      <w:r>
        <w:rPr>
          <w:iCs/>
          <w:rFonts w:ascii="Times New Roman" w:hAnsi="Times New Roman"/>
          <w:i/>
          <w:sz w:val="24"/>
        </w:rPr>
        <w:t xml:space="preserve">Precision Agriculture Science and Technology</w:t>
      </w:r>
      <w:r>
        <w:rPr>
          <w:rFonts w:ascii="Times New Roman" w:hAnsi="Times New Roman"/>
          <w:sz w:val="24"/>
        </w:rPr>
        <w:t xml:space="preserve"> </w:t>
      </w:r>
      <w:r>
        <w:rPr>
          <w:rFonts w:ascii="Times New Roman" w:hAnsi="Times New Roman"/>
          <w:sz w:val="24"/>
        </w:rPr>
        <w:t xml:space="preserve">28: 28–46.</w:t>
      </w:r>
      <w:r>
        <w:rPr>
          <w:rFonts w:ascii="Times New Roman" w:hAnsi="Times New Roman"/>
          <w:sz w:val="24"/>
        </w:rPr>
        <w:t xml:space="preserve"> </w:t>
      </w:r>
      <w:hyperlink r:id="rId94">
        <w:r>
          <w:rPr>
            <w:rStyle w:val="Hyperlink"/>
          </w:rPr>
          <w:t xml:space="preserve">https://doi.org/10.22765/pastj.20250003</w:t>
        </w:r>
      </w:hyperlink>
      <w:r>
        <w:rPr>
          <w:rFonts w:ascii="Times New Roman" w:hAnsi="Times New Roman"/>
          <w:sz w:val="24"/>
        </w:rPr>
        <w:t xml:space="preserve">.</w:t>
      </w:r>
    </w:p>
    <w:p>
      <w:pPr>
        <w:pStyle w:val="Bibliography"/>
      </w:pPr>
      <w:r>
        <w:rPr>
          <w:rFonts w:ascii="Times New Roman" w:hAnsi="Times New Roman"/>
          <w:sz w:val="24"/>
        </w:rPr>
        <w:t xml:space="preserve">Bogena, Heye R., Johan A. Huisman, Christian Oberdörster, and Harry Vereecken. 2010.</w:t>
      </w:r>
      <w:r>
        <w:rPr>
          <w:rFonts w:ascii="Times New Roman" w:hAnsi="Times New Roman"/>
          <w:sz w:val="24"/>
        </w:rPr>
        <w:t xml:space="preserve"> </w:t>
      </w:r>
      <w:r>
        <w:rPr>
          <w:rFonts w:ascii="Times New Roman" w:hAnsi="Times New Roman"/>
          <w:sz w:val="24"/>
        </w:rPr>
        <w:t xml:space="preserve">“Evaluation of a Low-Cost Soil Water Content Sensor for Wireless Network Applications.”</w:t>
      </w:r>
      <w:r>
        <w:rPr>
          <w:rFonts w:ascii="Times New Roman" w:hAnsi="Times New Roman"/>
          <w:sz w:val="24"/>
        </w:rPr>
        <w:t xml:space="preserve"> </w:t>
      </w:r>
      <w:r>
        <w:rPr>
          <w:iCs/>
          <w:rFonts w:ascii="Times New Roman" w:hAnsi="Times New Roman"/>
          <w:i/>
          <w:sz w:val="24"/>
        </w:rPr>
        <w:t xml:space="preserve">Journal of Hydrology</w:t>
      </w:r>
      <w:r>
        <w:rPr>
          <w:rFonts w:ascii="Times New Roman" w:hAnsi="Times New Roman"/>
          <w:sz w:val="24"/>
        </w:rPr>
        <w:t xml:space="preserve"> </w:t>
      </w:r>
      <w:r>
        <w:rPr>
          <w:rFonts w:ascii="Times New Roman" w:hAnsi="Times New Roman"/>
          <w:sz w:val="24"/>
        </w:rPr>
        <w:t xml:space="preserve">344 (1): 32–42.</w:t>
      </w:r>
      <w:r>
        <w:rPr>
          <w:rFonts w:ascii="Times New Roman" w:hAnsi="Times New Roman"/>
          <w:sz w:val="24"/>
        </w:rPr>
        <w:t xml:space="preserve"> </w:t>
      </w:r>
      <w:hyperlink r:id="rId96">
        <w:r>
          <w:rPr>
            <w:rStyle w:val="Hyperlink"/>
          </w:rPr>
          <w:t xml:space="preserve">https://doi.org/10.1016/j.jhydrol.2007.06.032</w:t>
        </w:r>
      </w:hyperlink>
      <w:r>
        <w:rPr>
          <w:rFonts w:ascii="Times New Roman" w:hAnsi="Times New Roman"/>
          <w:sz w:val="24"/>
        </w:rPr>
        <w:t xml:space="preserve">.</w:t>
      </w:r>
    </w:p>
    <w:p>
      <w:pPr>
        <w:pStyle w:val="Bibliography"/>
      </w:pPr>
      <w:r>
        <w:rPr>
          <w:rFonts w:ascii="Times New Roman" w:hAnsi="Times New Roman"/>
          <w:sz w:val="24"/>
        </w:rPr>
        <w:t xml:space="preserve">Bor, Martin C., Utz Roedig, Thiemo Voigt, and Juan M. Alonso. 2016.</w:t>
      </w:r>
      <w:r>
        <w:rPr>
          <w:rFonts w:ascii="Times New Roman" w:hAnsi="Times New Roman"/>
          <w:sz w:val="24"/>
        </w:rPr>
        <w:t xml:space="preserve"> </w:t>
      </w:r>
      <w:r>
        <w:rPr>
          <w:rFonts w:ascii="Times New Roman" w:hAnsi="Times New Roman"/>
          <w:sz w:val="24"/>
        </w:rPr>
        <w:t xml:space="preserve">“Do</w:t>
      </w:r>
      <w:r>
        <w:rPr>
          <w:rFonts w:ascii="Times New Roman" w:hAnsi="Times New Roman"/>
          <w:sz w:val="24"/>
        </w:rPr>
        <w:t xml:space="preserve"> </w:t>
      </w:r>
      <w:r>
        <w:rPr>
          <w:rFonts w:ascii="Times New Roman" w:hAnsi="Times New Roman"/>
          <w:sz w:val="24"/>
        </w:rPr>
        <w:t xml:space="preserve">LoRa</w:t>
      </w:r>
      <w:r>
        <w:rPr>
          <w:rFonts w:ascii="Times New Roman" w:hAnsi="Times New Roman"/>
          <w:sz w:val="24"/>
        </w:rPr>
        <w:t xml:space="preserve"> </w:t>
      </w:r>
      <w:r>
        <w:rPr>
          <w:rFonts w:ascii="Times New Roman" w:hAnsi="Times New Roman"/>
          <w:sz w:val="24"/>
        </w:rPr>
        <w:t xml:space="preserve">Low-Power Wide-Area Networks Scale?”</w:t>
      </w:r>
      <w:r>
        <w:rPr>
          <w:rFonts w:ascii="Times New Roman" w:hAnsi="Times New Roman"/>
          <w:sz w:val="24"/>
        </w:rPr>
        <w:t xml:space="preserve"> In</w:t>
      </w:r>
      <w:r>
        <w:rPr>
          <w:rFonts w:ascii="Times New Roman" w:hAnsi="Times New Roman"/>
          <w:sz w:val="24"/>
        </w:rPr>
        <w:t xml:space="preserve"> </w:t>
      </w:r>
      <w:r>
        <w:rPr>
          <w:iCs/>
          <w:rFonts w:ascii="Times New Roman" w:hAnsi="Times New Roman"/>
          <w:i/>
          <w:sz w:val="24"/>
        </w:rPr>
        <w:t xml:space="preserve">Proceedings of the 19th ACM International Conference on Modeling, Analysis and Simulation of Wireless and Mobile Systems (MSWiM)</w:t>
      </w:r>
      <w:r>
        <w:rPr>
          <w:rFonts w:ascii="Times New Roman" w:hAnsi="Times New Roman"/>
          <w:sz w:val="24"/>
        </w:rPr>
        <w:t xml:space="preserve">, 59–67. ACM.</w:t>
      </w:r>
      <w:r>
        <w:rPr>
          <w:rFonts w:ascii="Times New Roman" w:hAnsi="Times New Roman"/>
          <w:sz w:val="24"/>
        </w:rPr>
        <w:t xml:space="preserve"> </w:t>
      </w:r>
      <w:hyperlink r:id="rId98">
        <w:r>
          <w:rPr>
            <w:rStyle w:val="Hyperlink"/>
          </w:rPr>
          <w:t xml:space="preserve">https://doi.org/10.1145/2988287.2989163</w:t>
        </w:r>
      </w:hyperlink>
      <w:r>
        <w:rPr>
          <w:rFonts w:ascii="Times New Roman" w:hAnsi="Times New Roman"/>
          <w:sz w:val="24"/>
        </w:rPr>
        <w:t xml:space="preserve">.</w:t>
      </w:r>
    </w:p>
    <w:p>
      <w:pPr>
        <w:pStyle w:val="Bibliography"/>
      </w:pPr>
      <w:r>
        <w:rPr>
          <w:rFonts w:ascii="Times New Roman" w:hAnsi="Times New Roman"/>
          <w:sz w:val="24"/>
        </w:rPr>
        <w:t xml:space="preserve">Bosona, Techane, and Girma Gebresenbet. 2023.</w:t>
      </w:r>
      <w:r>
        <w:rPr>
          <w:rFonts w:ascii="Times New Roman" w:hAnsi="Times New Roman"/>
          <w:sz w:val="24"/>
        </w:rPr>
        <w:t xml:space="preserve"> </w:t>
      </w:r>
      <w:r>
        <w:rPr>
          <w:rFonts w:ascii="Times New Roman" w:hAnsi="Times New Roman"/>
          <w:sz w:val="24"/>
        </w:rPr>
        <w:t xml:space="preserve">“The Role of Blockchain Technology in Promoting Traceability Systems in Agri-Food Production and Supply Chains.”</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23 (11): 5342.</w:t>
      </w:r>
      <w:r>
        <w:rPr>
          <w:rFonts w:ascii="Times New Roman" w:hAnsi="Times New Roman"/>
          <w:sz w:val="24"/>
        </w:rPr>
        <w:t xml:space="preserve"> </w:t>
      </w:r>
      <w:hyperlink r:id="rId100">
        <w:r>
          <w:rPr>
            <w:rStyle w:val="Hyperlink"/>
          </w:rPr>
          <w:t xml:space="preserve">https://doi.org/10.3390/s23115342</w:t>
        </w:r>
      </w:hyperlink>
      <w:r>
        <w:rPr>
          <w:rFonts w:ascii="Times New Roman" w:hAnsi="Times New Roman"/>
          <w:sz w:val="24"/>
        </w:rPr>
        <w:t xml:space="preserve">.</w:t>
      </w:r>
    </w:p>
    <w:p>
      <w:pPr>
        <w:pStyle w:val="Bibliography"/>
      </w:pPr>
      <w:r>
        <w:rPr>
          <w:rFonts w:ascii="Times New Roman" w:hAnsi="Times New Roman"/>
          <w:sz w:val="24"/>
        </w:rPr>
        <w:t xml:space="preserve">Botta, Alessio, Walter de Donato, Valerio Persico, and Antonio Pescapé. 2016.</w:t>
      </w:r>
      <w:r>
        <w:rPr>
          <w:rFonts w:ascii="Times New Roman" w:hAnsi="Times New Roman"/>
          <w:sz w:val="24"/>
        </w:rPr>
        <w:t xml:space="preserve"> </w:t>
      </w:r>
      <w:r>
        <w:rPr>
          <w:rFonts w:ascii="Times New Roman" w:hAnsi="Times New Roman"/>
          <w:sz w:val="24"/>
        </w:rPr>
        <w:t xml:space="preserve">“Integration of Cloud Computing and Internet of Things: A Survey.”</w:t>
      </w:r>
      <w:r>
        <w:rPr>
          <w:rFonts w:ascii="Times New Roman" w:hAnsi="Times New Roman"/>
          <w:sz w:val="24"/>
        </w:rPr>
        <w:t xml:space="preserve"> </w:t>
      </w:r>
      <w:r>
        <w:rPr>
          <w:iCs/>
          <w:rFonts w:ascii="Times New Roman" w:hAnsi="Times New Roman"/>
          <w:i/>
          <w:sz w:val="24"/>
        </w:rPr>
        <w:t xml:space="preserve">Future Generation Computer Systems</w:t>
      </w:r>
      <w:r>
        <w:rPr>
          <w:rFonts w:ascii="Times New Roman" w:hAnsi="Times New Roman"/>
          <w:sz w:val="24"/>
        </w:rPr>
        <w:t xml:space="preserve"> </w:t>
      </w:r>
      <w:r>
        <w:rPr>
          <w:rFonts w:ascii="Times New Roman" w:hAnsi="Times New Roman"/>
          <w:sz w:val="24"/>
        </w:rPr>
        <w:t xml:space="preserve">56: 684–700.</w:t>
      </w:r>
      <w:r>
        <w:rPr>
          <w:rFonts w:ascii="Times New Roman" w:hAnsi="Times New Roman"/>
          <w:sz w:val="24"/>
        </w:rPr>
        <w:t xml:space="preserve"> </w:t>
      </w:r>
      <w:hyperlink r:id="rId102">
        <w:r>
          <w:rPr>
            <w:rStyle w:val="Hyperlink"/>
          </w:rPr>
          <w:t xml:space="preserve">https://doi.org/10.1016/j.future.2015.09.021</w:t>
        </w:r>
      </w:hyperlink>
      <w:r>
        <w:rPr>
          <w:rFonts w:ascii="Times New Roman" w:hAnsi="Times New Roman"/>
          <w:sz w:val="24"/>
        </w:rPr>
        <w:t xml:space="preserve">.</w:t>
      </w:r>
    </w:p>
    <w:p>
      <w:pPr>
        <w:pStyle w:val="Bibliography"/>
      </w:pPr>
      <w:r>
        <w:rPr>
          <w:rFonts w:ascii="Times New Roman" w:hAnsi="Times New Roman"/>
          <w:sz w:val="24"/>
        </w:rPr>
        <w:t xml:space="preserve">Bouaziz, Maha, Abderrezak Rachedi, and Aref Belghith. 2020.</w:t>
      </w:r>
      <w:r>
        <w:rPr>
          <w:rFonts w:ascii="Times New Roman" w:hAnsi="Times New Roman"/>
          <w:sz w:val="24"/>
        </w:rPr>
        <w:t xml:space="preserve"> </w:t>
      </w:r>
      <w:r>
        <w:rPr>
          <w:rFonts w:ascii="Times New Roman" w:hAnsi="Times New Roman"/>
          <w:sz w:val="24"/>
        </w:rPr>
        <w:t xml:space="preserve">“A Study of</w:t>
      </w:r>
      <w:r>
        <w:rPr>
          <w:rFonts w:ascii="Times New Roman" w:hAnsi="Times New Roman"/>
          <w:sz w:val="24"/>
        </w:rPr>
        <w:t xml:space="preserve"> </w:t>
      </w:r>
      <w:r>
        <w:rPr>
          <w:rFonts w:ascii="Times New Roman" w:hAnsi="Times New Roman"/>
          <w:sz w:val="24"/>
        </w:rPr>
        <w:t xml:space="preserve">LoRaWAN</w:t>
      </w:r>
      <w:r>
        <w:rPr>
          <w:rFonts w:ascii="Times New Roman" w:hAnsi="Times New Roman"/>
          <w:sz w:val="24"/>
        </w:rPr>
        <w:t xml:space="preserve"> </w:t>
      </w:r>
      <w:r>
        <w:rPr>
          <w:rFonts w:ascii="Times New Roman" w:hAnsi="Times New Roman"/>
          <w:sz w:val="24"/>
        </w:rPr>
        <w:t xml:space="preserve">Protocol Performance for</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Applications in Smart Agriculture.”</w:t>
      </w:r>
      <w:r>
        <w:rPr>
          <w:rFonts w:ascii="Times New Roman" w:hAnsi="Times New Roman"/>
          <w:sz w:val="24"/>
        </w:rPr>
        <w:t xml:space="preserve"> </w:t>
      </w:r>
      <w:r>
        <w:rPr>
          <w:iCs/>
          <w:rFonts w:ascii="Times New Roman" w:hAnsi="Times New Roman"/>
          <w:i/>
          <w:sz w:val="24"/>
        </w:rPr>
        <w:t xml:space="preserve">Computer Communications</w:t>
      </w:r>
      <w:r>
        <w:rPr>
          <w:rFonts w:ascii="Times New Roman" w:hAnsi="Times New Roman"/>
          <w:sz w:val="24"/>
        </w:rPr>
        <w:t xml:space="preserve"> </w:t>
      </w:r>
      <w:r>
        <w:rPr>
          <w:rFonts w:ascii="Times New Roman" w:hAnsi="Times New Roman"/>
          <w:sz w:val="24"/>
        </w:rPr>
        <w:t xml:space="preserve">164: 148–57.</w:t>
      </w:r>
      <w:r>
        <w:rPr>
          <w:rFonts w:ascii="Times New Roman" w:hAnsi="Times New Roman"/>
          <w:sz w:val="24"/>
        </w:rPr>
        <w:t xml:space="preserve"> </w:t>
      </w:r>
      <w:hyperlink r:id="rId104">
        <w:r>
          <w:rPr>
            <w:rStyle w:val="Hyperlink"/>
          </w:rPr>
          <w:t xml:space="preserve">https://doi.org/10.1016/j.comcom.2020.10.009</w:t>
        </w:r>
      </w:hyperlink>
      <w:r>
        <w:rPr>
          <w:rFonts w:ascii="Times New Roman" w:hAnsi="Times New Roman"/>
          <w:sz w:val="24"/>
        </w:rPr>
        <w:t xml:space="preserve">.</w:t>
      </w:r>
    </w:p>
    <w:p>
      <w:pPr>
        <w:pStyle w:val="Bibliography"/>
      </w:pPr>
      <w:r>
        <w:rPr>
          <w:rFonts w:ascii="Times New Roman" w:hAnsi="Times New Roman"/>
          <w:sz w:val="24"/>
        </w:rPr>
        <w:t xml:space="preserve">Boukhriss, Monia, Arwa Marzouk, Ines Cherif, Badr Gaalich, Tarek Triki, and Nihed Zoghlami. 2021.</w:t>
      </w:r>
      <w:r>
        <w:rPr>
          <w:rFonts w:ascii="Times New Roman" w:hAnsi="Times New Roman"/>
          <w:sz w:val="24"/>
        </w:rPr>
        <w:t xml:space="preserve"> </w:t>
      </w:r>
      <w:r>
        <w:rPr>
          <w:rFonts w:ascii="Times New Roman" w:hAnsi="Times New Roman"/>
          <w:sz w:val="24"/>
        </w:rPr>
        <w:t xml:space="preserve">“Effects of Water Deficit on Growth, Physiology and Fruit Quality Traits of Two Contrasting Tomato (</w:t>
      </w:r>
      <w:r>
        <w:rPr>
          <w:rFonts w:ascii="Times New Roman" w:hAnsi="Times New Roman"/>
          <w:sz w:val="24"/>
        </w:rPr>
        <w:t xml:space="preserve">Solanum lycopersicum</w:t>
      </w:r>
      <w:r>
        <w:rPr>
          <w:rFonts w:ascii="Times New Roman" w:hAnsi="Times New Roman"/>
          <w:sz w:val="24"/>
        </w:rPr>
        <w:t xml:space="preserve"> </w:t>
      </w:r>
      <w:r>
        <w:rPr>
          <w:rFonts w:ascii="Times New Roman" w:hAnsi="Times New Roman"/>
          <w:sz w:val="24"/>
        </w:rPr>
        <w:t xml:space="preserve">l.) Genotypes.”</w:t>
      </w:r>
      <w:r>
        <w:rPr>
          <w:rFonts w:ascii="Times New Roman" w:hAnsi="Times New Roman"/>
          <w:sz w:val="24"/>
        </w:rPr>
        <w:t xml:space="preserve"> </w:t>
      </w:r>
      <w:r>
        <w:rPr>
          <w:iCs/>
          <w:rFonts w:ascii="Times New Roman" w:hAnsi="Times New Roman"/>
          <w:i/>
          <w:sz w:val="24"/>
        </w:rPr>
        <w:t xml:space="preserve">Agriculture</w:t>
      </w:r>
      <w:r>
        <w:rPr>
          <w:rFonts w:ascii="Times New Roman" w:hAnsi="Times New Roman"/>
          <w:sz w:val="24"/>
        </w:rPr>
        <w:t xml:space="preserve"> </w:t>
      </w:r>
      <w:r>
        <w:rPr>
          <w:rFonts w:ascii="Times New Roman" w:hAnsi="Times New Roman"/>
          <w:sz w:val="24"/>
        </w:rPr>
        <w:t xml:space="preserve">11 (10): 927.</w:t>
      </w:r>
      <w:r>
        <w:rPr>
          <w:rFonts w:ascii="Times New Roman" w:hAnsi="Times New Roman"/>
          <w:sz w:val="24"/>
        </w:rPr>
        <w:t xml:space="preserve"> </w:t>
      </w:r>
      <w:hyperlink r:id="rId106">
        <w:r>
          <w:rPr>
            <w:rStyle w:val="Hyperlink"/>
          </w:rPr>
          <w:t xml:space="preserve">https://doi.org/10.3390/agriculture11100927</w:t>
        </w:r>
      </w:hyperlink>
      <w:r>
        <w:rPr>
          <w:rFonts w:ascii="Times New Roman" w:hAnsi="Times New Roman"/>
          <w:sz w:val="24"/>
        </w:rPr>
        <w:t xml:space="preserve">.</w:t>
      </w:r>
    </w:p>
    <w:p>
      <w:pPr>
        <w:pStyle w:val="Bibliography"/>
      </w:pPr>
      <w:r>
        <w:rPr>
          <w:rFonts w:ascii="Times New Roman" w:hAnsi="Times New Roman"/>
          <w:sz w:val="24"/>
        </w:rPr>
        <w:t xml:space="preserve">Brewer, Eric A. 2000.</w:t>
      </w:r>
      <w:r>
        <w:rPr>
          <w:rFonts w:ascii="Times New Roman" w:hAnsi="Times New Roman"/>
          <w:sz w:val="24"/>
        </w:rPr>
        <w:t xml:space="preserve"> </w:t>
      </w:r>
      <w:r>
        <w:rPr>
          <w:rFonts w:ascii="Times New Roman" w:hAnsi="Times New Roman"/>
          <w:sz w:val="24"/>
        </w:rPr>
        <w:t xml:space="preserve">“Towards Robust Distributed Systems.”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19th Annual ACM Symposium on Principles of Distributed Computing (PODC)</w:t>
      </w:r>
      <w:r>
        <w:rPr>
          <w:rFonts w:ascii="Times New Roman" w:hAnsi="Times New Roman"/>
          <w:sz w:val="24"/>
        </w:rPr>
        <w:t xml:space="preserve">, 7.</w:t>
      </w:r>
    </w:p>
    <w:p>
      <w:pPr>
        <w:pStyle w:val="Bibliography"/>
      </w:pPr>
      <w:r>
        <w:rPr>
          <w:rFonts w:ascii="Times New Roman" w:hAnsi="Times New Roman"/>
          <w:sz w:val="24"/>
        </w:rPr>
        <w:t xml:space="preserve">Buttigieg, Victor, Reuben A. Farrugia, and Christoph Zammit-Mangion. 2014.</w:t>
      </w:r>
      <w:r>
        <w:rPr>
          <w:rFonts w:ascii="Times New Roman" w:hAnsi="Times New Roman"/>
          <w:sz w:val="24"/>
        </w:rPr>
        <w:t xml:space="preserve"> </w:t>
      </w:r>
      <w:r>
        <w:rPr>
          <w:rFonts w:ascii="Times New Roman" w:hAnsi="Times New Roman"/>
          <w:sz w:val="24"/>
        </w:rPr>
        <w:t xml:space="preserve">“Improving Lifetime in Wireless Sensor Networks Using the Residue Number System.”</w:t>
      </w:r>
      <w:r>
        <w:rPr>
          <w:rFonts w:ascii="Times New Roman" w:hAnsi="Times New Roman"/>
          <w:sz w:val="24"/>
        </w:rPr>
        <w:t xml:space="preserve"> </w:t>
      </w:r>
      <w:r>
        <w:rPr>
          <w:iCs/>
          <w:rFonts w:ascii="Times New Roman" w:hAnsi="Times New Roman"/>
          <w:i/>
          <w:sz w:val="24"/>
        </w:rPr>
        <w:t xml:space="preserve">IET Wireless Sensor Systems</w:t>
      </w:r>
      <w:r>
        <w:rPr>
          <w:rFonts w:ascii="Times New Roman" w:hAnsi="Times New Roman"/>
          <w:sz w:val="24"/>
        </w:rPr>
        <w:t xml:space="preserve"> </w:t>
      </w:r>
      <w:r>
        <w:rPr>
          <w:rFonts w:ascii="Times New Roman" w:hAnsi="Times New Roman"/>
          <w:sz w:val="24"/>
        </w:rPr>
        <w:t xml:space="preserve">4 (2): 73–79.</w:t>
      </w:r>
      <w:r>
        <w:rPr>
          <w:rFonts w:ascii="Times New Roman" w:hAnsi="Times New Roman"/>
          <w:sz w:val="24"/>
        </w:rPr>
        <w:t xml:space="preserve"> </w:t>
      </w:r>
      <w:hyperlink r:id="rId109">
        <w:r>
          <w:rPr>
            <w:rStyle w:val="Hyperlink"/>
          </w:rPr>
          <w:t xml:space="preserve">https://doi.org/10.1049/iet-wss.2013.0025</w:t>
        </w:r>
      </w:hyperlink>
      <w:r>
        <w:rPr>
          <w:rFonts w:ascii="Times New Roman" w:hAnsi="Times New Roman"/>
          <w:sz w:val="24"/>
        </w:rPr>
        <w:t xml:space="preserve">.</w:t>
      </w:r>
    </w:p>
    <w:p>
      <w:pPr>
        <w:pStyle w:val="Bibliography"/>
      </w:pPr>
      <w:r>
        <w:rPr>
          <w:rFonts w:ascii="Times New Roman" w:hAnsi="Times New Roman"/>
          <w:sz w:val="24"/>
        </w:rPr>
        <w:t xml:space="preserve">Castro, Miguel, and Barbara Liskov. 1999.</w:t>
      </w:r>
      <w:r>
        <w:rPr>
          <w:rFonts w:ascii="Times New Roman" w:hAnsi="Times New Roman"/>
          <w:sz w:val="24"/>
        </w:rPr>
        <w:t xml:space="preserve"> </w:t>
      </w:r>
      <w:r>
        <w:rPr>
          <w:rFonts w:ascii="Times New Roman" w:hAnsi="Times New Roman"/>
          <w:sz w:val="24"/>
        </w:rPr>
        <w:t xml:space="preserve">“Practical Byzantine Fault Tolerance.”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Third Symposium on Operating Systems Design and Implementation (OSDI)</w:t>
      </w:r>
      <w:r>
        <w:rPr>
          <w:rFonts w:ascii="Times New Roman" w:hAnsi="Times New Roman"/>
          <w:sz w:val="24"/>
        </w:rPr>
        <w:t xml:space="preserve">, 173–86.</w:t>
      </w:r>
    </w:p>
    <w:p>
      <w:pPr>
        <w:pStyle w:val="Bibliography"/>
      </w:pPr>
      <w:r>
        <w:rPr>
          <w:rFonts w:ascii="Times New Roman" w:hAnsi="Times New Roman"/>
          <w:sz w:val="24"/>
        </w:rPr>
        <w:t xml:space="preserve">Centenaro, Marco, Lorenzo Vangelista, Andrea Zanella, and Michele Zorzi. 2016.</w:t>
      </w:r>
      <w:r>
        <w:rPr>
          <w:rFonts w:ascii="Times New Roman" w:hAnsi="Times New Roman"/>
          <w:sz w:val="24"/>
        </w:rPr>
        <w:t xml:space="preserve"> </w:t>
      </w:r>
      <w:r>
        <w:rPr>
          <w:rFonts w:ascii="Times New Roman" w:hAnsi="Times New Roman"/>
          <w:sz w:val="24"/>
        </w:rPr>
        <w:t xml:space="preserve">“Long-Range Communications in Unlicensed Bands: The LoRa Technology.”</w:t>
      </w:r>
      <w:r>
        <w:rPr>
          <w:rFonts w:ascii="Times New Roman" w:hAnsi="Times New Roman"/>
          <w:sz w:val="24"/>
        </w:rPr>
        <w:t xml:space="preserve"> </w:t>
      </w:r>
      <w:r>
        <w:rPr>
          <w:iCs/>
          <w:rFonts w:ascii="Times New Roman" w:hAnsi="Times New Roman"/>
          <w:i/>
          <w:sz w:val="24"/>
        </w:rPr>
        <w:t xml:space="preserve">IEEE Wireless Communications</w:t>
      </w:r>
      <w:r>
        <w:rPr>
          <w:rFonts w:ascii="Times New Roman" w:hAnsi="Times New Roman"/>
          <w:sz w:val="24"/>
        </w:rPr>
        <w:t xml:space="preserve"> </w:t>
      </w:r>
      <w:r>
        <w:rPr>
          <w:rFonts w:ascii="Times New Roman" w:hAnsi="Times New Roman"/>
          <w:sz w:val="24"/>
        </w:rPr>
        <w:t xml:space="preserve">23 (5): 12–18.</w:t>
      </w:r>
    </w:p>
    <w:p>
      <w:pPr>
        <w:pStyle w:val="Bibliography"/>
      </w:pPr>
      <w:r>
        <w:rPr>
          <w:rFonts w:ascii="Times New Roman" w:hAnsi="Times New Roman"/>
          <w:sz w:val="24"/>
        </w:rPr>
        <w:t xml:space="preserve">Chapungo, Nelson José, and Octavian Postolache. 2025.</w:t>
      </w:r>
      <w:r>
        <w:rPr>
          <w:rFonts w:ascii="Times New Roman" w:hAnsi="Times New Roman"/>
          <w:sz w:val="24"/>
        </w:rPr>
        <w:t xml:space="preserve"> </w:t>
      </w:r>
      <w:r>
        <w:rPr>
          <w:rFonts w:ascii="Times New Roman" w:hAnsi="Times New Roman"/>
          <w:sz w:val="24"/>
        </w:rPr>
        <w:t xml:space="preserve">“Experimental Evaluation of LoRaWAN Connectivity Reliability in Remote Rural Areas of Mozambique.”</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25 (19): 6027.</w:t>
      </w:r>
      <w:r>
        <w:rPr>
          <w:rFonts w:ascii="Times New Roman" w:hAnsi="Times New Roman"/>
          <w:sz w:val="24"/>
        </w:rPr>
        <w:t xml:space="preserve"> </w:t>
      </w:r>
      <w:hyperlink r:id="rId113">
        <w:r>
          <w:rPr>
            <w:rStyle w:val="Hyperlink"/>
          </w:rPr>
          <w:t xml:space="preserve">https://doi.org/10.3390/s25196027</w:t>
        </w:r>
      </w:hyperlink>
      <w:r>
        <w:rPr>
          <w:rFonts w:ascii="Times New Roman" w:hAnsi="Times New Roman"/>
          <w:sz w:val="24"/>
        </w:rPr>
        <w:t xml:space="preserve">.</w:t>
      </w:r>
    </w:p>
    <w:p>
      <w:pPr>
        <w:pStyle w:val="Bibliography"/>
      </w:pPr>
      <w:r>
        <w:rPr>
          <w:rFonts w:ascii="Times New Roman" w:hAnsi="Times New Roman"/>
          <w:sz w:val="24"/>
        </w:rPr>
        <w:t xml:space="preserve">Chlingaryan, Anna, Salah Sukkarieh, and Brett Whelan. 2018.</w:t>
      </w:r>
      <w:r>
        <w:rPr>
          <w:rFonts w:ascii="Times New Roman" w:hAnsi="Times New Roman"/>
          <w:sz w:val="24"/>
        </w:rPr>
        <w:t xml:space="preserve"> </w:t>
      </w:r>
      <w:r>
        <w:rPr>
          <w:rFonts w:ascii="Times New Roman" w:hAnsi="Times New Roman"/>
          <w:sz w:val="24"/>
        </w:rPr>
        <w:t xml:space="preserve">“Machine Learning Approaches for Crop Yield Prediction and Nitrogen Status Estimation in Precision Agriculture: A Review.”</w:t>
      </w:r>
      <w:r>
        <w:rPr>
          <w:rFonts w:ascii="Times New Roman" w:hAnsi="Times New Roman"/>
          <w:sz w:val="24"/>
        </w:rPr>
        <w:t xml:space="preserve"> </w:t>
      </w:r>
      <w:r>
        <w:rPr>
          <w:iCs/>
          <w:rFonts w:ascii="Times New Roman" w:hAnsi="Times New Roman"/>
          <w:i/>
          <w:sz w:val="24"/>
        </w:rPr>
        <w:t xml:space="preserve">Computers and Electronics in Agriculture</w:t>
      </w:r>
      <w:r>
        <w:rPr>
          <w:rFonts w:ascii="Times New Roman" w:hAnsi="Times New Roman"/>
          <w:sz w:val="24"/>
        </w:rPr>
        <w:t xml:space="preserve"> </w:t>
      </w:r>
      <w:r>
        <w:rPr>
          <w:rFonts w:ascii="Times New Roman" w:hAnsi="Times New Roman"/>
          <w:sz w:val="24"/>
        </w:rPr>
        <w:t xml:space="preserve">151: 61–69.</w:t>
      </w:r>
      <w:r>
        <w:rPr>
          <w:rFonts w:ascii="Times New Roman" w:hAnsi="Times New Roman"/>
          <w:sz w:val="24"/>
        </w:rPr>
        <w:t xml:space="preserve"> </w:t>
      </w:r>
      <w:hyperlink r:id="rId115">
        <w:r>
          <w:rPr>
            <w:rStyle w:val="Hyperlink"/>
          </w:rPr>
          <w:t xml:space="preserve">https://doi.org/10.1016/j.compag.2018.05.012</w:t>
        </w:r>
      </w:hyperlink>
      <w:r>
        <w:rPr>
          <w:rFonts w:ascii="Times New Roman" w:hAnsi="Times New Roman"/>
          <w:sz w:val="24"/>
        </w:rPr>
        <w:t xml:space="preserve">.</w:t>
      </w:r>
    </w:p>
    <w:p>
      <w:pPr>
        <w:pStyle w:val="Bibliography"/>
      </w:pPr>
      <w:r>
        <w:rPr>
          <w:rFonts w:ascii="Times New Roman" w:hAnsi="Times New Roman"/>
          <w:sz w:val="24"/>
        </w:rPr>
        <w:t xml:space="preserve">Christidis, Konstantinos, and Michael Devetsikiotis. 2016.</w:t>
      </w:r>
      <w:r>
        <w:rPr>
          <w:rFonts w:ascii="Times New Roman" w:hAnsi="Times New Roman"/>
          <w:sz w:val="24"/>
        </w:rPr>
        <w:t xml:space="preserve"> </w:t>
      </w:r>
      <w:r>
        <w:rPr>
          <w:rFonts w:ascii="Times New Roman" w:hAnsi="Times New Roman"/>
          <w:sz w:val="24"/>
        </w:rPr>
        <w:t xml:space="preserve">“Blockchains and Smart Contracts for the Internet of Things.”</w:t>
      </w:r>
      <w:r>
        <w:rPr>
          <w:rFonts w:ascii="Times New Roman" w:hAnsi="Times New Roman"/>
          <w:sz w:val="24"/>
        </w:rPr>
        <w:t xml:space="preserve"> </w:t>
      </w:r>
      <w:r>
        <w:rPr>
          <w:iCs/>
          <w:rFonts w:ascii="Times New Roman" w:hAnsi="Times New Roman"/>
          <w:i/>
          <w:sz w:val="24"/>
        </w:rPr>
        <w:t xml:space="preserve">IEEE Access</w:t>
      </w:r>
      <w:r>
        <w:rPr>
          <w:rFonts w:ascii="Times New Roman" w:hAnsi="Times New Roman"/>
          <w:sz w:val="24"/>
        </w:rPr>
        <w:t xml:space="preserve"> </w:t>
      </w:r>
      <w:r>
        <w:rPr>
          <w:rFonts w:ascii="Times New Roman" w:hAnsi="Times New Roman"/>
          <w:sz w:val="24"/>
        </w:rPr>
        <w:t xml:space="preserve">4: 2292–2303.</w:t>
      </w:r>
    </w:p>
    <w:p>
      <w:pPr>
        <w:pStyle w:val="Bibliography"/>
      </w:pPr>
      <w:r>
        <w:rPr>
          <w:rFonts w:ascii="Times New Roman" w:hAnsi="Times New Roman"/>
          <w:sz w:val="24"/>
        </w:rPr>
        <w:t xml:space="preserve">Community, Stack Overflow. 2016.</w:t>
      </w:r>
      <w:r>
        <w:rPr>
          <w:rFonts w:ascii="Times New Roman" w:hAnsi="Times New Roman"/>
          <w:sz w:val="24"/>
        </w:rPr>
        <w:t xml:space="preserve"> </w:t>
      </w:r>
      <w:r>
        <w:rPr>
          <w:rFonts w:ascii="Times New Roman" w:hAnsi="Times New Roman"/>
          <w:sz w:val="24"/>
        </w:rPr>
        <w:t xml:space="preserve">“What If Dictionary Size in LZW Algorithm Is Full?”</w:t>
      </w:r>
      <w:r>
        <w:rPr>
          <w:rFonts w:ascii="Times New Roman" w:hAnsi="Times New Roman"/>
          <w:sz w:val="24"/>
        </w:rPr>
        <w:t xml:space="preserve"> Stack Overflow.</w:t>
      </w:r>
      <w:r>
        <w:rPr>
          <w:rFonts w:ascii="Times New Roman" w:hAnsi="Times New Roman"/>
          <w:sz w:val="24"/>
        </w:rPr>
        <w:t xml:space="preserve"> </w:t>
      </w:r>
      <w:hyperlink r:id="rId118">
        <w:r>
          <w:rPr>
            <w:rStyle w:val="Hyperlink"/>
          </w:rPr>
          <w:t xml:space="preserve">https://stackoverflow.com/questions/40054218/what-if-dictionary-size-in-lzw-algorithm-is-full</w:t>
        </w:r>
      </w:hyperlink>
      <w:r>
        <w:rPr>
          <w:rFonts w:ascii="Times New Roman" w:hAnsi="Times New Roman"/>
          <w:sz w:val="24"/>
        </w:rPr>
        <w:t xml:space="preserve">.</w:t>
      </w:r>
    </w:p>
    <w:p>
      <w:pPr>
        <w:pStyle w:val="Bibliography"/>
      </w:pPr>
      <w:r>
        <w:rPr>
          <w:rFonts w:ascii="Times New Roman" w:hAnsi="Times New Roman"/>
          <w:sz w:val="24"/>
        </w:rPr>
        <w:t xml:space="preserve">Dhaouadi, Latifa, Houda Besser, and Fatma Wassar. 2020.</w:t>
      </w:r>
      <w:r>
        <w:rPr>
          <w:rFonts w:ascii="Times New Roman" w:hAnsi="Times New Roman"/>
          <w:sz w:val="24"/>
        </w:rPr>
        <w:t xml:space="preserve"> </w:t>
      </w:r>
      <w:r>
        <w:rPr>
          <w:rFonts w:ascii="Times New Roman" w:hAnsi="Times New Roman"/>
          <w:sz w:val="24"/>
        </w:rPr>
        <w:t xml:space="preserve">“Agriculture Sustainability in Arid Lands of Southern</w:t>
      </w:r>
      <w:r>
        <w:rPr>
          <w:rFonts w:ascii="Times New Roman" w:hAnsi="Times New Roman"/>
          <w:sz w:val="24"/>
        </w:rPr>
        <w:t xml:space="preserve"> </w:t>
      </w:r>
      <w:r>
        <w:rPr>
          <w:rFonts w:ascii="Times New Roman" w:hAnsi="Times New Roman"/>
          <w:sz w:val="24"/>
        </w:rPr>
        <w:t xml:space="preserve">Tunisia</w:t>
      </w:r>
      <w:r>
        <w:rPr>
          <w:rFonts w:ascii="Times New Roman" w:hAnsi="Times New Roman"/>
          <w:sz w:val="24"/>
        </w:rPr>
        <w:t xml:space="preserve">: Ecological Impacts of Irrigation Water Quality and Human Practices.”</w:t>
      </w:r>
      <w:r>
        <w:rPr>
          <w:rFonts w:ascii="Times New Roman" w:hAnsi="Times New Roman"/>
          <w:sz w:val="24"/>
        </w:rPr>
        <w:t xml:space="preserve"> </w:t>
      </w:r>
      <w:r>
        <w:rPr>
          <w:iCs/>
          <w:rFonts w:ascii="Times New Roman" w:hAnsi="Times New Roman"/>
          <w:i/>
          <w:sz w:val="24"/>
        </w:rPr>
        <w:t xml:space="preserve">Irrigation and Drainage</w:t>
      </w:r>
      <w:r>
        <w:rPr>
          <w:rFonts w:ascii="Times New Roman" w:hAnsi="Times New Roman"/>
          <w:sz w:val="24"/>
        </w:rPr>
        <w:t xml:space="preserve"> </w:t>
      </w:r>
      <w:r>
        <w:rPr>
          <w:rFonts w:ascii="Times New Roman" w:hAnsi="Times New Roman"/>
          <w:sz w:val="24"/>
        </w:rPr>
        <w:t xml:space="preserve">69: 974–96.</w:t>
      </w:r>
      <w:r>
        <w:rPr>
          <w:rFonts w:ascii="Times New Roman" w:hAnsi="Times New Roman"/>
          <w:sz w:val="24"/>
        </w:rPr>
        <w:t xml:space="preserve"> </w:t>
      </w:r>
      <w:hyperlink r:id="rId120">
        <w:r>
          <w:rPr>
            <w:rStyle w:val="Hyperlink"/>
          </w:rPr>
          <w:t xml:space="preserve">https://doi.org/10.1002/ird.2492</w:t>
        </w:r>
      </w:hyperlink>
      <w:r>
        <w:rPr>
          <w:rFonts w:ascii="Times New Roman" w:hAnsi="Times New Roman"/>
          <w:sz w:val="24"/>
        </w:rPr>
        <w:t xml:space="preserve">.</w:t>
      </w:r>
    </w:p>
    <w:p>
      <w:pPr>
        <w:pStyle w:val="Bibliography"/>
      </w:pPr>
      <w:r>
        <w:rPr>
          <w:rFonts w:ascii="Times New Roman" w:hAnsi="Times New Roman"/>
          <w:sz w:val="24"/>
        </w:rPr>
        <w:t xml:space="preserve">Ding, Cunsheng, Dingyi Pei, and Arto Salomaa. 1996.</w:t>
      </w:r>
      <w:r>
        <w:rPr>
          <w:rFonts w:ascii="Times New Roman" w:hAnsi="Times New Roman"/>
          <w:sz w:val="24"/>
        </w:rPr>
        <w:t xml:space="preserve"> </w:t>
      </w:r>
      <w:r>
        <w:rPr>
          <w:iCs/>
          <w:rFonts w:ascii="Times New Roman" w:hAnsi="Times New Roman"/>
          <w:i/>
          <w:sz w:val="24"/>
        </w:rPr>
        <w:t xml:space="preserve">Chinese Remainder Theorem: Applications in Computing, Coding, Cryptography</w:t>
      </w:r>
      <w:r>
        <w:rPr>
          <w:rFonts w:ascii="Times New Roman" w:hAnsi="Times New Roman"/>
          <w:sz w:val="24"/>
        </w:rPr>
        <w:t xml:space="preserve">. World Scientific Publishing.</w:t>
      </w:r>
      <w:r>
        <w:rPr>
          <w:rFonts w:ascii="Times New Roman" w:hAnsi="Times New Roman"/>
          <w:sz w:val="24"/>
        </w:rPr>
        <w:t xml:space="preserve"> </w:t>
      </w:r>
      <w:hyperlink r:id="rId122">
        <w:r>
          <w:rPr>
            <w:rStyle w:val="Hyperlink"/>
          </w:rPr>
          <w:t xml:space="preserve">https://doi.org/10.1142/2893</w:t>
        </w:r>
      </w:hyperlink>
      <w:r>
        <w:rPr>
          <w:rFonts w:ascii="Times New Roman" w:hAnsi="Times New Roman"/>
          <w:sz w:val="24"/>
        </w:rPr>
        <w:t xml:space="preserve">.</w:t>
      </w:r>
    </w:p>
    <w:p>
      <w:pPr>
        <w:pStyle w:val="Bibliography"/>
      </w:pPr>
      <w:r>
        <w:rPr>
          <w:rFonts w:ascii="Times New Roman" w:hAnsi="Times New Roman"/>
          <w:sz w:val="24"/>
        </w:rPr>
        <w:t xml:space="preserve">Długosz, Pawel et al. 2022.</w:t>
      </w:r>
      <w:r>
        <w:rPr>
          <w:rFonts w:ascii="Times New Roman" w:hAnsi="Times New Roman"/>
          <w:sz w:val="24"/>
        </w:rPr>
        <w:t xml:space="preserve"> </w:t>
      </w:r>
      <w:r>
        <w:rPr>
          <w:rFonts w:ascii="Times New Roman" w:hAnsi="Times New Roman"/>
          <w:sz w:val="24"/>
        </w:rPr>
        <w:t xml:space="preserve">“Hyperledger Fabric Access Control System for IoT Layer in Blockchain-Based Applications.”</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22 (20): 5981–95.</w:t>
      </w:r>
      <w:r>
        <w:rPr>
          <w:rFonts w:ascii="Times New Roman" w:hAnsi="Times New Roman"/>
          <w:sz w:val="24"/>
        </w:rPr>
        <w:t xml:space="preserve"> </w:t>
      </w:r>
      <w:hyperlink r:id="rId124">
        <w:r>
          <w:rPr>
            <w:rStyle w:val="Hyperlink"/>
          </w:rPr>
          <w:t xml:space="preserve">https://doi.org/10.3390/s22205981</w:t>
        </w:r>
      </w:hyperlink>
      <w:r>
        <w:rPr>
          <w:rFonts w:ascii="Times New Roman" w:hAnsi="Times New Roman"/>
          <w:sz w:val="24"/>
        </w:rPr>
        <w:t xml:space="preserve">.</w:t>
      </w:r>
    </w:p>
    <w:p>
      <w:pPr>
        <w:pStyle w:val="Bibliography"/>
      </w:pPr>
      <w:r>
        <w:rPr>
          <w:rFonts w:ascii="Times New Roman" w:hAnsi="Times New Roman"/>
          <w:sz w:val="24"/>
        </w:rPr>
        <w:t xml:space="preserve">Dono, Gabriele, Luca Giraldo, and Simone Severini. 2010.</w:t>
      </w:r>
      <w:r>
        <w:rPr>
          <w:rFonts w:ascii="Times New Roman" w:hAnsi="Times New Roman"/>
          <w:sz w:val="24"/>
        </w:rPr>
        <w:t xml:space="preserve"> </w:t>
      </w:r>
      <w:r>
        <w:rPr>
          <w:rFonts w:ascii="Times New Roman" w:hAnsi="Times New Roman"/>
          <w:sz w:val="24"/>
        </w:rPr>
        <w:t xml:space="preserve">“The Irrigation of Agricultural Land in</w:t>
      </w:r>
      <w:r>
        <w:rPr>
          <w:rFonts w:ascii="Times New Roman" w:hAnsi="Times New Roman"/>
          <w:sz w:val="24"/>
        </w:rPr>
        <w:t xml:space="preserve"> </w:t>
      </w:r>
      <w:r>
        <w:rPr>
          <w:rFonts w:ascii="Times New Roman" w:hAnsi="Times New Roman"/>
          <w:sz w:val="24"/>
        </w:rPr>
        <w:t xml:space="preserve">Italy</w:t>
      </w:r>
      <w:r>
        <w:rPr>
          <w:rFonts w:ascii="Times New Roman" w:hAnsi="Times New Roman"/>
          <w:sz w:val="24"/>
        </w:rPr>
        <w:t xml:space="preserve">: Main Economic Implications and Effects in an Ongoing Climate Change.”</w:t>
      </w:r>
      <w:r>
        <w:rPr>
          <w:rFonts w:ascii="Times New Roman" w:hAnsi="Times New Roman"/>
          <w:sz w:val="24"/>
        </w:rPr>
        <w:t xml:space="preserve"> </w:t>
      </w:r>
      <w:r>
        <w:rPr>
          <w:iCs/>
          <w:rFonts w:ascii="Times New Roman" w:hAnsi="Times New Roman"/>
          <w:i/>
          <w:sz w:val="24"/>
        </w:rPr>
        <w:t xml:space="preserve">Agricultural Water Management</w:t>
      </w:r>
      <w:r>
        <w:rPr>
          <w:rFonts w:ascii="Times New Roman" w:hAnsi="Times New Roman"/>
          <w:sz w:val="24"/>
        </w:rPr>
        <w:t xml:space="preserve"> </w:t>
      </w:r>
      <w:r>
        <w:rPr>
          <w:rFonts w:ascii="Times New Roman" w:hAnsi="Times New Roman"/>
          <w:sz w:val="24"/>
        </w:rPr>
        <w:t xml:space="preserve">97 (7): 949–57.</w:t>
      </w:r>
      <w:r>
        <w:rPr>
          <w:rFonts w:ascii="Times New Roman" w:hAnsi="Times New Roman"/>
          <w:sz w:val="24"/>
        </w:rPr>
        <w:t xml:space="preserve"> </w:t>
      </w:r>
      <w:hyperlink r:id="rId126">
        <w:r>
          <w:rPr>
            <w:rStyle w:val="Hyperlink"/>
          </w:rPr>
          <w:t xml:space="preserve">https://doi.org/10.1016/j.agwat.2010.01.025</w:t>
        </w:r>
      </w:hyperlink>
      <w:r>
        <w:rPr>
          <w:rFonts w:ascii="Times New Roman" w:hAnsi="Times New Roman"/>
          <w:sz w:val="24"/>
        </w:rPr>
        <w:t xml:space="preserve">.</w:t>
      </w:r>
    </w:p>
    <w:p>
      <w:pPr>
        <w:pStyle w:val="Bibliography"/>
      </w:pPr>
      <w:r>
        <w:rPr>
          <w:rFonts w:ascii="Times New Roman" w:hAnsi="Times New Roman"/>
          <w:sz w:val="24"/>
        </w:rPr>
        <w:t xml:space="preserve">Dorri, Ali, Salil S. Kanhere, and Raja Jurdak. 2017a.</w:t>
      </w:r>
      <w:r>
        <w:rPr>
          <w:rFonts w:ascii="Times New Roman" w:hAnsi="Times New Roman"/>
          <w:sz w:val="24"/>
        </w:rPr>
        <w:t xml:space="preserve"> </w:t>
      </w:r>
      <w:r>
        <w:rPr>
          <w:rFonts w:ascii="Times New Roman" w:hAnsi="Times New Roman"/>
          <w:sz w:val="24"/>
        </w:rPr>
        <w:t xml:space="preserve">“Blockchain in Internet of Things: Challenges and Solutions.”</w:t>
      </w:r>
      <w:r>
        <w:rPr>
          <w:rFonts w:ascii="Times New Roman" w:hAnsi="Times New Roman"/>
          <w:sz w:val="24"/>
        </w:rPr>
        <w:t xml:space="preserve"> </w:t>
      </w:r>
      <w:r>
        <w:rPr>
          <w:iCs/>
          <w:rFonts w:ascii="Times New Roman" w:hAnsi="Times New Roman"/>
          <w:i/>
          <w:sz w:val="24"/>
        </w:rPr>
        <w:t xml:space="preserve">IEEE Communications Surveys &amp; Tutorials</w:t>
      </w:r>
      <w:r>
        <w:rPr>
          <w:rFonts w:ascii="Times New Roman" w:hAnsi="Times New Roman"/>
          <w:sz w:val="24"/>
        </w:rPr>
        <w:t xml:space="preserve"> </w:t>
      </w:r>
      <w:r>
        <w:rPr>
          <w:rFonts w:ascii="Times New Roman" w:hAnsi="Times New Roman"/>
          <w:sz w:val="24"/>
        </w:rPr>
        <w:t xml:space="preserve">19 (3): 1397–1408.</w:t>
      </w:r>
      <w:r>
        <w:rPr>
          <w:rFonts w:ascii="Times New Roman" w:hAnsi="Times New Roman"/>
          <w:sz w:val="24"/>
        </w:rPr>
        <w:t xml:space="preserve"> </w:t>
      </w:r>
      <w:hyperlink r:id="rId128">
        <w:r>
          <w:rPr>
            <w:rStyle w:val="Hyperlink"/>
          </w:rPr>
          <w:t xml:space="preserve">https://doi.org/10.1109/COMST.2017.2694144</w:t>
        </w:r>
      </w:hyperlink>
      <w:r>
        <w:rPr>
          <w:rFonts w:ascii="Times New Roman" w:hAnsi="Times New Roman"/>
          <w:sz w:val="24"/>
        </w:rPr>
        <w:t xml:space="preserve">.</w:t>
      </w:r>
    </w:p>
    <w:p>
      <w:pPr>
        <w:pStyle w:val="Bibliography"/>
      </w:pPr>
      <w:r>
        <w:rPr>
          <w:rFonts w:ascii="Times New Roman" w:hAnsi="Times New Roman"/>
          <w:sz w:val="24"/>
        </w:rPr>
        <w:t xml:space="preserve">———. 2017b.</w:t>
      </w:r>
      <w:r>
        <w:rPr>
          <w:rFonts w:ascii="Times New Roman" w:hAnsi="Times New Roman"/>
          <w:sz w:val="24"/>
        </w:rPr>
        <w:t xml:space="preserve"> </w:t>
      </w:r>
      <w:r>
        <w:rPr>
          <w:rFonts w:ascii="Times New Roman" w:hAnsi="Times New Roman"/>
          <w:sz w:val="24"/>
        </w:rPr>
        <w:t xml:space="preserve">“Blockchain in Internet of Things: Challenges and Solutions.”</w:t>
      </w:r>
      <w:r>
        <w:rPr>
          <w:rFonts w:ascii="Times New Roman" w:hAnsi="Times New Roman"/>
          <w:sz w:val="24"/>
        </w:rPr>
        <w:t xml:space="preserve"> </w:t>
      </w:r>
      <w:r>
        <w:rPr>
          <w:iCs/>
          <w:rFonts w:ascii="Times New Roman" w:hAnsi="Times New Roman"/>
          <w:i/>
          <w:sz w:val="24"/>
        </w:rPr>
        <w:t xml:space="preserve">IEEE Communications Surveys &amp; Tutorials</w:t>
      </w:r>
      <w:r>
        <w:rPr>
          <w:rFonts w:ascii="Times New Roman" w:hAnsi="Times New Roman"/>
          <w:sz w:val="24"/>
        </w:rPr>
        <w:t xml:space="preserve"> </w:t>
      </w:r>
      <w:r>
        <w:rPr>
          <w:rFonts w:ascii="Times New Roman" w:hAnsi="Times New Roman"/>
          <w:sz w:val="24"/>
        </w:rPr>
        <w:t xml:space="preserve">19 (3): 1397–1408.</w:t>
      </w:r>
      <w:r>
        <w:rPr>
          <w:rFonts w:ascii="Times New Roman" w:hAnsi="Times New Roman"/>
          <w:sz w:val="24"/>
        </w:rPr>
        <w:t xml:space="preserve"> </w:t>
      </w:r>
      <w:hyperlink r:id="rId128">
        <w:r>
          <w:rPr>
            <w:rStyle w:val="Hyperlink"/>
          </w:rPr>
          <w:t xml:space="preserve">https://doi.org/10.1109/COMST.2017.2694144</w:t>
        </w:r>
      </w:hyperlink>
      <w:r>
        <w:rPr>
          <w:rFonts w:ascii="Times New Roman" w:hAnsi="Times New Roman"/>
          <w:sz w:val="24"/>
        </w:rPr>
        <w:t xml:space="preserve">.</w:t>
      </w:r>
    </w:p>
    <w:p>
      <w:pPr>
        <w:pStyle w:val="Bibliography"/>
      </w:pPr>
      <w:r>
        <w:rPr>
          <w:rFonts w:ascii="Times New Roman" w:hAnsi="Times New Roman"/>
          <w:sz w:val="24"/>
        </w:rPr>
        <w:t xml:space="preserve">Dorri, Ali, Salil S. Kanhere, Raja Jurdak, and Praveen Gauravaram. 2017.</w:t>
      </w:r>
      <w:r>
        <w:rPr>
          <w:rFonts w:ascii="Times New Roman" w:hAnsi="Times New Roman"/>
          <w:sz w:val="24"/>
        </w:rPr>
        <w:t xml:space="preserve"> </w:t>
      </w:r>
      <w:r>
        <w:rPr>
          <w:rFonts w:ascii="Times New Roman" w:hAnsi="Times New Roman"/>
          <w:sz w:val="24"/>
        </w:rPr>
        <w:t xml:space="preserve">“Blockchain for</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Security and Privacy: The Case Study of a Smart Home.”</w:t>
      </w:r>
      <w:r>
        <w:rPr>
          <w:rFonts w:ascii="Times New Roman" w:hAnsi="Times New Roman"/>
          <w:sz w:val="24"/>
        </w:rPr>
        <w:t xml:space="preserve"> </w:t>
      </w:r>
      <w:r>
        <w:rPr>
          <w:iCs/>
          <w:rFonts w:ascii="Times New Roman" w:hAnsi="Times New Roman"/>
          <w:i/>
          <w:sz w:val="24"/>
        </w:rPr>
        <w:t xml:space="preserve">2017 IEEE International Conference on Pervasive Computing and Communications Workshops (PerCom Workshops)</w:t>
      </w:r>
      <w:r>
        <w:rPr>
          <w:rFonts w:ascii="Times New Roman" w:hAnsi="Times New Roman"/>
          <w:sz w:val="24"/>
        </w:rPr>
        <w:t xml:space="preserve">, 618–23.</w:t>
      </w:r>
      <w:r>
        <w:rPr>
          <w:rFonts w:ascii="Times New Roman" w:hAnsi="Times New Roman"/>
          <w:sz w:val="24"/>
        </w:rPr>
        <w:t xml:space="preserve"> </w:t>
      </w:r>
      <w:hyperlink r:id="rId131">
        <w:r>
          <w:rPr>
            <w:rStyle w:val="Hyperlink"/>
          </w:rPr>
          <w:t xml:space="preserve">https://doi.org/10.1109/PERCOMW.2017.7917634</w:t>
        </w:r>
      </w:hyperlink>
      <w:r>
        <w:rPr>
          <w:rFonts w:ascii="Times New Roman" w:hAnsi="Times New Roman"/>
          <w:sz w:val="24"/>
        </w:rPr>
        <w:t xml:space="preserve">.</w:t>
      </w:r>
    </w:p>
    <w:p>
      <w:pPr>
        <w:pStyle w:val="Bibliography"/>
      </w:pPr>
      <w:r>
        <w:rPr>
          <w:rFonts w:ascii="Times New Roman" w:hAnsi="Times New Roman"/>
          <w:sz w:val="24"/>
        </w:rPr>
        <w:t xml:space="preserve">esp-rs Project. 2025.</w:t>
      </w:r>
      <w:r>
        <w:rPr>
          <w:rFonts w:ascii="Times New Roman" w:hAnsi="Times New Roman"/>
          <w:sz w:val="24"/>
        </w:rPr>
        <w:t xml:space="preserve"> </w:t>
      </w:r>
      <w:r>
        <w:rPr>
          <w:rFonts w:ascii="Times New Roman" w:hAnsi="Times New Roman"/>
          <w:sz w:val="24"/>
        </w:rPr>
        <w:t xml:space="preserve">“Cache Management and Memory Barriers: Esp-Hal Documentation.”</w:t>
      </w:r>
      <w:r>
        <w:rPr>
          <w:rFonts w:ascii="Times New Roman" w:hAnsi="Times New Roman"/>
          <w:sz w:val="24"/>
        </w:rPr>
        <w:t xml:space="preserve"> </w:t>
      </w:r>
      <w:r>
        <w:rPr>
          <w:rFonts w:ascii="Times New Roman" w:hAnsi="Times New Roman"/>
          <w:sz w:val="24"/>
        </w:rPr>
        <w:t xml:space="preserve">DeepWiki.</w:t>
      </w:r>
      <w:r>
        <w:rPr>
          <w:rFonts w:ascii="Times New Roman" w:hAnsi="Times New Roman"/>
          <w:sz w:val="24"/>
        </w:rPr>
        <w:t xml:space="preserve"> </w:t>
      </w:r>
      <w:hyperlink r:id="rId133">
        <w:r>
          <w:rPr>
            <w:rStyle w:val="Hyperlink"/>
          </w:rPr>
          <w:t xml:space="preserve">https://deepwiki.com/esp-rs/esp-hal/8.3-cache-management-and-memory-barriers</w:t>
        </w:r>
      </w:hyperlink>
      <w:r>
        <w:rPr>
          <w:rFonts w:ascii="Times New Roman" w:hAnsi="Times New Roman"/>
          <w:sz w:val="24"/>
        </w:rPr>
        <w:t xml:space="preserve">.</w:t>
      </w:r>
    </w:p>
    <w:p>
      <w:pPr>
        <w:pStyle w:val="Bibliography"/>
      </w:pPr>
      <w:r>
        <w:rPr>
          <w:rFonts w:ascii="Times New Roman" w:hAnsi="Times New Roman"/>
          <w:sz w:val="24"/>
        </w:rPr>
        <w:t xml:space="preserve">Evans, R. G., W. M. Iversen, and Y. Kim. 2008.</w:t>
      </w:r>
      <w:r>
        <w:rPr>
          <w:rFonts w:ascii="Times New Roman" w:hAnsi="Times New Roman"/>
          <w:sz w:val="24"/>
        </w:rPr>
        <w:t xml:space="preserve"> </w:t>
      </w:r>
      <w:r>
        <w:rPr>
          <w:rFonts w:ascii="Times New Roman" w:hAnsi="Times New Roman"/>
          <w:sz w:val="24"/>
        </w:rPr>
        <w:t xml:space="preserve">“Integration of Wireless Sensor Network with Variable Rate Irrigation Technology.”</w:t>
      </w:r>
      <w:r>
        <w:rPr>
          <w:rFonts w:ascii="Times New Roman" w:hAnsi="Times New Roman"/>
          <w:sz w:val="24"/>
        </w:rPr>
        <w:t xml:space="preserve"> </w:t>
      </w:r>
      <w:r>
        <w:rPr>
          <w:iCs/>
          <w:rFonts w:ascii="Times New Roman" w:hAnsi="Times New Roman"/>
          <w:i/>
          <w:sz w:val="24"/>
        </w:rPr>
        <w:t xml:space="preserve">Proceedings of the ASABE Annual International Meeting</w:t>
      </w:r>
      <w:r>
        <w:rPr>
          <w:rFonts w:ascii="Times New Roman" w:hAnsi="Times New Roman"/>
          <w:sz w:val="24"/>
        </w:rPr>
        <w:t xml:space="preserve"> </w:t>
      </w:r>
      <w:r>
        <w:rPr>
          <w:rFonts w:ascii="Times New Roman" w:hAnsi="Times New Roman"/>
          <w:sz w:val="24"/>
        </w:rPr>
        <w:t xml:space="preserve">12: 1–13.</w:t>
      </w:r>
    </w:p>
    <w:p>
      <w:pPr>
        <w:pStyle w:val="Bibliography"/>
      </w:pPr>
      <w:r>
        <w:rPr>
          <w:rFonts w:ascii="Times New Roman" w:hAnsi="Times New Roman"/>
          <w:sz w:val="24"/>
        </w:rPr>
        <w:t xml:space="preserve">Farooq, M. S., Shamyla Riaz, Adnan Abid, Kashif Abid, and M. A. Naeem. 2019.</w:t>
      </w:r>
      <w:r>
        <w:rPr>
          <w:rFonts w:ascii="Times New Roman" w:hAnsi="Times New Roman"/>
          <w:sz w:val="24"/>
        </w:rPr>
        <w:t xml:space="preserve"> </w:t>
      </w:r>
      <w:r>
        <w:rPr>
          <w:rFonts w:ascii="Times New Roman" w:hAnsi="Times New Roman"/>
          <w:sz w:val="24"/>
        </w:rPr>
        <w:t xml:space="preserve">“A Survey on the Role of</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in Agriculture for the Implementation of Smart Farming.”</w:t>
      </w:r>
      <w:r>
        <w:rPr>
          <w:rFonts w:ascii="Times New Roman" w:hAnsi="Times New Roman"/>
          <w:sz w:val="24"/>
        </w:rPr>
        <w:t xml:space="preserve"> </w:t>
      </w:r>
      <w:r>
        <w:rPr>
          <w:iCs/>
          <w:rFonts w:ascii="Times New Roman" w:hAnsi="Times New Roman"/>
          <w:i/>
          <w:sz w:val="24"/>
        </w:rPr>
        <w:t xml:space="preserve">IEEE Access</w:t>
      </w:r>
      <w:r>
        <w:rPr>
          <w:rFonts w:ascii="Times New Roman" w:hAnsi="Times New Roman"/>
          <w:sz w:val="24"/>
        </w:rPr>
        <w:t xml:space="preserve"> </w:t>
      </w:r>
      <w:r>
        <w:rPr>
          <w:rFonts w:ascii="Times New Roman" w:hAnsi="Times New Roman"/>
          <w:sz w:val="24"/>
        </w:rPr>
        <w:t xml:space="preserve">7: 156237–71.</w:t>
      </w:r>
      <w:r>
        <w:rPr>
          <w:rFonts w:ascii="Times New Roman" w:hAnsi="Times New Roman"/>
          <w:sz w:val="24"/>
        </w:rPr>
        <w:t xml:space="preserve"> </w:t>
      </w:r>
      <w:hyperlink r:id="rId136">
        <w:r>
          <w:rPr>
            <w:rStyle w:val="Hyperlink"/>
          </w:rPr>
          <w:t xml:space="preserve">https://doi.org/10.1109/ACCESS.2019.2949703</w:t>
        </w:r>
      </w:hyperlink>
      <w:r>
        <w:rPr>
          <w:rFonts w:ascii="Times New Roman" w:hAnsi="Times New Roman"/>
          <w:sz w:val="24"/>
        </w:rPr>
        <w:t xml:space="preserve">.</w:t>
      </w:r>
    </w:p>
    <w:p>
      <w:pPr>
        <w:pStyle w:val="Bibliography"/>
      </w:pPr>
      <w:r>
        <w:rPr>
          <w:rFonts w:ascii="Times New Roman" w:hAnsi="Times New Roman"/>
          <w:sz w:val="24"/>
        </w:rPr>
        <w:t xml:space="preserve">Fereres, Elias, and María Auxiliadora Soriano. 2007.</w:t>
      </w:r>
      <w:r>
        <w:rPr>
          <w:rFonts w:ascii="Times New Roman" w:hAnsi="Times New Roman"/>
          <w:sz w:val="24"/>
        </w:rPr>
        <w:t xml:space="preserve"> </w:t>
      </w:r>
      <w:r>
        <w:rPr>
          <w:rFonts w:ascii="Times New Roman" w:hAnsi="Times New Roman"/>
          <w:sz w:val="24"/>
        </w:rPr>
        <w:t xml:space="preserve">“Deficit Irrigation for Reducing Agricultural Water Use.”</w:t>
      </w:r>
      <w:r>
        <w:rPr>
          <w:rFonts w:ascii="Times New Roman" w:hAnsi="Times New Roman"/>
          <w:sz w:val="24"/>
        </w:rPr>
        <w:t xml:space="preserve"> </w:t>
      </w:r>
      <w:r>
        <w:rPr>
          <w:iCs/>
          <w:rFonts w:ascii="Times New Roman" w:hAnsi="Times New Roman"/>
          <w:i/>
          <w:sz w:val="24"/>
        </w:rPr>
        <w:t xml:space="preserve">Journal of Experimental Botany</w:t>
      </w:r>
      <w:r>
        <w:rPr>
          <w:rFonts w:ascii="Times New Roman" w:hAnsi="Times New Roman"/>
          <w:sz w:val="24"/>
        </w:rPr>
        <w:t xml:space="preserve"> </w:t>
      </w:r>
      <w:r>
        <w:rPr>
          <w:rFonts w:ascii="Times New Roman" w:hAnsi="Times New Roman"/>
          <w:sz w:val="24"/>
        </w:rPr>
        <w:t xml:space="preserve">58 (2): 147–59.</w:t>
      </w:r>
      <w:r>
        <w:rPr>
          <w:rFonts w:ascii="Times New Roman" w:hAnsi="Times New Roman"/>
          <w:sz w:val="24"/>
        </w:rPr>
        <w:t xml:space="preserve"> </w:t>
      </w:r>
      <w:hyperlink r:id="rId138">
        <w:r>
          <w:rPr>
            <w:rStyle w:val="Hyperlink"/>
          </w:rPr>
          <w:t xml:space="preserve">https://doi.org/10.1093/jxb/erl165</w:t>
        </w:r>
      </w:hyperlink>
      <w:r>
        <w:rPr>
          <w:rFonts w:ascii="Times New Roman" w:hAnsi="Times New Roman"/>
          <w:sz w:val="24"/>
        </w:rPr>
        <w:t xml:space="preserve">.</w:t>
      </w:r>
    </w:p>
    <w:p>
      <w:pPr>
        <w:pStyle w:val="Bibliography"/>
      </w:pPr>
      <w:r>
        <w:rPr>
          <w:rFonts w:ascii="Times New Roman" w:hAnsi="Times New Roman"/>
          <w:sz w:val="24"/>
        </w:rPr>
        <w:t xml:space="preserve">Ferrag, M. A., L. Shu, and M. Debbah. 2020.</w:t>
      </w:r>
      <w:r>
        <w:rPr>
          <w:rFonts w:ascii="Times New Roman" w:hAnsi="Times New Roman"/>
          <w:sz w:val="24"/>
        </w:rPr>
        <w:t xml:space="preserve"> </w:t>
      </w:r>
      <w:r>
        <w:rPr>
          <w:rFonts w:ascii="Times New Roman" w:hAnsi="Times New Roman"/>
          <w:sz w:val="24"/>
        </w:rPr>
        <w:t xml:space="preserve">“Blockchain Technologies for the Internet of Things: Research Issues and Challenges.”</w:t>
      </w:r>
      <w:r>
        <w:rPr>
          <w:rFonts w:ascii="Times New Roman" w:hAnsi="Times New Roman"/>
          <w:sz w:val="24"/>
        </w:rPr>
        <w:t xml:space="preserve"> </w:t>
      </w:r>
      <w:r>
        <w:rPr>
          <w:iCs/>
          <w:rFonts w:ascii="Times New Roman" w:hAnsi="Times New Roman"/>
          <w:i/>
          <w:sz w:val="24"/>
        </w:rPr>
        <w:t xml:space="preserve">IEEE Internet of Things Journal</w:t>
      </w:r>
      <w:r>
        <w:rPr>
          <w:rFonts w:ascii="Times New Roman" w:hAnsi="Times New Roman"/>
          <w:sz w:val="24"/>
        </w:rPr>
        <w:t xml:space="preserve"> </w:t>
      </w:r>
      <w:r>
        <w:rPr>
          <w:rFonts w:ascii="Times New Roman" w:hAnsi="Times New Roman"/>
          <w:sz w:val="24"/>
        </w:rPr>
        <w:t xml:space="preserve">7 (10): 10288–313.</w:t>
      </w:r>
      <w:r>
        <w:rPr>
          <w:rFonts w:ascii="Times New Roman" w:hAnsi="Times New Roman"/>
          <w:sz w:val="24"/>
        </w:rPr>
        <w:t xml:space="preserve"> </w:t>
      </w:r>
      <w:hyperlink r:id="rId140">
        <w:r>
          <w:rPr>
            <w:rStyle w:val="Hyperlink"/>
          </w:rPr>
          <w:t xml:space="preserve">https://doi.org/10.1109/JIOT.2020.2984478</w:t>
        </w:r>
      </w:hyperlink>
      <w:r>
        <w:rPr>
          <w:rFonts w:ascii="Times New Roman" w:hAnsi="Times New Roman"/>
          <w:sz w:val="24"/>
        </w:rPr>
        <w:t xml:space="preserve">.</w:t>
      </w:r>
    </w:p>
    <w:p>
      <w:pPr>
        <w:pStyle w:val="Bibliography"/>
      </w:pPr>
      <w:r>
        <w:rPr>
          <w:rFonts w:ascii="Times New Roman" w:hAnsi="Times New Roman"/>
          <w:sz w:val="24"/>
        </w:rPr>
        <w:t xml:space="preserve">Ferrag, Mohamed Amine, Lei Shu, Xianjun Yang, Abdelouahid Derhab, and Leandros Maglaras. 2020.</w:t>
      </w:r>
      <w:r>
        <w:rPr>
          <w:rFonts w:ascii="Times New Roman" w:hAnsi="Times New Roman"/>
          <w:sz w:val="24"/>
        </w:rPr>
        <w:t xml:space="preserve"> </w:t>
      </w:r>
      <w:r>
        <w:rPr>
          <w:rFonts w:ascii="Times New Roman" w:hAnsi="Times New Roman"/>
          <w:sz w:val="24"/>
        </w:rPr>
        <w:t xml:space="preserve">“Security and Privacy for Green IoT-Based Agriculture: Review, Blockchain Solutions, and Challenges.”</w:t>
      </w:r>
      <w:r>
        <w:rPr>
          <w:rFonts w:ascii="Times New Roman" w:hAnsi="Times New Roman"/>
          <w:sz w:val="24"/>
        </w:rPr>
        <w:t xml:space="preserve"> </w:t>
      </w:r>
      <w:r>
        <w:rPr>
          <w:iCs/>
          <w:rFonts w:ascii="Times New Roman" w:hAnsi="Times New Roman"/>
          <w:i/>
          <w:sz w:val="24"/>
        </w:rPr>
        <w:t xml:space="preserve">IEEE Access</w:t>
      </w:r>
      <w:r>
        <w:rPr>
          <w:rFonts w:ascii="Times New Roman" w:hAnsi="Times New Roman"/>
          <w:sz w:val="24"/>
        </w:rPr>
        <w:t xml:space="preserve"> </w:t>
      </w:r>
      <w:r>
        <w:rPr>
          <w:rFonts w:ascii="Times New Roman" w:hAnsi="Times New Roman"/>
          <w:sz w:val="24"/>
        </w:rPr>
        <w:t xml:space="preserve">8: 32031–53.</w:t>
      </w:r>
      <w:r>
        <w:rPr>
          <w:rFonts w:ascii="Times New Roman" w:hAnsi="Times New Roman"/>
          <w:sz w:val="24"/>
        </w:rPr>
        <w:t xml:space="preserve"> </w:t>
      </w:r>
      <w:hyperlink r:id="rId142">
        <w:r>
          <w:rPr>
            <w:rStyle w:val="Hyperlink"/>
          </w:rPr>
          <w:t xml:space="preserve">https://doi.org/10.1109/ACCESS.2020.2973178</w:t>
        </w:r>
      </w:hyperlink>
      <w:r>
        <w:rPr>
          <w:rFonts w:ascii="Times New Roman" w:hAnsi="Times New Roman"/>
          <w:sz w:val="24"/>
        </w:rPr>
        <w:t xml:space="preserve">.</w:t>
      </w:r>
    </w:p>
    <w:p>
      <w:pPr>
        <w:pStyle w:val="Bibliography"/>
      </w:pPr>
      <w:r>
        <w:rPr>
          <w:rFonts w:ascii="Times New Roman" w:hAnsi="Times New Roman"/>
          <w:sz w:val="24"/>
        </w:rPr>
        <w:t xml:space="preserve">Ferrandez-Pastor, Francisco-Javier, Juan-Manuel Garcia-Chamizo, Mario Nieto-Hidalgo, Joselito Mora-Pascual, and Jose Mora-Martinez. 2016.</w:t>
      </w:r>
      <w:r>
        <w:rPr>
          <w:rFonts w:ascii="Times New Roman" w:hAnsi="Times New Roman"/>
          <w:sz w:val="24"/>
        </w:rPr>
        <w:t xml:space="preserve"> </w:t>
      </w:r>
      <w:r>
        <w:rPr>
          <w:rFonts w:ascii="Times New Roman" w:hAnsi="Times New Roman"/>
          <w:sz w:val="24"/>
        </w:rPr>
        <w:t xml:space="preserve">“Developing Ubiquitous Sensor Network Platform Using</w:t>
      </w:r>
      <w:r>
        <w:rPr>
          <w:rFonts w:ascii="Times New Roman" w:hAnsi="Times New Roman"/>
          <w:sz w:val="24"/>
        </w:rPr>
        <w:t xml:space="preserve"> </w:t>
      </w:r>
      <w:r>
        <w:rPr>
          <w:rFonts w:ascii="Times New Roman" w:hAnsi="Times New Roman"/>
          <w:sz w:val="24"/>
        </w:rPr>
        <w:t xml:space="preserve">Internet of Things</w:t>
      </w:r>
      <w:r>
        <w:rPr>
          <w:rFonts w:ascii="Times New Roman" w:hAnsi="Times New Roman"/>
          <w:sz w:val="24"/>
        </w:rPr>
        <w:t xml:space="preserve">: Application in Precision Agriculture.”</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16 (7): 1141.</w:t>
      </w:r>
      <w:r>
        <w:rPr>
          <w:rFonts w:ascii="Times New Roman" w:hAnsi="Times New Roman"/>
          <w:sz w:val="24"/>
        </w:rPr>
        <w:t xml:space="preserve"> </w:t>
      </w:r>
      <w:hyperlink r:id="rId144">
        <w:r>
          <w:rPr>
            <w:rStyle w:val="Hyperlink"/>
          </w:rPr>
          <w:t xml:space="preserve">https://doi.org/10.3390/s16071141</w:t>
        </w:r>
      </w:hyperlink>
      <w:r>
        <w:rPr>
          <w:rFonts w:ascii="Times New Roman" w:hAnsi="Times New Roman"/>
          <w:sz w:val="24"/>
        </w:rPr>
        <w:t xml:space="preserve">.</w:t>
      </w:r>
    </w:p>
    <w:p>
      <w:pPr>
        <w:pStyle w:val="Bibliography"/>
      </w:pPr>
      <w:r>
        <w:rPr>
          <w:rFonts w:ascii="Times New Roman" w:hAnsi="Times New Roman"/>
          <w:sz w:val="24"/>
        </w:rPr>
        <w:t xml:space="preserve">Food and Agriculture Organization. 2013.</w:t>
      </w:r>
      <w:r>
        <w:rPr>
          <w:rFonts w:ascii="Times New Roman" w:hAnsi="Times New Roman"/>
          <w:sz w:val="24"/>
        </w:rPr>
        <w:t xml:space="preserve"> </w:t>
      </w:r>
      <w:r>
        <w:rPr>
          <w:rFonts w:ascii="Times New Roman" w:hAnsi="Times New Roman"/>
          <w:sz w:val="24"/>
        </w:rPr>
        <w:t xml:space="preserve">“Good Agricultural Practices for Greenhouse Tomato Production.”</w:t>
      </w:r>
      <w:r>
        <w:rPr>
          <w:rFonts w:ascii="Times New Roman" w:hAnsi="Times New Roman"/>
          <w:sz w:val="24"/>
        </w:rPr>
        <w:t xml:space="preserve"> </w:t>
      </w:r>
      <w:r>
        <w:rPr>
          <w:rFonts w:ascii="Times New Roman" w:hAnsi="Times New Roman"/>
          <w:sz w:val="24"/>
        </w:rPr>
        <w:t xml:space="preserve">FAO Plant Production and Protection Paper.</w:t>
      </w:r>
    </w:p>
    <w:p>
      <w:pPr>
        <w:pStyle w:val="Bibliography"/>
      </w:pPr>
      <w:r>
        <w:rPr>
          <w:rFonts w:ascii="Times New Roman" w:hAnsi="Times New Roman"/>
          <w:sz w:val="24"/>
        </w:rPr>
        <w:t xml:space="preserve">Food and Agriculture Organization of the United Nations. 2017.</w:t>
      </w:r>
      <w:r>
        <w:rPr>
          <w:rFonts w:ascii="Times New Roman" w:hAnsi="Times New Roman"/>
          <w:sz w:val="24"/>
        </w:rPr>
        <w:t xml:space="preserve"> </w:t>
      </w:r>
      <w:r>
        <w:rPr>
          <w:rFonts w:ascii="Times New Roman" w:hAnsi="Times New Roman"/>
          <w:sz w:val="24"/>
        </w:rPr>
        <w:t xml:space="preserve">“The Future of Food and Agriculture: Trends and Challenges.”</w:t>
      </w:r>
      <w:r>
        <w:rPr>
          <w:rFonts w:ascii="Times New Roman" w:hAnsi="Times New Roman"/>
          <w:sz w:val="24"/>
        </w:rPr>
        <w:t xml:space="preserve"> </w:t>
      </w:r>
      <w:hyperlink r:id="rId147">
        <w:r>
          <w:rPr>
            <w:rStyle w:val="Hyperlink"/>
          </w:rPr>
          <w:t xml:space="preserve">http://www.fao.org/3/a-i6583e.pdf</w:t>
        </w:r>
      </w:hyperlink>
      <w:r>
        <w:rPr>
          <w:rFonts w:ascii="Times New Roman" w:hAnsi="Times New Roman"/>
          <w:sz w:val="24"/>
        </w:rPr>
        <w:t xml:space="preserve">.</w:t>
      </w:r>
    </w:p>
    <w:p>
      <w:pPr>
        <w:pStyle w:val="Bibliography"/>
      </w:pPr>
      <w:r>
        <w:rPr>
          <w:rFonts w:ascii="Times New Roman" w:hAnsi="Times New Roman"/>
          <w:sz w:val="24"/>
        </w:rPr>
        <w:t xml:space="preserve">Frustaci, Mario, Pasquale Pace, Gianluca Aloi, and Giancarlo Fortino. 2018.</w:t>
      </w:r>
      <w:r>
        <w:rPr>
          <w:rFonts w:ascii="Times New Roman" w:hAnsi="Times New Roman"/>
          <w:sz w:val="24"/>
        </w:rPr>
        <w:t xml:space="preserve"> </w:t>
      </w:r>
      <w:r>
        <w:rPr>
          <w:rFonts w:ascii="Times New Roman" w:hAnsi="Times New Roman"/>
          <w:sz w:val="24"/>
        </w:rPr>
        <w:t xml:space="preserve">“Evaluating Critical Security Issues of the</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World: Present and Future Challenges.”</w:t>
      </w:r>
      <w:r>
        <w:rPr>
          <w:rFonts w:ascii="Times New Roman" w:hAnsi="Times New Roman"/>
          <w:sz w:val="24"/>
        </w:rPr>
        <w:t xml:space="preserve"> </w:t>
      </w:r>
      <w:r>
        <w:rPr>
          <w:iCs/>
          <w:rFonts w:ascii="Times New Roman" w:hAnsi="Times New Roman"/>
          <w:i/>
          <w:sz w:val="24"/>
        </w:rPr>
        <w:t xml:space="preserve">IEEE Internet of Things Journal</w:t>
      </w:r>
      <w:r>
        <w:rPr>
          <w:rFonts w:ascii="Times New Roman" w:hAnsi="Times New Roman"/>
          <w:sz w:val="24"/>
        </w:rPr>
        <w:t xml:space="preserve"> </w:t>
      </w:r>
      <w:r>
        <w:rPr>
          <w:rFonts w:ascii="Times New Roman" w:hAnsi="Times New Roman"/>
          <w:sz w:val="24"/>
        </w:rPr>
        <w:t xml:space="preserve">5 (4): 2483–95.</w:t>
      </w:r>
      <w:r>
        <w:rPr>
          <w:rFonts w:ascii="Times New Roman" w:hAnsi="Times New Roman"/>
          <w:sz w:val="24"/>
        </w:rPr>
        <w:t xml:space="preserve"> </w:t>
      </w:r>
      <w:hyperlink r:id="rId149">
        <w:r>
          <w:rPr>
            <w:rStyle w:val="Hyperlink"/>
          </w:rPr>
          <w:t xml:space="preserve">https://doi.org/10.1109/JIOT.2017.2767291</w:t>
        </w:r>
      </w:hyperlink>
      <w:r>
        <w:rPr>
          <w:rFonts w:ascii="Times New Roman" w:hAnsi="Times New Roman"/>
          <w:sz w:val="24"/>
        </w:rPr>
        <w:t xml:space="preserve">.</w:t>
      </w:r>
    </w:p>
    <w:p>
      <w:pPr>
        <w:pStyle w:val="Bibliography"/>
      </w:pPr>
      <w:r>
        <w:rPr>
          <w:rFonts w:ascii="Times New Roman" w:hAnsi="Times New Roman"/>
          <w:sz w:val="24"/>
        </w:rPr>
        <w:t xml:space="preserve">Galvez, Juan F., Javier Mejuto, and Jesus Simal-Gandara. 2018.</w:t>
      </w:r>
      <w:r>
        <w:rPr>
          <w:rFonts w:ascii="Times New Roman" w:hAnsi="Times New Roman"/>
          <w:sz w:val="24"/>
        </w:rPr>
        <w:t xml:space="preserve"> </w:t>
      </w:r>
      <w:r>
        <w:rPr>
          <w:rFonts w:ascii="Times New Roman" w:hAnsi="Times New Roman"/>
          <w:sz w:val="24"/>
        </w:rPr>
        <w:t xml:space="preserve">“Future Challenges on the Use of Blockchain for Food Traceability Analysis.”</w:t>
      </w:r>
      <w:r>
        <w:rPr>
          <w:rFonts w:ascii="Times New Roman" w:hAnsi="Times New Roman"/>
          <w:sz w:val="24"/>
        </w:rPr>
        <w:t xml:space="preserve"> </w:t>
      </w:r>
      <w:r>
        <w:rPr>
          <w:iCs/>
          <w:rFonts w:ascii="Times New Roman" w:hAnsi="Times New Roman"/>
          <w:i/>
          <w:sz w:val="24"/>
        </w:rPr>
        <w:t xml:space="preserve">TrAC Trends in Analytical Chemistry</w:t>
      </w:r>
      <w:r>
        <w:rPr>
          <w:rFonts w:ascii="Times New Roman" w:hAnsi="Times New Roman"/>
          <w:sz w:val="24"/>
        </w:rPr>
        <w:t xml:space="preserve"> </w:t>
      </w:r>
      <w:r>
        <w:rPr>
          <w:rFonts w:ascii="Times New Roman" w:hAnsi="Times New Roman"/>
          <w:sz w:val="24"/>
        </w:rPr>
        <w:t xml:space="preserve">107: 222–32.</w:t>
      </w:r>
      <w:r>
        <w:rPr>
          <w:rFonts w:ascii="Times New Roman" w:hAnsi="Times New Roman"/>
          <w:sz w:val="24"/>
        </w:rPr>
        <w:t xml:space="preserve"> </w:t>
      </w:r>
      <w:hyperlink r:id="rId151">
        <w:r>
          <w:rPr>
            <w:rStyle w:val="Hyperlink"/>
          </w:rPr>
          <w:t xml:space="preserve">https://doi.org/10.1016/j.trac.2018.08.011</w:t>
        </w:r>
      </w:hyperlink>
      <w:r>
        <w:rPr>
          <w:rFonts w:ascii="Times New Roman" w:hAnsi="Times New Roman"/>
          <w:sz w:val="24"/>
        </w:rPr>
        <w:t xml:space="preserve">.</w:t>
      </w:r>
    </w:p>
    <w:p>
      <w:pPr>
        <w:pStyle w:val="Bibliography"/>
      </w:pPr>
      <w:r>
        <w:rPr>
          <w:rFonts w:ascii="Times New Roman" w:hAnsi="Times New Roman"/>
          <w:sz w:val="24"/>
        </w:rPr>
        <w:t xml:space="preserve">García, Laura, Lorena Parra, Jose M. Jimenez, Jaime Lloret, and Pascal Lorenz. 2020.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IoT</w:t>
      </w:r>
      <w:r>
        <w:rPr>
          <w:rFonts w:ascii="Times New Roman" w:hAnsi="Times New Roman"/>
          <w:sz w:val="24"/>
        </w:rPr>
        <w:t xml:space="preserve">-Based Smart Irrigation Systems: An Overview on the Recent Trends on Sensors and</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Systems for Irrigation in Precision Agriculture.”</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20 (4): 1042.</w:t>
      </w:r>
      <w:r>
        <w:rPr>
          <w:rFonts w:ascii="Times New Roman" w:hAnsi="Times New Roman"/>
          <w:sz w:val="24"/>
        </w:rPr>
        <w:t xml:space="preserve"> </w:t>
      </w:r>
      <w:hyperlink r:id="rId153">
        <w:r>
          <w:rPr>
            <w:rStyle w:val="Hyperlink"/>
          </w:rPr>
          <w:t xml:space="preserve">https://doi.org/10.3390/s20041042</w:t>
        </w:r>
      </w:hyperlink>
      <w:r>
        <w:rPr>
          <w:rFonts w:ascii="Times New Roman" w:hAnsi="Times New Roman"/>
          <w:sz w:val="24"/>
        </w:rPr>
        <w:t xml:space="preserve">.</w:t>
      </w:r>
    </w:p>
    <w:p>
      <w:pPr>
        <w:pStyle w:val="Bibliography"/>
      </w:pPr>
      <w:r>
        <w:rPr>
          <w:rFonts w:ascii="Times New Roman" w:hAnsi="Times New Roman"/>
          <w:sz w:val="24"/>
        </w:rPr>
        <w:t xml:space="preserve">Garner, Harvey L. 1959.</w:t>
      </w:r>
      <w:r>
        <w:rPr>
          <w:rFonts w:ascii="Times New Roman" w:hAnsi="Times New Roman"/>
          <w:sz w:val="24"/>
        </w:rPr>
        <w:t xml:space="preserve"> </w:t>
      </w:r>
      <w:r>
        <w:rPr>
          <w:rFonts w:ascii="Times New Roman" w:hAnsi="Times New Roman"/>
          <w:sz w:val="24"/>
        </w:rPr>
        <w:t xml:space="preserve">“The Residue Number System.”</w:t>
      </w:r>
      <w:r>
        <w:rPr>
          <w:rFonts w:ascii="Times New Roman" w:hAnsi="Times New Roman"/>
          <w:sz w:val="24"/>
        </w:rPr>
        <w:t xml:space="preserve"> </w:t>
      </w:r>
      <w:r>
        <w:rPr>
          <w:iCs/>
          <w:rFonts w:ascii="Times New Roman" w:hAnsi="Times New Roman"/>
          <w:i/>
          <w:sz w:val="24"/>
        </w:rPr>
        <w:t xml:space="preserve">IRE Transactions on Electronic Computers</w:t>
      </w:r>
      <w:r>
        <w:rPr>
          <w:rFonts w:ascii="Times New Roman" w:hAnsi="Times New Roman"/>
          <w:sz w:val="24"/>
        </w:rPr>
        <w:t xml:space="preserve"> </w:t>
      </w:r>
      <w:r>
        <w:rPr>
          <w:rFonts w:ascii="Times New Roman" w:hAnsi="Times New Roman"/>
          <w:sz w:val="24"/>
        </w:rPr>
        <w:t xml:space="preserve">EC-8 (2): 140–47.</w:t>
      </w:r>
      <w:r>
        <w:rPr>
          <w:rFonts w:ascii="Times New Roman" w:hAnsi="Times New Roman"/>
          <w:sz w:val="24"/>
        </w:rPr>
        <w:t xml:space="preserve"> </w:t>
      </w:r>
      <w:hyperlink r:id="rId155">
        <w:r>
          <w:rPr>
            <w:rStyle w:val="Hyperlink"/>
          </w:rPr>
          <w:t xml:space="preserve">https://doi.org/10.1109/TEC.1959.5219515</w:t>
        </w:r>
      </w:hyperlink>
      <w:r>
        <w:rPr>
          <w:rFonts w:ascii="Times New Roman" w:hAnsi="Times New Roman"/>
          <w:sz w:val="24"/>
        </w:rPr>
        <w:t xml:space="preserve">.</w:t>
      </w:r>
    </w:p>
    <w:p>
      <w:pPr>
        <w:pStyle w:val="Bibliography"/>
      </w:pPr>
      <w:r>
        <w:rPr>
          <w:rFonts w:ascii="Times New Roman" w:hAnsi="Times New Roman"/>
          <w:sz w:val="24"/>
        </w:rPr>
        <w:t xml:space="preserve">Gebbers, Robin, and Viacheslav I. Adamchuk. 2010.</w:t>
      </w:r>
      <w:r>
        <w:rPr>
          <w:rFonts w:ascii="Times New Roman" w:hAnsi="Times New Roman"/>
          <w:sz w:val="24"/>
        </w:rPr>
        <w:t xml:space="preserve"> </w:t>
      </w:r>
      <w:r>
        <w:rPr>
          <w:rFonts w:ascii="Times New Roman" w:hAnsi="Times New Roman"/>
          <w:sz w:val="24"/>
        </w:rPr>
        <w:t xml:space="preserve">“Precision Agriculture and Food Security.”</w:t>
      </w:r>
      <w:r>
        <w:rPr>
          <w:rFonts w:ascii="Times New Roman" w:hAnsi="Times New Roman"/>
          <w:sz w:val="24"/>
        </w:rPr>
        <w:t xml:space="preserve"> </w:t>
      </w:r>
      <w:r>
        <w:rPr>
          <w:iCs/>
          <w:rFonts w:ascii="Times New Roman" w:hAnsi="Times New Roman"/>
          <w:i/>
          <w:sz w:val="24"/>
        </w:rPr>
        <w:t xml:space="preserve">Science</w:t>
      </w:r>
      <w:r>
        <w:rPr>
          <w:rFonts w:ascii="Times New Roman" w:hAnsi="Times New Roman"/>
          <w:sz w:val="24"/>
        </w:rPr>
        <w:t xml:space="preserve"> </w:t>
      </w:r>
      <w:r>
        <w:rPr>
          <w:rFonts w:ascii="Times New Roman" w:hAnsi="Times New Roman"/>
          <w:sz w:val="24"/>
        </w:rPr>
        <w:t xml:space="preserve">327 (5967): 828–31.</w:t>
      </w:r>
      <w:r>
        <w:rPr>
          <w:rFonts w:ascii="Times New Roman" w:hAnsi="Times New Roman"/>
          <w:sz w:val="24"/>
        </w:rPr>
        <w:t xml:space="preserve"> </w:t>
      </w:r>
      <w:hyperlink r:id="rId157">
        <w:r>
          <w:rPr>
            <w:rStyle w:val="Hyperlink"/>
          </w:rPr>
          <w:t xml:space="preserve">https://doi.org/10.1126/science.1183899</w:t>
        </w:r>
      </w:hyperlink>
      <w:r>
        <w:rPr>
          <w:rFonts w:ascii="Times New Roman" w:hAnsi="Times New Roman"/>
          <w:sz w:val="24"/>
        </w:rPr>
        <w:t xml:space="preserve">.</w:t>
      </w:r>
    </w:p>
    <w:p>
      <w:pPr>
        <w:pStyle w:val="Bibliography"/>
      </w:pPr>
      <w:r>
        <w:rPr>
          <w:rFonts w:ascii="Times New Roman" w:hAnsi="Times New Roman"/>
          <w:sz w:val="24"/>
        </w:rPr>
        <w:t xml:space="preserve">Gilbert, Seth, and Nancy Lynch. 2002.</w:t>
      </w:r>
      <w:r>
        <w:rPr>
          <w:rFonts w:ascii="Times New Roman" w:hAnsi="Times New Roman"/>
          <w:sz w:val="24"/>
        </w:rPr>
        <w:t xml:space="preserve"> </w:t>
      </w:r>
      <w:r>
        <w:rPr>
          <w:rFonts w:ascii="Times New Roman" w:hAnsi="Times New Roman"/>
          <w:sz w:val="24"/>
        </w:rPr>
        <w:t xml:space="preserve">“Brewer’s Conjecture and the Feasibility of Consistent, Available, Partition-Tolerant Web Services.”</w:t>
      </w:r>
      <w:r>
        <w:rPr>
          <w:rFonts w:ascii="Times New Roman" w:hAnsi="Times New Roman"/>
          <w:sz w:val="24"/>
        </w:rPr>
        <w:t xml:space="preserve"> </w:t>
      </w:r>
      <w:r>
        <w:rPr>
          <w:iCs/>
          <w:rFonts w:ascii="Times New Roman" w:hAnsi="Times New Roman"/>
          <w:i/>
          <w:sz w:val="24"/>
        </w:rPr>
        <w:t xml:space="preserve">ACM SIGACT News</w:t>
      </w:r>
      <w:r>
        <w:rPr>
          <w:rFonts w:ascii="Times New Roman" w:hAnsi="Times New Roman"/>
          <w:sz w:val="24"/>
        </w:rPr>
        <w:t xml:space="preserve"> </w:t>
      </w:r>
      <w:r>
        <w:rPr>
          <w:rFonts w:ascii="Times New Roman" w:hAnsi="Times New Roman"/>
          <w:sz w:val="24"/>
        </w:rPr>
        <w:t xml:space="preserve">33 (2): 51–59.</w:t>
      </w:r>
      <w:r>
        <w:rPr>
          <w:rFonts w:ascii="Times New Roman" w:hAnsi="Times New Roman"/>
          <w:sz w:val="24"/>
        </w:rPr>
        <w:t xml:space="preserve"> </w:t>
      </w:r>
      <w:hyperlink r:id="rId159">
        <w:r>
          <w:rPr>
            <w:rStyle w:val="Hyperlink"/>
          </w:rPr>
          <w:t xml:space="preserve">https://doi.org/10.1145/564585.564601</w:t>
        </w:r>
      </w:hyperlink>
      <w:r>
        <w:rPr>
          <w:rFonts w:ascii="Times New Roman" w:hAnsi="Times New Roman"/>
          <w:sz w:val="24"/>
        </w:rPr>
        <w:t xml:space="preserve">.</w:t>
      </w:r>
    </w:p>
    <w:p>
      <w:pPr>
        <w:pStyle w:val="Bibliography"/>
      </w:pPr>
      <w:r>
        <w:rPr>
          <w:rFonts w:ascii="Times New Roman" w:hAnsi="Times New Roman"/>
          <w:sz w:val="24"/>
        </w:rPr>
        <w:t xml:space="preserve">Goap, Amarendra, Dinesh Sharma, A. K. Shukla, and C. Rama Krishna. 2018a.</w:t>
      </w:r>
      <w:r>
        <w:rPr>
          <w:rFonts w:ascii="Times New Roman" w:hAnsi="Times New Roman"/>
          <w:sz w:val="24"/>
        </w:rPr>
        <w:t xml:space="preserve"> </w:t>
      </w:r>
      <w:r>
        <w:rPr>
          <w:rFonts w:ascii="Times New Roman" w:hAnsi="Times New Roman"/>
          <w:sz w:val="24"/>
        </w:rPr>
        <w:t xml:space="preserve">“An IoT Based Smart Irrigation Management System Using Machine Learning and Open Source Technologies.”</w:t>
      </w:r>
      <w:r>
        <w:rPr>
          <w:rFonts w:ascii="Times New Roman" w:hAnsi="Times New Roman"/>
          <w:sz w:val="24"/>
        </w:rPr>
        <w:t xml:space="preserve"> </w:t>
      </w:r>
      <w:r>
        <w:rPr>
          <w:iCs/>
          <w:rFonts w:ascii="Times New Roman" w:hAnsi="Times New Roman"/>
          <w:i/>
          <w:sz w:val="24"/>
        </w:rPr>
        <w:t xml:space="preserve">Computers and Electronics in Agriculture</w:t>
      </w:r>
      <w:r>
        <w:rPr>
          <w:rFonts w:ascii="Times New Roman" w:hAnsi="Times New Roman"/>
          <w:sz w:val="24"/>
        </w:rPr>
        <w:t xml:space="preserve"> </w:t>
      </w:r>
      <w:r>
        <w:rPr>
          <w:rFonts w:ascii="Times New Roman" w:hAnsi="Times New Roman"/>
          <w:sz w:val="24"/>
        </w:rPr>
        <w:t xml:space="preserve">155: 41–49.</w:t>
      </w:r>
      <w:r>
        <w:rPr>
          <w:rFonts w:ascii="Times New Roman" w:hAnsi="Times New Roman"/>
          <w:sz w:val="24"/>
        </w:rPr>
        <w:t xml:space="preserve"> </w:t>
      </w:r>
      <w:hyperlink r:id="rId161">
        <w:r>
          <w:rPr>
            <w:rStyle w:val="Hyperlink"/>
          </w:rPr>
          <w:t xml:space="preserve">https://doi.org/10.1016/j.compag.2018.09.040</w:t>
        </w:r>
      </w:hyperlink>
      <w:r>
        <w:rPr>
          <w:rFonts w:ascii="Times New Roman" w:hAnsi="Times New Roman"/>
          <w:sz w:val="24"/>
        </w:rPr>
        <w:t xml:space="preserve">.</w:t>
      </w:r>
    </w:p>
    <w:p>
      <w:pPr>
        <w:pStyle w:val="Bibliography"/>
      </w:pPr>
      <w:r>
        <w:rPr>
          <w:rFonts w:ascii="Times New Roman" w:hAnsi="Times New Roman"/>
          <w:sz w:val="24"/>
        </w:rPr>
        <w:t xml:space="preserve">———. 2018b.</w:t>
      </w:r>
      <w:r>
        <w:rPr>
          <w:rFonts w:ascii="Times New Roman" w:hAnsi="Times New Roman"/>
          <w:sz w:val="24"/>
        </w:rPr>
        <w:t xml:space="preserve"> </w:t>
      </w:r>
      <w:r>
        <w:rPr>
          <w:rFonts w:ascii="Times New Roman" w:hAnsi="Times New Roman"/>
          <w:sz w:val="24"/>
        </w:rPr>
        <w:t xml:space="preserve">“An</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Based Smart Irrigation Management System Using Machine Learning and Open Source Technologies.”</w:t>
      </w:r>
      <w:r>
        <w:rPr>
          <w:rFonts w:ascii="Times New Roman" w:hAnsi="Times New Roman"/>
          <w:sz w:val="24"/>
        </w:rPr>
        <w:t xml:space="preserve"> </w:t>
      </w:r>
      <w:r>
        <w:rPr>
          <w:iCs/>
          <w:rFonts w:ascii="Times New Roman" w:hAnsi="Times New Roman"/>
          <w:i/>
          <w:sz w:val="24"/>
        </w:rPr>
        <w:t xml:space="preserve">Computers and Electronics in Agriculture</w:t>
      </w:r>
      <w:r>
        <w:rPr>
          <w:rFonts w:ascii="Times New Roman" w:hAnsi="Times New Roman"/>
          <w:sz w:val="24"/>
        </w:rPr>
        <w:t xml:space="preserve"> </w:t>
      </w:r>
      <w:r>
        <w:rPr>
          <w:rFonts w:ascii="Times New Roman" w:hAnsi="Times New Roman"/>
          <w:sz w:val="24"/>
        </w:rPr>
        <w:t xml:space="preserve">155: 41–49.</w:t>
      </w:r>
      <w:r>
        <w:rPr>
          <w:rFonts w:ascii="Times New Roman" w:hAnsi="Times New Roman"/>
          <w:sz w:val="24"/>
        </w:rPr>
        <w:t xml:space="preserve"> </w:t>
      </w:r>
      <w:hyperlink r:id="rId161">
        <w:r>
          <w:rPr>
            <w:rStyle w:val="Hyperlink"/>
          </w:rPr>
          <w:t xml:space="preserve">https://doi.org/10.1016/j.compag.2018.09.040</w:t>
        </w:r>
      </w:hyperlink>
      <w:r>
        <w:rPr>
          <w:rFonts w:ascii="Times New Roman" w:hAnsi="Times New Roman"/>
          <w:sz w:val="24"/>
        </w:rPr>
        <w:t xml:space="preserve">.</w:t>
      </w:r>
    </w:p>
    <w:p>
      <w:pPr>
        <w:pStyle w:val="Bibliography"/>
      </w:pPr>
      <w:r>
        <w:rPr>
          <w:rFonts w:ascii="Times New Roman" w:hAnsi="Times New Roman"/>
          <w:sz w:val="24"/>
        </w:rPr>
        <w:t xml:space="preserve">Goldreich, Oded, Dana Ron, and Madhu Sudan. 1999.</w:t>
      </w:r>
      <w:r>
        <w:rPr>
          <w:rFonts w:ascii="Times New Roman" w:hAnsi="Times New Roman"/>
          <w:sz w:val="24"/>
        </w:rPr>
        <w:t xml:space="preserve"> </w:t>
      </w:r>
      <w:r>
        <w:rPr>
          <w:rFonts w:ascii="Times New Roman" w:hAnsi="Times New Roman"/>
          <w:sz w:val="24"/>
        </w:rPr>
        <w:t xml:space="preserve">“Chinese Remaindering with Errors.”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31st Annual ACM Symposium on Theory of Computing</w:t>
      </w:r>
      <w:r>
        <w:rPr>
          <w:rFonts w:ascii="Times New Roman" w:hAnsi="Times New Roman"/>
          <w:sz w:val="24"/>
        </w:rPr>
        <w:t xml:space="preserve">, 225–34.</w:t>
      </w:r>
      <w:r>
        <w:rPr>
          <w:rFonts w:ascii="Times New Roman" w:hAnsi="Times New Roman"/>
          <w:sz w:val="24"/>
        </w:rPr>
        <w:t xml:space="preserve"> </w:t>
      </w:r>
      <w:hyperlink r:id="rId164">
        <w:r>
          <w:rPr>
            <w:rStyle w:val="Hyperlink"/>
          </w:rPr>
          <w:t xml:space="preserve">https://doi.org/10.1145/301250.301308</w:t>
        </w:r>
      </w:hyperlink>
      <w:r>
        <w:rPr>
          <w:rFonts w:ascii="Times New Roman" w:hAnsi="Times New Roman"/>
          <w:sz w:val="24"/>
        </w:rPr>
        <w:t xml:space="preserve">.</w:t>
      </w:r>
    </w:p>
    <w:p>
      <w:pPr>
        <w:pStyle w:val="Bibliography"/>
      </w:pPr>
      <w:r>
        <w:rPr>
          <w:rFonts w:ascii="Times New Roman" w:hAnsi="Times New Roman"/>
          <w:sz w:val="24"/>
        </w:rPr>
        <w:t xml:space="preserve">Gondchawar, Nikesh, and R. S. Kawitkar. 2016.</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Based Smart Agriculture.”</w:t>
      </w:r>
      <w:r>
        <w:rPr>
          <w:rFonts w:ascii="Times New Roman" w:hAnsi="Times New Roman"/>
          <w:sz w:val="24"/>
        </w:rPr>
        <w:t xml:space="preserve"> </w:t>
      </w:r>
      <w:r>
        <w:rPr>
          <w:iCs/>
          <w:rFonts w:ascii="Times New Roman" w:hAnsi="Times New Roman"/>
          <w:i/>
          <w:sz w:val="24"/>
        </w:rPr>
        <w:t xml:space="preserve">International Journal of Advanced Research in Computer and Communication Engineering</w:t>
      </w:r>
      <w:r>
        <w:rPr>
          <w:rFonts w:ascii="Times New Roman" w:hAnsi="Times New Roman"/>
          <w:sz w:val="24"/>
        </w:rPr>
        <w:t xml:space="preserve"> </w:t>
      </w:r>
      <w:r>
        <w:rPr>
          <w:rFonts w:ascii="Times New Roman" w:hAnsi="Times New Roman"/>
          <w:sz w:val="24"/>
        </w:rPr>
        <w:t xml:space="preserve">5 (6): 838–42.</w:t>
      </w:r>
    </w:p>
    <w:p>
      <w:pPr>
        <w:pStyle w:val="Bibliography"/>
      </w:pPr>
      <w:r>
        <w:rPr>
          <w:rFonts w:ascii="Times New Roman" w:hAnsi="Times New Roman"/>
          <w:sz w:val="24"/>
        </w:rPr>
        <w:t xml:space="preserve">Gonzalez, R., and M. Horowitz. 2000.</w:t>
      </w:r>
      <w:r>
        <w:rPr>
          <w:rFonts w:ascii="Times New Roman" w:hAnsi="Times New Roman"/>
          <w:sz w:val="24"/>
        </w:rPr>
        <w:t xml:space="preserve"> </w:t>
      </w:r>
      <w:r>
        <w:rPr>
          <w:rFonts w:ascii="Times New Roman" w:hAnsi="Times New Roman"/>
          <w:sz w:val="24"/>
        </w:rPr>
        <w:t xml:space="preserve">“Energy and Delay: A Metric for Early Design Space Exploration.”</w:t>
      </w:r>
      <w:r>
        <w:rPr>
          <w:rFonts w:ascii="Times New Roman" w:hAnsi="Times New Roman"/>
          <w:sz w:val="24"/>
        </w:rPr>
        <w:t xml:space="preserve"> </w:t>
      </w:r>
      <w:r>
        <w:rPr>
          <w:iCs/>
          <w:rFonts w:ascii="Times New Roman" w:hAnsi="Times New Roman"/>
          <w:i/>
          <w:sz w:val="24"/>
        </w:rPr>
        <w:t xml:space="preserve">IEEE Micro</w:t>
      </w:r>
      <w:r>
        <w:rPr>
          <w:rFonts w:ascii="Times New Roman" w:hAnsi="Times New Roman"/>
          <w:sz w:val="24"/>
        </w:rPr>
        <w:t xml:space="preserve"> </w:t>
      </w:r>
      <w:r>
        <w:rPr>
          <w:rFonts w:ascii="Times New Roman" w:hAnsi="Times New Roman"/>
          <w:sz w:val="24"/>
        </w:rPr>
        <w:t xml:space="preserve">20 (5): 56–64.</w:t>
      </w:r>
      <w:r>
        <w:rPr>
          <w:rFonts w:ascii="Times New Roman" w:hAnsi="Times New Roman"/>
          <w:sz w:val="24"/>
        </w:rPr>
        <w:t xml:space="preserve"> </w:t>
      </w:r>
      <w:hyperlink r:id="rId167">
        <w:r>
          <w:rPr>
            <w:rStyle w:val="Hyperlink"/>
          </w:rPr>
          <w:t xml:space="preserve">https://doi.org/10.1109/40.877952</w:t>
        </w:r>
      </w:hyperlink>
      <w:r>
        <w:rPr>
          <w:rFonts w:ascii="Times New Roman" w:hAnsi="Times New Roman"/>
          <w:sz w:val="24"/>
        </w:rPr>
        <w:t xml:space="preserve">.</w:t>
      </w:r>
    </w:p>
    <w:p>
      <w:pPr>
        <w:pStyle w:val="Bibliography"/>
      </w:pPr>
      <w:r>
        <w:rPr>
          <w:rFonts w:ascii="Times New Roman" w:hAnsi="Times New Roman"/>
          <w:sz w:val="24"/>
        </w:rPr>
        <w:t xml:space="preserve">Gorenflo, Christian, Stephen Lee, Lukasz Golab, and Srinivasan Keshav. 2020.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FastFabric</w:t>
      </w:r>
      <w:r>
        <w:rPr>
          <w:rFonts w:ascii="Times New Roman" w:hAnsi="Times New Roman"/>
          <w:sz w:val="24"/>
        </w:rPr>
        <w:t xml:space="preserve">: Scaling</w:t>
      </w:r>
      <w:r>
        <w:rPr>
          <w:rFonts w:ascii="Times New Roman" w:hAnsi="Times New Roman"/>
          <w:sz w:val="24"/>
        </w:rPr>
        <w:t xml:space="preserve"> </w:t>
      </w:r>
      <w:r>
        <w:rPr>
          <w:rFonts w:ascii="Times New Roman" w:hAnsi="Times New Roman"/>
          <w:sz w:val="24"/>
        </w:rPr>
        <w:t xml:space="preserve">Hyperledger Fabric</w:t>
      </w:r>
      <w:r>
        <w:rPr>
          <w:rFonts w:ascii="Times New Roman" w:hAnsi="Times New Roman"/>
          <w:sz w:val="24"/>
        </w:rPr>
        <w:t xml:space="preserve"> </w:t>
      </w:r>
      <w:r>
        <w:rPr>
          <w:rFonts w:ascii="Times New Roman" w:hAnsi="Times New Roman"/>
          <w:sz w:val="24"/>
        </w:rPr>
        <w:t xml:space="preserve">to 20,000 Transactions Per Second.”</w:t>
      </w:r>
      <w:r>
        <w:rPr>
          <w:rFonts w:ascii="Times New Roman" w:hAnsi="Times New Roman"/>
          <w:sz w:val="24"/>
        </w:rPr>
        <w:t xml:space="preserve"> </w:t>
      </w:r>
      <w:r>
        <w:rPr>
          <w:iCs/>
          <w:rFonts w:ascii="Times New Roman" w:hAnsi="Times New Roman"/>
          <w:i/>
          <w:sz w:val="24"/>
        </w:rPr>
        <w:t xml:space="preserve">International Journal of Network Management</w:t>
      </w:r>
      <w:r>
        <w:rPr>
          <w:rFonts w:ascii="Times New Roman" w:hAnsi="Times New Roman"/>
          <w:sz w:val="24"/>
        </w:rPr>
        <w:t xml:space="preserve"> </w:t>
      </w:r>
      <w:r>
        <w:rPr>
          <w:rFonts w:ascii="Times New Roman" w:hAnsi="Times New Roman"/>
          <w:sz w:val="24"/>
        </w:rPr>
        <w:t xml:space="preserve">30 (5): e2099.</w:t>
      </w:r>
      <w:r>
        <w:rPr>
          <w:rFonts w:ascii="Times New Roman" w:hAnsi="Times New Roman"/>
          <w:sz w:val="24"/>
        </w:rPr>
        <w:t xml:space="preserve"> </w:t>
      </w:r>
      <w:hyperlink r:id="rId169">
        <w:r>
          <w:rPr>
            <w:rStyle w:val="Hyperlink"/>
          </w:rPr>
          <w:t xml:space="preserve">https://doi.org/10.1002/nem.2099</w:t>
        </w:r>
      </w:hyperlink>
      <w:r>
        <w:rPr>
          <w:rFonts w:ascii="Times New Roman" w:hAnsi="Times New Roman"/>
          <w:sz w:val="24"/>
        </w:rPr>
        <w:t xml:space="preserve">.</w:t>
      </w:r>
    </w:p>
    <w:p>
      <w:pPr>
        <w:pStyle w:val="Bibliography"/>
      </w:pPr>
      <w:r>
        <w:rPr>
          <w:rFonts w:ascii="Times New Roman" w:hAnsi="Times New Roman"/>
          <w:sz w:val="24"/>
        </w:rPr>
        <w:t xml:space="preserve">Gubbi, Jayavardhana, Rajkumar Buyya, Slaven Marusic, and Marimuthu Palaniswami. 2013.</w:t>
      </w:r>
      <w:r>
        <w:rPr>
          <w:rFonts w:ascii="Times New Roman" w:hAnsi="Times New Roman"/>
          <w:sz w:val="24"/>
        </w:rPr>
        <w:t xml:space="preserve"> </w:t>
      </w:r>
      <w:r>
        <w:rPr>
          <w:rFonts w:ascii="Times New Roman" w:hAnsi="Times New Roman"/>
          <w:sz w:val="24"/>
        </w:rPr>
        <w:t xml:space="preserve">“Internet of Things (IoT): A Vision, Architectural Elements, and Future Directions.”</w:t>
      </w:r>
      <w:r>
        <w:rPr>
          <w:rFonts w:ascii="Times New Roman" w:hAnsi="Times New Roman"/>
          <w:sz w:val="24"/>
        </w:rPr>
        <w:t xml:space="preserve"> </w:t>
      </w:r>
      <w:r>
        <w:rPr>
          <w:iCs/>
          <w:rFonts w:ascii="Times New Roman" w:hAnsi="Times New Roman"/>
          <w:i/>
          <w:sz w:val="24"/>
        </w:rPr>
        <w:t xml:space="preserve">Future Generation Computer Systems</w:t>
      </w:r>
      <w:r>
        <w:rPr>
          <w:rFonts w:ascii="Times New Roman" w:hAnsi="Times New Roman"/>
          <w:sz w:val="24"/>
        </w:rPr>
        <w:t xml:space="preserve"> </w:t>
      </w:r>
      <w:r>
        <w:rPr>
          <w:rFonts w:ascii="Times New Roman" w:hAnsi="Times New Roman"/>
          <w:sz w:val="24"/>
        </w:rPr>
        <w:t xml:space="preserve">29 (7): 1645–60.</w:t>
      </w:r>
    </w:p>
    <w:p>
      <w:pPr>
        <w:pStyle w:val="Bibliography"/>
      </w:pPr>
      <w:r>
        <w:rPr>
          <w:rFonts w:ascii="Times New Roman" w:hAnsi="Times New Roman"/>
          <w:sz w:val="24"/>
        </w:rPr>
        <w:t xml:space="preserve">Hammi, Mohamed Tahar, Badis Hammi, Patrick Bellot, and Ahmed Serhrouchni. 2018.</w:t>
      </w:r>
      <w:r>
        <w:rPr>
          <w:rFonts w:ascii="Times New Roman" w:hAnsi="Times New Roman"/>
          <w:sz w:val="24"/>
        </w:rPr>
        <w:t xml:space="preserve"> </w:t>
      </w:r>
      <w:r>
        <w:rPr>
          <w:rFonts w:ascii="Times New Roman" w:hAnsi="Times New Roman"/>
          <w:sz w:val="24"/>
        </w:rPr>
        <w:t xml:space="preserve">“Bubbles of Trust: A Decentralized Blockchain-Based Authentication System for</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Computers &amp; Security</w:t>
      </w:r>
      <w:r>
        <w:rPr>
          <w:rFonts w:ascii="Times New Roman" w:hAnsi="Times New Roman"/>
          <w:sz w:val="24"/>
        </w:rPr>
        <w:t xml:space="preserve"> </w:t>
      </w:r>
      <w:r>
        <w:rPr>
          <w:rFonts w:ascii="Times New Roman" w:hAnsi="Times New Roman"/>
          <w:sz w:val="24"/>
        </w:rPr>
        <w:t xml:space="preserve">78: 126–42.</w:t>
      </w:r>
      <w:r>
        <w:rPr>
          <w:rFonts w:ascii="Times New Roman" w:hAnsi="Times New Roman"/>
          <w:sz w:val="24"/>
        </w:rPr>
        <w:t xml:space="preserve"> </w:t>
      </w:r>
      <w:hyperlink r:id="rId172">
        <w:r>
          <w:rPr>
            <w:rStyle w:val="Hyperlink"/>
          </w:rPr>
          <w:t xml:space="preserve">https://doi.org/10.1016/j.cose.2018.06.004</w:t>
        </w:r>
      </w:hyperlink>
      <w:r>
        <w:rPr>
          <w:rFonts w:ascii="Times New Roman" w:hAnsi="Times New Roman"/>
          <w:sz w:val="24"/>
        </w:rPr>
        <w:t xml:space="preserve">.</w:t>
      </w:r>
    </w:p>
    <w:p>
      <w:pPr>
        <w:pStyle w:val="Bibliography"/>
      </w:pPr>
      <w:r>
        <w:rPr>
          <w:rFonts w:ascii="Times New Roman" w:hAnsi="Times New Roman"/>
          <w:sz w:val="24"/>
        </w:rPr>
        <w:t xml:space="preserve">Hang, Lei, and Do-Hyeun Kim. 2019.</w:t>
      </w:r>
      <w:r>
        <w:rPr>
          <w:rFonts w:ascii="Times New Roman" w:hAnsi="Times New Roman"/>
          <w:sz w:val="24"/>
        </w:rPr>
        <w:t xml:space="preserve"> </w:t>
      </w:r>
      <w:r>
        <w:rPr>
          <w:rFonts w:ascii="Times New Roman" w:hAnsi="Times New Roman"/>
          <w:sz w:val="24"/>
        </w:rPr>
        <w:t xml:space="preserve">“Design and Implementation of an Integrated</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Blockchain Platform for Sensing Data Integrity.”</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19 (10): 2228.</w:t>
      </w:r>
      <w:r>
        <w:rPr>
          <w:rFonts w:ascii="Times New Roman" w:hAnsi="Times New Roman"/>
          <w:sz w:val="24"/>
        </w:rPr>
        <w:t xml:space="preserve"> </w:t>
      </w:r>
      <w:hyperlink r:id="rId174">
        <w:r>
          <w:rPr>
            <w:rStyle w:val="Hyperlink"/>
          </w:rPr>
          <w:t xml:space="preserve">https://doi.org/10.3390/s19102228</w:t>
        </w:r>
      </w:hyperlink>
      <w:r>
        <w:rPr>
          <w:rFonts w:ascii="Times New Roman" w:hAnsi="Times New Roman"/>
          <w:sz w:val="24"/>
        </w:rPr>
        <w:t xml:space="preserve">.</w:t>
      </w:r>
    </w:p>
    <w:p>
      <w:pPr>
        <w:pStyle w:val="Bibliography"/>
      </w:pPr>
      <w:r>
        <w:rPr>
          <w:rFonts w:ascii="Times New Roman" w:hAnsi="Times New Roman"/>
          <w:sz w:val="24"/>
        </w:rPr>
        <w:t xml:space="preserve">Haque, Abu Bakar, Bharat Bhushan, and Gaurav Dhiman. 2024.</w:t>
      </w:r>
      <w:r>
        <w:rPr>
          <w:rFonts w:ascii="Times New Roman" w:hAnsi="Times New Roman"/>
          <w:sz w:val="24"/>
        </w:rPr>
        <w:t xml:space="preserve"> </w:t>
      </w:r>
      <w:r>
        <w:rPr>
          <w:rFonts w:ascii="Times New Roman" w:hAnsi="Times New Roman"/>
          <w:sz w:val="24"/>
        </w:rPr>
        <w:t xml:space="preserve">“Conceptualizing Smart City Applications: Requirements, Architecture, Security Issues, and Emerging Trends.”</w:t>
      </w:r>
      <w:r>
        <w:rPr>
          <w:rFonts w:ascii="Times New Roman" w:hAnsi="Times New Roman"/>
          <w:sz w:val="24"/>
        </w:rPr>
        <w:t xml:space="preserve"> </w:t>
      </w:r>
      <w:r>
        <w:rPr>
          <w:iCs/>
          <w:rFonts w:ascii="Times New Roman" w:hAnsi="Times New Roman"/>
          <w:i/>
          <w:sz w:val="24"/>
        </w:rPr>
        <w:t xml:space="preserve">Expert Systems</w:t>
      </w:r>
      <w:r>
        <w:rPr>
          <w:rFonts w:ascii="Times New Roman" w:hAnsi="Times New Roman"/>
          <w:sz w:val="24"/>
        </w:rPr>
        <w:t xml:space="preserve"> </w:t>
      </w:r>
      <w:r>
        <w:rPr>
          <w:rFonts w:ascii="Times New Roman" w:hAnsi="Times New Roman"/>
          <w:sz w:val="24"/>
        </w:rPr>
        <w:t xml:space="preserve">41 (5): e13382.</w:t>
      </w:r>
      <w:r>
        <w:rPr>
          <w:rFonts w:ascii="Times New Roman" w:hAnsi="Times New Roman"/>
          <w:sz w:val="24"/>
        </w:rPr>
        <w:t xml:space="preserve"> </w:t>
      </w:r>
      <w:hyperlink r:id="rId176">
        <w:r>
          <w:rPr>
            <w:rStyle w:val="Hyperlink"/>
          </w:rPr>
          <w:t xml:space="preserve">https://doi.org/10.1111/exsy.13382</w:t>
        </w:r>
      </w:hyperlink>
      <w:r>
        <w:rPr>
          <w:rFonts w:ascii="Times New Roman" w:hAnsi="Times New Roman"/>
          <w:sz w:val="24"/>
        </w:rPr>
        <w:t xml:space="preserve">.</w:t>
      </w:r>
    </w:p>
    <w:p>
      <w:pPr>
        <w:pStyle w:val="Bibliography"/>
      </w:pPr>
      <w:r>
        <w:rPr>
          <w:rFonts w:ascii="Times New Roman" w:hAnsi="Times New Roman"/>
          <w:sz w:val="24"/>
        </w:rPr>
        <w:t xml:space="preserve">Hardy, Godfrey Harold, Edward Maitland Wright, Roger Heath-Brown, and Joseph Silverman. 2008.</w:t>
      </w:r>
      <w:r>
        <w:rPr>
          <w:rFonts w:ascii="Times New Roman" w:hAnsi="Times New Roman"/>
          <w:sz w:val="24"/>
        </w:rPr>
        <w:t xml:space="preserve"> </w:t>
      </w:r>
      <w:r>
        <w:rPr>
          <w:iCs/>
          <w:rFonts w:ascii="Times New Roman" w:hAnsi="Times New Roman"/>
          <w:i/>
          <w:sz w:val="24"/>
        </w:rPr>
        <w:t xml:space="preserve">An Introduction to the Theory of Numbers</w:t>
      </w:r>
      <w:r>
        <w:rPr>
          <w:rFonts w:ascii="Times New Roman" w:hAnsi="Times New Roman"/>
          <w:sz w:val="24"/>
        </w:rPr>
        <w:t xml:space="preserve">. 6th ed. Oxford University Press.</w:t>
      </w:r>
    </w:p>
    <w:p>
      <w:pPr>
        <w:pStyle w:val="Bibliography"/>
      </w:pPr>
      <w:r>
        <w:rPr>
          <w:rFonts w:ascii="Times New Roman" w:hAnsi="Times New Roman"/>
          <w:sz w:val="24"/>
        </w:rPr>
        <w:t xml:space="preserve">Haxhibeqiri, Jetmir, Eli De Poorter, Ingrid Moerman, and Jeroen Hoebeke. 2018.</w:t>
      </w:r>
      <w:r>
        <w:rPr>
          <w:rFonts w:ascii="Times New Roman" w:hAnsi="Times New Roman"/>
          <w:sz w:val="24"/>
        </w:rPr>
        <w:t xml:space="preserve"> </w:t>
      </w:r>
      <w:r>
        <w:rPr>
          <w:rFonts w:ascii="Times New Roman" w:hAnsi="Times New Roman"/>
          <w:sz w:val="24"/>
        </w:rPr>
        <w:t xml:space="preserve">“A Survey of</w:t>
      </w:r>
      <w:r>
        <w:rPr>
          <w:rFonts w:ascii="Times New Roman" w:hAnsi="Times New Roman"/>
          <w:sz w:val="24"/>
        </w:rPr>
        <w:t xml:space="preserve"> </w:t>
      </w:r>
      <w:r>
        <w:rPr>
          <w:rFonts w:ascii="Times New Roman" w:hAnsi="Times New Roman"/>
          <w:sz w:val="24"/>
        </w:rPr>
        <w:t xml:space="preserve">LoRaWAN</w:t>
      </w:r>
      <w:r>
        <w:rPr>
          <w:rFonts w:ascii="Times New Roman" w:hAnsi="Times New Roman"/>
          <w:sz w:val="24"/>
        </w:rPr>
        <w:t xml:space="preserve"> </w:t>
      </w:r>
      <w:r>
        <w:rPr>
          <w:rFonts w:ascii="Times New Roman" w:hAnsi="Times New Roman"/>
          <w:sz w:val="24"/>
        </w:rPr>
        <w:t xml:space="preserve">for</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From Technology to Application.”</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18 (11): 3995.</w:t>
      </w:r>
      <w:r>
        <w:rPr>
          <w:rFonts w:ascii="Times New Roman" w:hAnsi="Times New Roman"/>
          <w:sz w:val="24"/>
        </w:rPr>
        <w:t xml:space="preserve"> </w:t>
      </w:r>
      <w:hyperlink r:id="rId179">
        <w:r>
          <w:rPr>
            <w:rStyle w:val="Hyperlink"/>
          </w:rPr>
          <w:t xml:space="preserve">https://doi.org/10.3390/s18113995</w:t>
        </w:r>
      </w:hyperlink>
      <w:r>
        <w:rPr>
          <w:rFonts w:ascii="Times New Roman" w:hAnsi="Times New Roman"/>
          <w:sz w:val="24"/>
        </w:rPr>
        <w:t xml:space="preserve">.</w:t>
      </w:r>
    </w:p>
    <w:p>
      <w:pPr>
        <w:pStyle w:val="Bibliography"/>
      </w:pPr>
      <w:r>
        <w:rPr>
          <w:rFonts w:ascii="Times New Roman" w:hAnsi="Times New Roman"/>
          <w:sz w:val="24"/>
        </w:rPr>
        <w:t xml:space="preserve">Heinzelman, Wendi Rabiner, Anantha Chandrakasan, and Hari Balakrishnan. 2000.</w:t>
      </w:r>
      <w:r>
        <w:rPr>
          <w:rFonts w:ascii="Times New Roman" w:hAnsi="Times New Roman"/>
          <w:sz w:val="24"/>
        </w:rPr>
        <w:t xml:space="preserve"> </w:t>
      </w:r>
      <w:r>
        <w:rPr>
          <w:rFonts w:ascii="Times New Roman" w:hAnsi="Times New Roman"/>
          <w:sz w:val="24"/>
        </w:rPr>
        <w:t xml:space="preserve">“Energy-Efficient Communication Protocol for Wireless Microsensor Networks.”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33rd Annual Hawaii International Conference on System Sciences</w:t>
      </w:r>
      <w:r>
        <w:rPr>
          <w:rFonts w:ascii="Times New Roman" w:hAnsi="Times New Roman"/>
          <w:sz w:val="24"/>
        </w:rPr>
        <w:t xml:space="preserve">, 10–20.</w:t>
      </w:r>
      <w:r>
        <w:rPr>
          <w:rFonts w:ascii="Times New Roman" w:hAnsi="Times New Roman"/>
          <w:sz w:val="24"/>
        </w:rPr>
        <w:t xml:space="preserve"> </w:t>
      </w:r>
      <w:hyperlink r:id="rId181">
        <w:r>
          <w:rPr>
            <w:rStyle w:val="Hyperlink"/>
          </w:rPr>
          <w:t xml:space="preserve">https://doi.org/10.1109/HICSS.2000.926982</w:t>
        </w:r>
      </w:hyperlink>
      <w:r>
        <w:rPr>
          <w:rFonts w:ascii="Times New Roman" w:hAnsi="Times New Roman"/>
          <w:sz w:val="24"/>
        </w:rPr>
        <w:t xml:space="preserve">.</w:t>
      </w:r>
    </w:p>
    <w:p>
      <w:pPr>
        <w:pStyle w:val="Bibliography"/>
      </w:pPr>
      <w:r>
        <w:rPr>
          <w:rFonts w:ascii="Times New Roman" w:hAnsi="Times New Roman"/>
          <w:sz w:val="24"/>
        </w:rPr>
        <w:t xml:space="preserve">Huffman, David A. 1952.</w:t>
      </w:r>
      <w:r>
        <w:rPr>
          <w:rFonts w:ascii="Times New Roman" w:hAnsi="Times New Roman"/>
          <w:sz w:val="24"/>
        </w:rPr>
        <w:t xml:space="preserve"> </w:t>
      </w:r>
      <w:r>
        <w:rPr>
          <w:rFonts w:ascii="Times New Roman" w:hAnsi="Times New Roman"/>
          <w:sz w:val="24"/>
        </w:rPr>
        <w:t xml:space="preserve">“A Method for the Construction of Minimum-Redundancy Codes.”</w:t>
      </w:r>
      <w:r>
        <w:rPr>
          <w:rFonts w:ascii="Times New Roman" w:hAnsi="Times New Roman"/>
          <w:sz w:val="24"/>
        </w:rPr>
        <w:t xml:space="preserve"> </w:t>
      </w:r>
      <w:r>
        <w:rPr>
          <w:iCs/>
          <w:rFonts w:ascii="Times New Roman" w:hAnsi="Times New Roman"/>
          <w:i/>
          <w:sz w:val="24"/>
        </w:rPr>
        <w:t xml:space="preserve">Proceedings of the IRE</w:t>
      </w:r>
      <w:r>
        <w:rPr>
          <w:rFonts w:ascii="Times New Roman" w:hAnsi="Times New Roman"/>
          <w:sz w:val="24"/>
        </w:rPr>
        <w:t xml:space="preserve"> </w:t>
      </w:r>
      <w:r>
        <w:rPr>
          <w:rFonts w:ascii="Times New Roman" w:hAnsi="Times New Roman"/>
          <w:sz w:val="24"/>
        </w:rPr>
        <w:t xml:space="preserve">40 (9): 1098–1101.</w:t>
      </w:r>
    </w:p>
    <w:p>
      <w:pPr>
        <w:pStyle w:val="Bibliography"/>
      </w:pPr>
      <w:r>
        <w:rPr>
          <w:rFonts w:ascii="Times New Roman" w:hAnsi="Times New Roman"/>
          <w:sz w:val="24"/>
        </w:rPr>
        <w:t xml:space="preserve">Hung, Le Thanh, Seungwoo Kang, and Jaeseung Song. 2022.</w:t>
      </w:r>
      <w:r>
        <w:rPr>
          <w:rFonts w:ascii="Times New Roman" w:hAnsi="Times New Roman"/>
          <w:sz w:val="24"/>
        </w:rPr>
        <w:t xml:space="preserve"> </w:t>
      </w:r>
      <w:r>
        <w:rPr>
          <w:rFonts w:ascii="Times New Roman" w:hAnsi="Times New Roman"/>
          <w:sz w:val="24"/>
        </w:rPr>
        <w:t xml:space="preserve">“Distributed Control Architecture for Blockchain-Based</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Water Quality Monitoring.”</w:t>
      </w:r>
      <w:r>
        <w:rPr>
          <w:rFonts w:ascii="Times New Roman" w:hAnsi="Times New Roman"/>
          <w:sz w:val="24"/>
        </w:rPr>
        <w:t xml:space="preserve"> </w:t>
      </w:r>
      <w:r>
        <w:rPr>
          <w:iCs/>
          <w:rFonts w:ascii="Times New Roman" w:hAnsi="Times New Roman"/>
          <w:i/>
          <w:sz w:val="24"/>
        </w:rPr>
        <w:t xml:space="preserve">IEEE Access</w:t>
      </w:r>
      <w:r>
        <w:rPr>
          <w:rFonts w:ascii="Times New Roman" w:hAnsi="Times New Roman"/>
          <w:sz w:val="24"/>
        </w:rPr>
        <w:t xml:space="preserve"> </w:t>
      </w:r>
      <w:r>
        <w:rPr>
          <w:rFonts w:ascii="Times New Roman" w:hAnsi="Times New Roman"/>
          <w:sz w:val="24"/>
        </w:rPr>
        <w:t xml:space="preserve">10: 101528–39.</w:t>
      </w:r>
      <w:r>
        <w:rPr>
          <w:rFonts w:ascii="Times New Roman" w:hAnsi="Times New Roman"/>
          <w:sz w:val="24"/>
        </w:rPr>
        <w:t xml:space="preserve"> </w:t>
      </w:r>
      <w:hyperlink r:id="rId184">
        <w:r>
          <w:rPr>
            <w:rStyle w:val="Hyperlink"/>
          </w:rPr>
          <w:t xml:space="preserve">https://doi.org/10.1109/ACCESS.2022.3208440</w:t>
        </w:r>
      </w:hyperlink>
      <w:r>
        <w:rPr>
          <w:rFonts w:ascii="Times New Roman" w:hAnsi="Times New Roman"/>
          <w:sz w:val="24"/>
        </w:rPr>
        <w:t xml:space="preserve">.</w:t>
      </w:r>
    </w:p>
    <w:p>
      <w:pPr>
        <w:pStyle w:val="Bibliography"/>
      </w:pPr>
      <w:r>
        <w:rPr>
          <w:rFonts w:ascii="Times New Roman" w:hAnsi="Times New Roman"/>
          <w:sz w:val="24"/>
        </w:rPr>
        <w:t xml:space="preserve">Hyperledger Fabric Documentation. 2022.</w:t>
      </w:r>
      <w:r>
        <w:rPr>
          <w:rFonts w:ascii="Times New Roman" w:hAnsi="Times New Roman"/>
          <w:sz w:val="24"/>
        </w:rPr>
        <w:t xml:space="preserve"> </w:t>
      </w:r>
      <w:r>
        <w:rPr>
          <w:rFonts w:ascii="Times New Roman" w:hAnsi="Times New Roman"/>
          <w:sz w:val="24"/>
        </w:rPr>
        <w:t xml:space="preserve">“MSP Identity Validity Rules.”</w:t>
      </w:r>
      <w:r>
        <w:rPr>
          <w:rFonts w:ascii="Times New Roman" w:hAnsi="Times New Roman"/>
          <w:sz w:val="24"/>
        </w:rPr>
        <w:t xml:space="preserve"> </w:t>
      </w:r>
      <w:hyperlink r:id="rId186">
        <w:r>
          <w:rPr>
            <w:rStyle w:val="Hyperlink"/>
          </w:rPr>
          <w:t xml:space="preserve">https://hyperledger-fabric.readthedocs.io/en/release-2.2/msp-identity-validity-rules.html</w:t>
        </w:r>
      </w:hyperlink>
      <w:r>
        <w:rPr>
          <w:rFonts w:ascii="Times New Roman" w:hAnsi="Times New Roman"/>
          <w:sz w:val="24"/>
        </w:rPr>
        <w:t xml:space="preserve">.</w:t>
      </w:r>
    </w:p>
    <w:p>
      <w:pPr>
        <w:pStyle w:val="Bibliography"/>
      </w:pPr>
      <w:r>
        <w:rPr>
          <w:rFonts w:ascii="Times New Roman" w:hAnsi="Times New Roman"/>
          <w:sz w:val="24"/>
        </w:rPr>
        <w:t xml:space="preserve">Ibáñez, M. Victoria, M. Dolores Muy-Rangel, Gustavo A. González-Aguilar, and J. Basilio Heredia. 2020.</w:t>
      </w:r>
      <w:r>
        <w:rPr>
          <w:rFonts w:ascii="Times New Roman" w:hAnsi="Times New Roman"/>
          <w:sz w:val="24"/>
        </w:rPr>
        <w:t xml:space="preserve"> </w:t>
      </w:r>
      <w:r>
        <w:rPr>
          <w:rFonts w:ascii="Times New Roman" w:hAnsi="Times New Roman"/>
          <w:sz w:val="24"/>
        </w:rPr>
        <w:t xml:space="preserve">“Capsicum Production and Quality: A Review.”</w:t>
      </w:r>
      <w:r>
        <w:rPr>
          <w:rFonts w:ascii="Times New Roman" w:hAnsi="Times New Roman"/>
          <w:sz w:val="24"/>
        </w:rPr>
        <w:t xml:space="preserve"> </w:t>
      </w:r>
      <w:r>
        <w:rPr>
          <w:iCs/>
          <w:rFonts w:ascii="Times New Roman" w:hAnsi="Times New Roman"/>
          <w:i/>
          <w:sz w:val="24"/>
        </w:rPr>
        <w:t xml:space="preserve">HortScience</w:t>
      </w:r>
      <w:r>
        <w:rPr>
          <w:rFonts w:ascii="Times New Roman" w:hAnsi="Times New Roman"/>
          <w:sz w:val="24"/>
        </w:rPr>
        <w:t xml:space="preserve"> </w:t>
      </w:r>
      <w:r>
        <w:rPr>
          <w:rFonts w:ascii="Times New Roman" w:hAnsi="Times New Roman"/>
          <w:sz w:val="24"/>
        </w:rPr>
        <w:t xml:space="preserve">55 (9): 1353–68.</w:t>
      </w:r>
      <w:r>
        <w:rPr>
          <w:rFonts w:ascii="Times New Roman" w:hAnsi="Times New Roman"/>
          <w:sz w:val="24"/>
        </w:rPr>
        <w:t xml:space="preserve"> </w:t>
      </w:r>
      <w:hyperlink r:id="rId188">
        <w:r>
          <w:rPr>
            <w:rStyle w:val="Hyperlink"/>
          </w:rPr>
          <w:t xml:space="preserve">https://doi.org/10.21273/HORTSCI15060-20</w:t>
        </w:r>
      </w:hyperlink>
      <w:r>
        <w:rPr>
          <w:rFonts w:ascii="Times New Roman" w:hAnsi="Times New Roman"/>
          <w:sz w:val="24"/>
        </w:rPr>
        <w:t xml:space="preserve">.</w:t>
      </w:r>
    </w:p>
    <w:p>
      <w:pPr>
        <w:pStyle w:val="Bibliography"/>
      </w:pPr>
      <w:r>
        <w:rPr>
          <w:rFonts w:ascii="Times New Roman" w:hAnsi="Times New Roman"/>
          <w:sz w:val="24"/>
        </w:rPr>
        <w:t xml:space="preserve">IBM. 2023.</w:t>
      </w:r>
      <w:r>
        <w:rPr>
          <w:rFonts w:ascii="Times New Roman" w:hAnsi="Times New Roman"/>
          <w:sz w:val="24"/>
        </w:rPr>
        <w:t xml:space="preserve"> </w:t>
      </w:r>
      <w:r>
        <w:rPr>
          <w:rFonts w:ascii="Times New Roman" w:hAnsi="Times New Roman"/>
          <w:sz w:val="24"/>
        </w:rPr>
        <w:t xml:space="preserve">“Hyperledger Fabric Overview.”</w:t>
      </w:r>
      <w:r>
        <w:rPr>
          <w:rFonts w:ascii="Times New Roman" w:hAnsi="Times New Roman"/>
          <w:sz w:val="24"/>
        </w:rPr>
        <w:t xml:space="preserve"> </w:t>
      </w:r>
      <w:hyperlink r:id="rId190">
        <w:r>
          <w:rPr>
            <w:rStyle w:val="Hyperlink"/>
          </w:rPr>
          <w:t xml:space="preserve">https://www.ibm.com/docs/en/blockchain-platform</w:t>
        </w:r>
      </w:hyperlink>
      <w:r>
        <w:rPr>
          <w:rFonts w:ascii="Times New Roman" w:hAnsi="Times New Roman"/>
          <w:sz w:val="24"/>
        </w:rPr>
        <w:t xml:space="preserve">.</w:t>
      </w:r>
    </w:p>
    <w:p>
      <w:pPr>
        <w:pStyle w:val="Bibliography"/>
      </w:pPr>
      <w:r>
        <w:rPr>
          <w:rFonts w:ascii="Times New Roman" w:hAnsi="Times New Roman"/>
          <w:sz w:val="24"/>
        </w:rPr>
        <w:t xml:space="preserve">Iglesias, Ana, and Luis Garrote. 2015.</w:t>
      </w:r>
      <w:r>
        <w:rPr>
          <w:rFonts w:ascii="Times New Roman" w:hAnsi="Times New Roman"/>
          <w:sz w:val="24"/>
        </w:rPr>
        <w:t xml:space="preserve"> </w:t>
      </w:r>
      <w:r>
        <w:rPr>
          <w:rFonts w:ascii="Times New Roman" w:hAnsi="Times New Roman"/>
          <w:sz w:val="24"/>
        </w:rPr>
        <w:t xml:space="preserve">“Adaptation Strategies for Agricultural Water Management Under Climate Change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Agricultural Water Management</w:t>
      </w:r>
      <w:r>
        <w:rPr>
          <w:rFonts w:ascii="Times New Roman" w:hAnsi="Times New Roman"/>
          <w:sz w:val="24"/>
        </w:rPr>
        <w:t xml:space="preserve"> </w:t>
      </w:r>
      <w:r>
        <w:rPr>
          <w:rFonts w:ascii="Times New Roman" w:hAnsi="Times New Roman"/>
          <w:sz w:val="24"/>
        </w:rPr>
        <w:t xml:space="preserve">155: 113–24.</w:t>
      </w:r>
      <w:r>
        <w:rPr>
          <w:rFonts w:ascii="Times New Roman" w:hAnsi="Times New Roman"/>
          <w:sz w:val="24"/>
        </w:rPr>
        <w:t xml:space="preserve"> </w:t>
      </w:r>
      <w:hyperlink r:id="rId192">
        <w:r>
          <w:rPr>
            <w:rStyle w:val="Hyperlink"/>
          </w:rPr>
          <w:t xml:space="preserve">https://doi.org/10.1016/j.agwat.2015.03.014</w:t>
        </w:r>
      </w:hyperlink>
      <w:r>
        <w:rPr>
          <w:rFonts w:ascii="Times New Roman" w:hAnsi="Times New Roman"/>
          <w:sz w:val="24"/>
        </w:rPr>
        <w:t xml:space="preserve">.</w:t>
      </w:r>
    </w:p>
    <w:p>
      <w:pPr>
        <w:pStyle w:val="Bibliography"/>
      </w:pPr>
      <w:r>
        <w:rPr>
          <w:rFonts w:ascii="Times New Roman" w:hAnsi="Times New Roman"/>
          <w:sz w:val="24"/>
        </w:rPr>
        <w:t xml:space="preserve">Iglesias, Ana, Luis Garrote, Francisco Flores, and Mercedes Moneo. 2007.</w:t>
      </w:r>
      <w:r>
        <w:rPr>
          <w:rFonts w:ascii="Times New Roman" w:hAnsi="Times New Roman"/>
          <w:sz w:val="24"/>
        </w:rPr>
        <w:t xml:space="preserve"> </w:t>
      </w:r>
      <w:r>
        <w:rPr>
          <w:rFonts w:ascii="Times New Roman" w:hAnsi="Times New Roman"/>
          <w:sz w:val="24"/>
        </w:rPr>
        <w:t xml:space="preserve">“Challenges to Manage the Risk of Water Scarcity and Climate Change in the</w:t>
      </w:r>
      <w:r>
        <w:rPr>
          <w:rFonts w:ascii="Times New Roman" w:hAnsi="Times New Roman"/>
          <w:sz w:val="24"/>
        </w:rPr>
        <w:t xml:space="preserve"> </w:t>
      </w:r>
      <w:r>
        <w:rPr>
          <w:rFonts w:ascii="Times New Roman" w:hAnsi="Times New Roman"/>
          <w:sz w:val="24"/>
        </w:rPr>
        <w:t xml:space="preserve">Mediterranean</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Water Resources Management</w:t>
      </w:r>
      <w:r>
        <w:rPr>
          <w:rFonts w:ascii="Times New Roman" w:hAnsi="Times New Roman"/>
          <w:sz w:val="24"/>
        </w:rPr>
        <w:t xml:space="preserve"> </w:t>
      </w:r>
      <w:r>
        <w:rPr>
          <w:rFonts w:ascii="Times New Roman" w:hAnsi="Times New Roman"/>
          <w:sz w:val="24"/>
        </w:rPr>
        <w:t xml:space="preserve">21 (5): 775–88.</w:t>
      </w:r>
      <w:r>
        <w:rPr>
          <w:rFonts w:ascii="Times New Roman" w:hAnsi="Times New Roman"/>
          <w:sz w:val="24"/>
        </w:rPr>
        <w:t xml:space="preserve"> </w:t>
      </w:r>
      <w:hyperlink r:id="rId194">
        <w:r>
          <w:rPr>
            <w:rStyle w:val="Hyperlink"/>
          </w:rPr>
          <w:t xml:space="preserve">https://doi.org/10.1007/s11269-006-9111-6</w:t>
        </w:r>
      </w:hyperlink>
      <w:r>
        <w:rPr>
          <w:rFonts w:ascii="Times New Roman" w:hAnsi="Times New Roman"/>
          <w:sz w:val="24"/>
        </w:rPr>
        <w:t xml:space="preserve">.</w:t>
      </w:r>
    </w:p>
    <w:p>
      <w:pPr>
        <w:pStyle w:val="Bibliography"/>
      </w:pPr>
      <w:r>
        <w:rPr>
          <w:rFonts w:ascii="Times New Roman" w:hAnsi="Times New Roman"/>
          <w:sz w:val="24"/>
        </w:rPr>
        <w:t xml:space="preserve">Jagan Mohan, R. N. V., P. S. Pravallika Sree Rayanoothala, and R. P. R. Praneetha Sree. 2026.</w:t>
      </w:r>
      <w:r>
        <w:rPr>
          <w:rFonts w:ascii="Times New Roman" w:hAnsi="Times New Roman"/>
          <w:sz w:val="24"/>
        </w:rPr>
        <w:t xml:space="preserve"> </w:t>
      </w:r>
      <w:r>
        <w:rPr>
          <w:rFonts w:ascii="Times New Roman" w:hAnsi="Times New Roman"/>
          <w:sz w:val="24"/>
        </w:rPr>
        <w:t xml:space="preserve">“Smart Agriculture 5.0: Blockchain and Reinforcement Learning Synergy for Multicropping Optimization and Traceable</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-Enabled Supply Chains.”</w:t>
      </w:r>
      <w:r>
        <w:rPr>
          <w:rFonts w:ascii="Times New Roman" w:hAnsi="Times New Roman"/>
          <w:sz w:val="24"/>
        </w:rPr>
        <w:t xml:space="preserve"> </w:t>
      </w:r>
      <w:r>
        <w:rPr>
          <w:iCs/>
          <w:rFonts w:ascii="Times New Roman" w:hAnsi="Times New Roman"/>
          <w:i/>
          <w:sz w:val="24"/>
        </w:rPr>
        <w:t xml:space="preserve">Frontiers in Blockchain</w:t>
      </w:r>
      <w:r>
        <w:rPr>
          <w:rFonts w:ascii="Times New Roman" w:hAnsi="Times New Roman"/>
          <w:sz w:val="24"/>
        </w:rPr>
        <w:t xml:space="preserve"> </w:t>
      </w:r>
      <w:r>
        <w:rPr>
          <w:rFonts w:ascii="Times New Roman" w:hAnsi="Times New Roman"/>
          <w:sz w:val="24"/>
        </w:rPr>
        <w:t xml:space="preserve">9: 1766232.</w:t>
      </w:r>
      <w:r>
        <w:rPr>
          <w:rFonts w:ascii="Times New Roman" w:hAnsi="Times New Roman"/>
          <w:sz w:val="24"/>
        </w:rPr>
        <w:t xml:space="preserve"> </w:t>
      </w:r>
      <w:hyperlink r:id="rId196">
        <w:r>
          <w:rPr>
            <w:rStyle w:val="Hyperlink"/>
          </w:rPr>
          <w:t xml:space="preserve">https://doi.org/10.3389/fbloc.2026.1766232</w:t>
        </w:r>
      </w:hyperlink>
      <w:r>
        <w:rPr>
          <w:rFonts w:ascii="Times New Roman" w:hAnsi="Times New Roman"/>
          <w:sz w:val="24"/>
        </w:rPr>
        <w:t xml:space="preserve">.</w:t>
      </w:r>
    </w:p>
    <w:p>
      <w:pPr>
        <w:pStyle w:val="Bibliography"/>
      </w:pPr>
      <w:r>
        <w:rPr>
          <w:rFonts w:ascii="Times New Roman" w:hAnsi="Times New Roman"/>
          <w:sz w:val="24"/>
        </w:rPr>
        <w:t xml:space="preserve">Jay, Cris. 2025.</w:t>
      </w:r>
      <w:r>
        <w:rPr>
          <w:rFonts w:ascii="Times New Roman" w:hAnsi="Times New Roman"/>
          <w:sz w:val="24"/>
        </w:rPr>
        <w:t xml:space="preserve"> </w:t>
      </w:r>
      <w:r>
        <w:rPr>
          <w:rFonts w:ascii="Times New Roman" w:hAnsi="Times New Roman"/>
          <w:sz w:val="24"/>
        </w:rPr>
        <w:t xml:space="preserve">“ESP32S3 Cache Block Diagram and Operations.”</w:t>
      </w:r>
      <w:r>
        <w:rPr>
          <w:rFonts w:ascii="Times New Roman" w:hAnsi="Times New Roman"/>
          <w:sz w:val="24"/>
        </w:rPr>
        <w:t xml:space="preserve"> </w:t>
      </w:r>
      <w:r>
        <w:rPr>
          <w:rFonts w:ascii="Times New Roman" w:hAnsi="Times New Roman"/>
          <w:sz w:val="24"/>
        </w:rPr>
        <w:t xml:space="preserve">CSDN Blog.</w:t>
      </w:r>
      <w:r>
        <w:rPr>
          <w:rFonts w:ascii="Times New Roman" w:hAnsi="Times New Roman"/>
          <w:sz w:val="24"/>
        </w:rPr>
        <w:t xml:space="preserve"> </w:t>
      </w:r>
      <w:hyperlink r:id="rId198">
        <w:r>
          <w:rPr>
            <w:rStyle w:val="Hyperlink"/>
          </w:rPr>
          <w:t xml:space="preserve">https://blog.csdn.net/Cris_Jay/article/details/147540172</w:t>
        </w:r>
      </w:hyperlink>
      <w:r>
        <w:rPr>
          <w:rFonts w:ascii="Times New Roman" w:hAnsi="Times New Roman"/>
          <w:sz w:val="24"/>
        </w:rPr>
        <w:t xml:space="preserve">.</w:t>
      </w:r>
    </w:p>
    <w:p>
      <w:pPr>
        <w:pStyle w:val="Bibliography"/>
      </w:pPr>
      <w:r>
        <w:rPr>
          <w:rFonts w:ascii="Times New Roman" w:hAnsi="Times New Roman"/>
          <w:sz w:val="24"/>
        </w:rPr>
        <w:t xml:space="preserve">Jin, Peng, Wenshuang Du, and Wenquan Jin. 2025a.</w:t>
      </w:r>
      <w:r>
        <w:rPr>
          <w:rFonts w:ascii="Times New Roman" w:hAnsi="Times New Roman"/>
          <w:sz w:val="24"/>
        </w:rPr>
        <w:t xml:space="preserve"> </w:t>
      </w:r>
      <w:r>
        <w:rPr>
          <w:rFonts w:ascii="Times New Roman" w:hAnsi="Times New Roman"/>
          <w:sz w:val="24"/>
        </w:rPr>
        <w:t xml:space="preserve">“Efficient Productivity Prediction Model Based on Edge Data Compression in Smart Farms.”</w:t>
      </w:r>
      <w:r>
        <w:rPr>
          <w:rFonts w:ascii="Times New Roman" w:hAnsi="Times New Roman"/>
          <w:sz w:val="24"/>
        </w:rPr>
        <w:t xml:space="preserve"> </w:t>
      </w:r>
      <w:r>
        <w:rPr>
          <w:iCs/>
          <w:rFonts w:ascii="Times New Roman" w:hAnsi="Times New Roman"/>
          <w:i/>
          <w:sz w:val="24"/>
        </w:rPr>
        <w:t xml:space="preserve">Smart Agricultural Technology</w:t>
      </w:r>
      <w:r>
        <w:rPr>
          <w:rFonts w:ascii="Times New Roman" w:hAnsi="Times New Roman"/>
          <w:sz w:val="24"/>
        </w:rPr>
        <w:t xml:space="preserve"> </w:t>
      </w:r>
      <w:r>
        <w:rPr>
          <w:rFonts w:ascii="Times New Roman" w:hAnsi="Times New Roman"/>
          <w:sz w:val="24"/>
        </w:rPr>
        <w:t xml:space="preserve">12: 101242.</w:t>
      </w:r>
      <w:r>
        <w:rPr>
          <w:rFonts w:ascii="Times New Roman" w:hAnsi="Times New Roman"/>
          <w:sz w:val="24"/>
        </w:rPr>
        <w:t xml:space="preserve"> </w:t>
      </w:r>
      <w:hyperlink r:id="rId200">
        <w:r>
          <w:rPr>
            <w:rStyle w:val="Hyperlink"/>
          </w:rPr>
          <w:t xml:space="preserve">https://doi.org/10.1016/j.atech.2025.101242</w:t>
        </w:r>
      </w:hyperlink>
      <w:r>
        <w:rPr>
          <w:rFonts w:ascii="Times New Roman" w:hAnsi="Times New Roman"/>
          <w:sz w:val="24"/>
        </w:rPr>
        <w:t xml:space="preserve">.</w:t>
      </w:r>
    </w:p>
    <w:p>
      <w:pPr>
        <w:pStyle w:val="Bibliography"/>
      </w:pPr>
      <w:r>
        <w:rPr>
          <w:rFonts w:ascii="Times New Roman" w:hAnsi="Times New Roman"/>
          <w:sz w:val="24"/>
        </w:rPr>
        <w:t xml:space="preserve">———. 2025b.</w:t>
      </w:r>
      <w:r>
        <w:rPr>
          <w:rFonts w:ascii="Times New Roman" w:hAnsi="Times New Roman"/>
          <w:sz w:val="24"/>
        </w:rPr>
        <w:t xml:space="preserve"> </w:t>
      </w:r>
      <w:r>
        <w:rPr>
          <w:rFonts w:ascii="Times New Roman" w:hAnsi="Times New Roman"/>
          <w:sz w:val="24"/>
        </w:rPr>
        <w:t xml:space="preserve">“Efficient Productivity Prediction Model Based on Edge Data Compression in Smart Farms.”</w:t>
      </w:r>
      <w:r>
        <w:rPr>
          <w:rFonts w:ascii="Times New Roman" w:hAnsi="Times New Roman"/>
          <w:sz w:val="24"/>
        </w:rPr>
        <w:t xml:space="preserve"> </w:t>
      </w:r>
      <w:r>
        <w:rPr>
          <w:iCs/>
          <w:rFonts w:ascii="Times New Roman" w:hAnsi="Times New Roman"/>
          <w:i/>
          <w:sz w:val="24"/>
        </w:rPr>
        <w:t xml:space="preserve">Smart Agricultural Technology</w:t>
      </w:r>
      <w:r>
        <w:rPr>
          <w:rFonts w:ascii="Times New Roman" w:hAnsi="Times New Roman"/>
          <w:sz w:val="24"/>
        </w:rPr>
        <w:t xml:space="preserve"> </w:t>
      </w:r>
      <w:r>
        <w:rPr>
          <w:rFonts w:ascii="Times New Roman" w:hAnsi="Times New Roman"/>
          <w:sz w:val="24"/>
        </w:rPr>
        <w:t xml:space="preserve">12 (December): 101242.</w:t>
      </w:r>
      <w:r>
        <w:rPr>
          <w:rFonts w:ascii="Times New Roman" w:hAnsi="Times New Roman"/>
          <w:sz w:val="24"/>
        </w:rPr>
        <w:t xml:space="preserve"> </w:t>
      </w:r>
      <w:hyperlink r:id="rId200">
        <w:r>
          <w:rPr>
            <w:rStyle w:val="Hyperlink"/>
          </w:rPr>
          <w:t xml:space="preserve">https://doi.org/10.1016/j.atech.2025.101242</w:t>
        </w:r>
      </w:hyperlink>
      <w:r>
        <w:rPr>
          <w:rFonts w:ascii="Times New Roman" w:hAnsi="Times New Roman"/>
          <w:sz w:val="24"/>
        </w:rPr>
        <w:t xml:space="preserve">.</w:t>
      </w:r>
    </w:p>
    <w:p>
      <w:pPr>
        <w:pStyle w:val="Bibliography"/>
      </w:pPr>
      <w:r>
        <w:rPr>
          <w:rFonts w:ascii="Times New Roman" w:hAnsi="Times New Roman"/>
          <w:sz w:val="24"/>
        </w:rPr>
        <w:t xml:space="preserve">Kalaimathi, R., A. Yogeshwaran, and P. Rajeswari. 2025.</w:t>
      </w:r>
      <w:r>
        <w:rPr>
          <w:rFonts w:ascii="Times New Roman" w:hAnsi="Times New Roman"/>
          <w:sz w:val="24"/>
        </w:rPr>
        <w:t xml:space="preserve"> </w:t>
      </w:r>
      <w:r>
        <w:rPr>
          <w:rFonts w:ascii="Times New Roman" w:hAnsi="Times New Roman"/>
          <w:sz w:val="24"/>
        </w:rPr>
        <w:t xml:space="preserve">“Identifying False Injection Packet Transmission Using SVM and Secure OLSR in Wireless Sensor Networks.”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4th International Conference on Distributed Computing and Electrical Circuits and Electronics (ICDCECE)</w:t>
      </w:r>
      <w:r>
        <w:rPr>
          <w:rFonts w:ascii="Times New Roman" w:hAnsi="Times New Roman"/>
          <w:sz w:val="24"/>
        </w:rPr>
        <w:t xml:space="preserve">, 1–7. IEEE.</w:t>
      </w:r>
      <w:r>
        <w:rPr>
          <w:rFonts w:ascii="Times New Roman" w:hAnsi="Times New Roman"/>
          <w:sz w:val="24"/>
        </w:rPr>
        <w:t xml:space="preserve"> </w:t>
      </w:r>
      <w:hyperlink r:id="rId203">
        <w:r>
          <w:rPr>
            <w:rStyle w:val="Hyperlink"/>
          </w:rPr>
          <w:t xml:space="preserve">https://doi.org/10.1109/ICDCECE65353.2025.11035330</w:t>
        </w:r>
      </w:hyperlink>
      <w:r>
        <w:rPr>
          <w:rFonts w:ascii="Times New Roman" w:hAnsi="Times New Roman"/>
          <w:sz w:val="24"/>
        </w:rPr>
        <w:t xml:space="preserve">.</w:t>
      </w:r>
    </w:p>
    <w:p>
      <w:pPr>
        <w:pStyle w:val="Bibliography"/>
      </w:pPr>
      <w:r>
        <w:rPr>
          <w:rFonts w:ascii="Times New Roman" w:hAnsi="Times New Roman"/>
          <w:sz w:val="24"/>
        </w:rPr>
        <w:t xml:space="preserve">Kamble, Sachin S., Angappa Gunasekaran, and Shradha A. Gawankar. 2018.</w:t>
      </w:r>
      <w:r>
        <w:rPr>
          <w:rFonts w:ascii="Times New Roman" w:hAnsi="Times New Roman"/>
          <w:sz w:val="24"/>
        </w:rPr>
        <w:t xml:space="preserve"> </w:t>
      </w:r>
      <w:r>
        <w:rPr>
          <w:rFonts w:ascii="Times New Roman" w:hAnsi="Times New Roman"/>
          <w:sz w:val="24"/>
        </w:rPr>
        <w:t xml:space="preserve">“Sustainable Industry 4.0 Framework: A Systematic Literature Review Identifying the Current Trends and Future Perspectives.”</w:t>
      </w:r>
      <w:r>
        <w:rPr>
          <w:rFonts w:ascii="Times New Roman" w:hAnsi="Times New Roman"/>
          <w:sz w:val="24"/>
        </w:rPr>
        <w:t xml:space="preserve"> </w:t>
      </w:r>
      <w:r>
        <w:rPr>
          <w:iCs/>
          <w:rFonts w:ascii="Times New Roman" w:hAnsi="Times New Roman"/>
          <w:i/>
          <w:sz w:val="24"/>
        </w:rPr>
        <w:t xml:space="preserve">Process Safety and Environmental Protection</w:t>
      </w:r>
      <w:r>
        <w:rPr>
          <w:rFonts w:ascii="Times New Roman" w:hAnsi="Times New Roman"/>
          <w:sz w:val="24"/>
        </w:rPr>
        <w:t xml:space="preserve"> </w:t>
      </w:r>
      <w:r>
        <w:rPr>
          <w:rFonts w:ascii="Times New Roman" w:hAnsi="Times New Roman"/>
          <w:sz w:val="24"/>
        </w:rPr>
        <w:t xml:space="preserve">117: 408–25.</w:t>
      </w:r>
      <w:r>
        <w:rPr>
          <w:rFonts w:ascii="Times New Roman" w:hAnsi="Times New Roman"/>
          <w:sz w:val="24"/>
        </w:rPr>
        <w:t xml:space="preserve"> </w:t>
      </w:r>
      <w:hyperlink r:id="rId205">
        <w:r>
          <w:rPr>
            <w:rStyle w:val="Hyperlink"/>
          </w:rPr>
          <w:t xml:space="preserve">https://doi.org/10.1016/j.psep.2018.05.009</w:t>
        </w:r>
      </w:hyperlink>
      <w:r>
        <w:rPr>
          <w:rFonts w:ascii="Times New Roman" w:hAnsi="Times New Roman"/>
          <w:sz w:val="24"/>
        </w:rPr>
        <w:t xml:space="preserve">.</w:t>
      </w:r>
    </w:p>
    <w:p>
      <w:pPr>
        <w:pStyle w:val="Bibliography"/>
      </w:pPr>
      <w:r>
        <w:rPr>
          <w:rFonts w:ascii="Times New Roman" w:hAnsi="Times New Roman"/>
          <w:sz w:val="24"/>
        </w:rPr>
        <w:t xml:space="preserve">Kamilaris, Andreas, Agusti Fonts, and Francesc X. Prenafeta-Boldó. 2019.</w:t>
      </w:r>
      <w:r>
        <w:rPr>
          <w:rFonts w:ascii="Times New Roman" w:hAnsi="Times New Roman"/>
          <w:sz w:val="24"/>
        </w:rPr>
        <w:t xml:space="preserve"> </w:t>
      </w:r>
      <w:r>
        <w:rPr>
          <w:rFonts w:ascii="Times New Roman" w:hAnsi="Times New Roman"/>
          <w:sz w:val="24"/>
        </w:rPr>
        <w:t xml:space="preserve">“The Rise of Blockchain Technology in Agriculture and Food Supply Chains.”</w:t>
      </w:r>
      <w:r>
        <w:rPr>
          <w:rFonts w:ascii="Times New Roman" w:hAnsi="Times New Roman"/>
          <w:sz w:val="24"/>
        </w:rPr>
        <w:t xml:space="preserve"> </w:t>
      </w:r>
      <w:r>
        <w:rPr>
          <w:iCs/>
          <w:rFonts w:ascii="Times New Roman" w:hAnsi="Times New Roman"/>
          <w:i/>
          <w:sz w:val="24"/>
        </w:rPr>
        <w:t xml:space="preserve">Trends in Food Science &amp; Technology</w:t>
      </w:r>
      <w:r>
        <w:rPr>
          <w:rFonts w:ascii="Times New Roman" w:hAnsi="Times New Roman"/>
          <w:sz w:val="24"/>
        </w:rPr>
        <w:t xml:space="preserve"> </w:t>
      </w:r>
      <w:r>
        <w:rPr>
          <w:rFonts w:ascii="Times New Roman" w:hAnsi="Times New Roman"/>
          <w:sz w:val="24"/>
        </w:rPr>
        <w:t xml:space="preserve">91: 640–52.</w:t>
      </w:r>
      <w:r>
        <w:rPr>
          <w:rFonts w:ascii="Times New Roman" w:hAnsi="Times New Roman"/>
          <w:sz w:val="24"/>
        </w:rPr>
        <w:t xml:space="preserve"> </w:t>
      </w:r>
      <w:hyperlink r:id="rId207">
        <w:r>
          <w:rPr>
            <w:rStyle w:val="Hyperlink"/>
          </w:rPr>
          <w:t xml:space="preserve">https://doi.org/10.1016/j.tifs.2019.07.034</w:t>
        </w:r>
      </w:hyperlink>
      <w:r>
        <w:rPr>
          <w:rFonts w:ascii="Times New Roman" w:hAnsi="Times New Roman"/>
          <w:sz w:val="24"/>
        </w:rPr>
        <w:t xml:space="preserve">.</w:t>
      </w:r>
    </w:p>
    <w:p>
      <w:pPr>
        <w:pStyle w:val="Bibliography"/>
      </w:pPr>
      <w:r>
        <w:rPr>
          <w:rFonts w:ascii="Times New Roman" w:hAnsi="Times New Roman"/>
          <w:sz w:val="24"/>
        </w:rPr>
        <w:t xml:space="preserve">Kamilaris, Andreas, Agusti Fonts, and Francesc X. Prenafeta-Boldú. 2019a.</w:t>
      </w:r>
      <w:r>
        <w:rPr>
          <w:rFonts w:ascii="Times New Roman" w:hAnsi="Times New Roman"/>
          <w:sz w:val="24"/>
        </w:rPr>
        <w:t xml:space="preserve"> </w:t>
      </w:r>
      <w:r>
        <w:rPr>
          <w:rFonts w:ascii="Times New Roman" w:hAnsi="Times New Roman"/>
          <w:sz w:val="24"/>
        </w:rPr>
        <w:t xml:space="preserve">“The Rise of Blockchain Technology in Agriculture and Food Supply Chains.”</w:t>
      </w:r>
      <w:r>
        <w:rPr>
          <w:rFonts w:ascii="Times New Roman" w:hAnsi="Times New Roman"/>
          <w:sz w:val="24"/>
        </w:rPr>
        <w:t xml:space="preserve"> </w:t>
      </w:r>
      <w:r>
        <w:rPr>
          <w:iCs/>
          <w:rFonts w:ascii="Times New Roman" w:hAnsi="Times New Roman"/>
          <w:i/>
          <w:sz w:val="24"/>
        </w:rPr>
        <w:t xml:space="preserve">Trends in Food Science &amp; Technology</w:t>
      </w:r>
      <w:r>
        <w:rPr>
          <w:rFonts w:ascii="Times New Roman" w:hAnsi="Times New Roman"/>
          <w:sz w:val="24"/>
        </w:rPr>
        <w:t xml:space="preserve"> </w:t>
      </w:r>
      <w:r>
        <w:rPr>
          <w:rFonts w:ascii="Times New Roman" w:hAnsi="Times New Roman"/>
          <w:sz w:val="24"/>
        </w:rPr>
        <w:t xml:space="preserve">91: 640–52.</w:t>
      </w:r>
      <w:r>
        <w:rPr>
          <w:rFonts w:ascii="Times New Roman" w:hAnsi="Times New Roman"/>
          <w:sz w:val="24"/>
        </w:rPr>
        <w:t xml:space="preserve"> </w:t>
      </w:r>
      <w:hyperlink r:id="rId207">
        <w:r>
          <w:rPr>
            <w:rStyle w:val="Hyperlink"/>
          </w:rPr>
          <w:t xml:space="preserve">https://doi.org/10.1016/j.tifs.2019.07.034</w:t>
        </w:r>
      </w:hyperlink>
      <w:r>
        <w:rPr>
          <w:rFonts w:ascii="Times New Roman" w:hAnsi="Times New Roman"/>
          <w:sz w:val="24"/>
        </w:rPr>
        <w:t xml:space="preserve">.</w:t>
      </w:r>
    </w:p>
    <w:p>
      <w:pPr>
        <w:pStyle w:val="Bibliography"/>
      </w:pPr>
      <w:r>
        <w:rPr>
          <w:rFonts w:ascii="Times New Roman" w:hAnsi="Times New Roman"/>
          <w:sz w:val="24"/>
        </w:rPr>
        <w:t xml:space="preserve">———. 2019c.</w:t>
      </w:r>
      <w:r>
        <w:rPr>
          <w:rFonts w:ascii="Times New Roman" w:hAnsi="Times New Roman"/>
          <w:sz w:val="24"/>
        </w:rPr>
        <w:t xml:space="preserve"> </w:t>
      </w:r>
      <w:r>
        <w:rPr>
          <w:rFonts w:ascii="Times New Roman" w:hAnsi="Times New Roman"/>
          <w:sz w:val="24"/>
        </w:rPr>
        <w:t xml:space="preserve">“The Rise of Blockchain Technology in Agriculture and Food Supply Chains.”</w:t>
      </w:r>
      <w:r>
        <w:rPr>
          <w:rFonts w:ascii="Times New Roman" w:hAnsi="Times New Roman"/>
          <w:sz w:val="24"/>
        </w:rPr>
        <w:t xml:space="preserve"> </w:t>
      </w:r>
      <w:r>
        <w:rPr>
          <w:iCs/>
          <w:rFonts w:ascii="Times New Roman" w:hAnsi="Times New Roman"/>
          <w:i/>
          <w:sz w:val="24"/>
        </w:rPr>
        <w:t xml:space="preserve">Trends in Food Science &amp; Technology</w:t>
      </w:r>
      <w:r>
        <w:rPr>
          <w:rFonts w:ascii="Times New Roman" w:hAnsi="Times New Roman"/>
          <w:sz w:val="24"/>
        </w:rPr>
        <w:t xml:space="preserve"> </w:t>
      </w:r>
      <w:r>
        <w:rPr>
          <w:rFonts w:ascii="Times New Roman" w:hAnsi="Times New Roman"/>
          <w:sz w:val="24"/>
        </w:rPr>
        <w:t xml:space="preserve">91: 640–52.</w:t>
      </w:r>
      <w:r>
        <w:rPr>
          <w:rFonts w:ascii="Times New Roman" w:hAnsi="Times New Roman"/>
          <w:sz w:val="24"/>
        </w:rPr>
        <w:t xml:space="preserve"> </w:t>
      </w:r>
      <w:hyperlink r:id="rId207">
        <w:r>
          <w:rPr>
            <w:rStyle w:val="Hyperlink"/>
          </w:rPr>
          <w:t xml:space="preserve">https://doi.org/10.1016/j.tifs.2019.07.034</w:t>
        </w:r>
      </w:hyperlink>
      <w:r>
        <w:rPr>
          <w:rFonts w:ascii="Times New Roman" w:hAnsi="Times New Roman"/>
          <w:sz w:val="24"/>
        </w:rPr>
        <w:t xml:space="preserve">.</w:t>
      </w:r>
    </w:p>
    <w:p>
      <w:pPr>
        <w:pStyle w:val="Bibliography"/>
      </w:pPr>
      <w:r>
        <w:rPr>
          <w:rFonts w:ascii="Times New Roman" w:hAnsi="Times New Roman"/>
          <w:sz w:val="24"/>
        </w:rPr>
        <w:t xml:space="preserve">———. 2019b.</w:t>
      </w:r>
      <w:r>
        <w:rPr>
          <w:rFonts w:ascii="Times New Roman" w:hAnsi="Times New Roman"/>
          <w:sz w:val="24"/>
        </w:rPr>
        <w:t xml:space="preserve"> </w:t>
      </w:r>
      <w:r>
        <w:rPr>
          <w:rFonts w:ascii="Times New Roman" w:hAnsi="Times New Roman"/>
          <w:sz w:val="24"/>
        </w:rPr>
        <w:t xml:space="preserve">“The Rise of Blockchain Technology in Agriculture and Food Supply Chains.”</w:t>
      </w:r>
      <w:r>
        <w:rPr>
          <w:rFonts w:ascii="Times New Roman" w:hAnsi="Times New Roman"/>
          <w:sz w:val="24"/>
        </w:rPr>
        <w:t xml:space="preserve"> </w:t>
      </w:r>
      <w:r>
        <w:rPr>
          <w:iCs/>
          <w:rFonts w:ascii="Times New Roman" w:hAnsi="Times New Roman"/>
          <w:i/>
          <w:sz w:val="24"/>
        </w:rPr>
        <w:t xml:space="preserve">Trends in Food Science &amp; Technology</w:t>
      </w:r>
      <w:r>
        <w:rPr>
          <w:rFonts w:ascii="Times New Roman" w:hAnsi="Times New Roman"/>
          <w:sz w:val="24"/>
        </w:rPr>
        <w:t xml:space="preserve"> </w:t>
      </w:r>
      <w:r>
        <w:rPr>
          <w:rFonts w:ascii="Times New Roman" w:hAnsi="Times New Roman"/>
          <w:sz w:val="24"/>
        </w:rPr>
        <w:t xml:space="preserve">91: 640–52.</w:t>
      </w:r>
      <w:r>
        <w:rPr>
          <w:rFonts w:ascii="Times New Roman" w:hAnsi="Times New Roman"/>
          <w:sz w:val="24"/>
        </w:rPr>
        <w:t xml:space="preserve"> </w:t>
      </w:r>
      <w:hyperlink r:id="rId207">
        <w:r>
          <w:rPr>
            <w:rStyle w:val="Hyperlink"/>
          </w:rPr>
          <w:t xml:space="preserve">https://doi.org/10.1016/j.tifs.2019.07.034</w:t>
        </w:r>
      </w:hyperlink>
      <w:r>
        <w:rPr>
          <w:rFonts w:ascii="Times New Roman" w:hAnsi="Times New Roman"/>
          <w:sz w:val="24"/>
        </w:rPr>
        <w:t xml:space="preserve">.</w:t>
      </w:r>
    </w:p>
    <w:p>
      <w:pPr>
        <w:pStyle w:val="Bibliography"/>
      </w:pPr>
      <w:r>
        <w:rPr>
          <w:rFonts w:ascii="Times New Roman" w:hAnsi="Times New Roman"/>
          <w:sz w:val="24"/>
        </w:rPr>
        <w:t xml:space="preserve">Kjellsson, Jesper, and Avideh Zakhor. 2008.</w:t>
      </w:r>
      <w:r>
        <w:rPr>
          <w:rFonts w:ascii="Times New Roman" w:hAnsi="Times New Roman"/>
          <w:sz w:val="24"/>
        </w:rPr>
        <w:t xml:space="preserve"> </w:t>
      </w:r>
      <w:r>
        <w:rPr>
          <w:rFonts w:ascii="Times New Roman" w:hAnsi="Times New Roman"/>
          <w:sz w:val="24"/>
        </w:rPr>
        <w:t xml:space="preserve">“Adaptive Sampling for Sensor Networks.”</w:t>
      </w:r>
      <w:r>
        <w:rPr>
          <w:rFonts w:ascii="Times New Roman" w:hAnsi="Times New Roman"/>
          <w:sz w:val="24"/>
        </w:rPr>
        <w:t xml:space="preserve"> </w:t>
      </w:r>
      <w:r>
        <w:rPr>
          <w:iCs/>
          <w:rFonts w:ascii="Times New Roman" w:hAnsi="Times New Roman"/>
          <w:i/>
          <w:sz w:val="24"/>
        </w:rPr>
        <w:t xml:space="preserve">ACM Transactions on Sensor Networks</w:t>
      </w:r>
      <w:r>
        <w:rPr>
          <w:rFonts w:ascii="Times New Roman" w:hAnsi="Times New Roman"/>
          <w:sz w:val="24"/>
        </w:rPr>
        <w:t xml:space="preserve"> </w:t>
      </w:r>
      <w:r>
        <w:rPr>
          <w:rFonts w:ascii="Times New Roman" w:hAnsi="Times New Roman"/>
          <w:sz w:val="24"/>
        </w:rPr>
        <w:t xml:space="preserve">4 (3): 1–39.</w:t>
      </w:r>
      <w:r>
        <w:rPr>
          <w:rFonts w:ascii="Times New Roman" w:hAnsi="Times New Roman"/>
          <w:sz w:val="24"/>
        </w:rPr>
        <w:t xml:space="preserve"> </w:t>
      </w:r>
      <w:hyperlink r:id="rId212">
        <w:r>
          <w:rPr>
            <w:rStyle w:val="Hyperlink"/>
          </w:rPr>
          <w:t xml:space="preserve">https://doi.org/10.1145/1362542.1362545</w:t>
        </w:r>
      </w:hyperlink>
      <w:r>
        <w:rPr>
          <w:rFonts w:ascii="Times New Roman" w:hAnsi="Times New Roman"/>
          <w:sz w:val="24"/>
        </w:rPr>
        <w:t xml:space="preserve">.</w:t>
      </w:r>
    </w:p>
    <w:p>
      <w:pPr>
        <w:pStyle w:val="Bibliography"/>
      </w:pPr>
      <w:r>
        <w:rPr>
          <w:rFonts w:ascii="Times New Roman" w:hAnsi="Times New Roman"/>
          <w:sz w:val="24"/>
        </w:rPr>
        <w:t xml:space="preserve">Knuth, Donald E. 1997.</w:t>
      </w:r>
      <w:r>
        <w:rPr>
          <w:rFonts w:ascii="Times New Roman" w:hAnsi="Times New Roman"/>
          <w:sz w:val="24"/>
        </w:rPr>
        <w:t xml:space="preserve"> </w:t>
      </w:r>
      <w:r>
        <w:rPr>
          <w:iCs/>
          <w:rFonts w:ascii="Times New Roman" w:hAnsi="Times New Roman"/>
          <w:i/>
          <w:sz w:val="24"/>
        </w:rPr>
        <w:t xml:space="preserve">The Art of Computer Programming, Volume 2: Seminumerical Algorithms</w:t>
      </w:r>
      <w:r>
        <w:rPr>
          <w:rFonts w:ascii="Times New Roman" w:hAnsi="Times New Roman"/>
          <w:sz w:val="24"/>
        </w:rPr>
        <w:t xml:space="preserve">. 3rd ed. Addison-Wesley Professional.</w:t>
      </w:r>
    </w:p>
    <w:p>
      <w:pPr>
        <w:pStyle w:val="Bibliography"/>
      </w:pPr>
      <w:r>
        <w:rPr>
          <w:rFonts w:ascii="Times New Roman" w:hAnsi="Times New Roman"/>
          <w:sz w:val="24"/>
        </w:rPr>
        <w:t xml:space="preserve">Kumari, Saru, Rajeev Singh, and Amit Kumar. 2025.</w:t>
      </w:r>
      <w:r>
        <w:rPr>
          <w:rFonts w:ascii="Times New Roman" w:hAnsi="Times New Roman"/>
          <w:sz w:val="24"/>
        </w:rPr>
        <w:t xml:space="preserve"> </w:t>
      </w:r>
      <w:r>
        <w:rPr>
          <w:rFonts w:ascii="Times New Roman" w:hAnsi="Times New Roman"/>
          <w:sz w:val="24"/>
        </w:rPr>
        <w:t xml:space="preserve">“Building Trust in IoT Networks: A ROM-Based Key Storage and Cloud Signature Verification Approach.”</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2025 IEEE International Conference on Internet of Things (iThings)</w:t>
      </w:r>
      <w:r>
        <w:rPr>
          <w:rFonts w:ascii="Times New Roman" w:hAnsi="Times New Roman"/>
          <w:sz w:val="24"/>
        </w:rPr>
        <w:t xml:space="preserve">, 1–8. IEEE.</w:t>
      </w:r>
      <w:r>
        <w:rPr>
          <w:rFonts w:ascii="Times New Roman" w:hAnsi="Times New Roman"/>
          <w:sz w:val="24"/>
        </w:rPr>
        <w:t xml:space="preserve"> </w:t>
      </w:r>
      <w:hyperlink r:id="rId215">
        <w:r>
          <w:rPr>
            <w:rStyle w:val="Hyperlink"/>
          </w:rPr>
          <w:t xml:space="preserve">https://doi.org/10.1109/IOT.2025.11089136</w:t>
        </w:r>
      </w:hyperlink>
      <w:r>
        <w:rPr>
          <w:rFonts w:ascii="Times New Roman" w:hAnsi="Times New Roman"/>
          <w:sz w:val="24"/>
        </w:rPr>
        <w:t xml:space="preserve">.</w:t>
      </w:r>
    </w:p>
    <w:p>
      <w:pPr>
        <w:pStyle w:val="Bibliography"/>
      </w:pPr>
      <w:r>
        <w:rPr>
          <w:rFonts w:ascii="Times New Roman" w:hAnsi="Times New Roman"/>
          <w:sz w:val="24"/>
        </w:rPr>
        <w:t xml:space="preserve">Lezoche, Mario, Jorge E. Hernandez, Maria del Mar E. Alemany Diaz, Hervé Panetto, and Janusz Kacprzyk. 2020.</w:t>
      </w:r>
      <w:r>
        <w:rPr>
          <w:rFonts w:ascii="Times New Roman" w:hAnsi="Times New Roman"/>
          <w:sz w:val="24"/>
        </w:rPr>
        <w:t xml:space="preserve"> </w:t>
      </w:r>
      <w:r>
        <w:rPr>
          <w:rFonts w:ascii="Times New Roman" w:hAnsi="Times New Roman"/>
          <w:sz w:val="24"/>
        </w:rPr>
        <w:t xml:space="preserve">“Agri-Food 4.0: A Survey of the Supply Chains and Technologies for the Future Agriculture.”</w:t>
      </w:r>
      <w:r>
        <w:rPr>
          <w:rFonts w:ascii="Times New Roman" w:hAnsi="Times New Roman"/>
          <w:sz w:val="24"/>
        </w:rPr>
        <w:t xml:space="preserve"> </w:t>
      </w:r>
      <w:r>
        <w:rPr>
          <w:iCs/>
          <w:rFonts w:ascii="Times New Roman" w:hAnsi="Times New Roman"/>
          <w:i/>
          <w:sz w:val="24"/>
        </w:rPr>
        <w:t xml:space="preserve">Computers in Industry</w:t>
      </w:r>
      <w:r>
        <w:rPr>
          <w:rFonts w:ascii="Times New Roman" w:hAnsi="Times New Roman"/>
          <w:sz w:val="24"/>
        </w:rPr>
        <w:t xml:space="preserve"> </w:t>
      </w:r>
      <w:r>
        <w:rPr>
          <w:rFonts w:ascii="Times New Roman" w:hAnsi="Times New Roman"/>
          <w:sz w:val="24"/>
        </w:rPr>
        <w:t xml:space="preserve">117: 103187.</w:t>
      </w:r>
      <w:r>
        <w:rPr>
          <w:rFonts w:ascii="Times New Roman" w:hAnsi="Times New Roman"/>
          <w:sz w:val="24"/>
        </w:rPr>
        <w:t xml:space="preserve"> </w:t>
      </w:r>
      <w:hyperlink r:id="rId217">
        <w:r>
          <w:rPr>
            <w:rStyle w:val="Hyperlink"/>
          </w:rPr>
          <w:t xml:space="preserve">https://doi.org/10.1016/j.compind.2020.103187</w:t>
        </w:r>
      </w:hyperlink>
      <w:r>
        <w:rPr>
          <w:rFonts w:ascii="Times New Roman" w:hAnsi="Times New Roman"/>
          <w:sz w:val="24"/>
        </w:rPr>
        <w:t xml:space="preserve">.</w:t>
      </w:r>
    </w:p>
    <w:p>
      <w:pPr>
        <w:pStyle w:val="Bibliography"/>
      </w:pPr>
      <w:r>
        <w:rPr>
          <w:rFonts w:ascii="Times New Roman" w:hAnsi="Times New Roman"/>
          <w:sz w:val="24"/>
        </w:rPr>
        <w:t xml:space="preserve">Li, Shancang, Li Da Xu, and Shanshan Zhao. 2018.</w:t>
      </w:r>
      <w:r>
        <w:rPr>
          <w:rFonts w:ascii="Times New Roman" w:hAnsi="Times New Roman"/>
          <w:sz w:val="24"/>
        </w:rPr>
        <w:t xml:space="preserve"> </w:t>
      </w:r>
      <w:r>
        <w:rPr>
          <w:rFonts w:ascii="Times New Roman" w:hAnsi="Times New Roman"/>
          <w:sz w:val="24"/>
        </w:rPr>
        <w:t xml:space="preserve">“5G Internet of Things: A Survey.”</w:t>
      </w:r>
      <w:r>
        <w:rPr>
          <w:rFonts w:ascii="Times New Roman" w:hAnsi="Times New Roman"/>
          <w:sz w:val="24"/>
        </w:rPr>
        <w:t xml:space="preserve"> </w:t>
      </w:r>
      <w:r>
        <w:rPr>
          <w:iCs/>
          <w:rFonts w:ascii="Times New Roman" w:hAnsi="Times New Roman"/>
          <w:i/>
          <w:sz w:val="24"/>
        </w:rPr>
        <w:t xml:space="preserve">Journal of Industrial Information Integration</w:t>
      </w:r>
      <w:r>
        <w:rPr>
          <w:rFonts w:ascii="Times New Roman" w:hAnsi="Times New Roman"/>
          <w:sz w:val="24"/>
        </w:rPr>
        <w:t xml:space="preserve"> </w:t>
      </w:r>
      <w:r>
        <w:rPr>
          <w:rFonts w:ascii="Times New Roman" w:hAnsi="Times New Roman"/>
          <w:sz w:val="24"/>
        </w:rPr>
        <w:t xml:space="preserve">10: 1–9.</w:t>
      </w:r>
      <w:r>
        <w:rPr>
          <w:rFonts w:ascii="Times New Roman" w:hAnsi="Times New Roman"/>
          <w:sz w:val="24"/>
        </w:rPr>
        <w:t xml:space="preserve"> </w:t>
      </w:r>
      <w:hyperlink r:id="rId219">
        <w:r>
          <w:rPr>
            <w:rStyle w:val="Hyperlink"/>
          </w:rPr>
          <w:t xml:space="preserve">https://doi.org/10.1016/j.jii.2018.01.005</w:t>
        </w:r>
      </w:hyperlink>
      <w:r>
        <w:rPr>
          <w:rFonts w:ascii="Times New Roman" w:hAnsi="Times New Roman"/>
          <w:sz w:val="24"/>
        </w:rPr>
        <w:t xml:space="preserve">.</w:t>
      </w:r>
    </w:p>
    <w:p>
      <w:pPr>
        <w:pStyle w:val="Bibliography"/>
      </w:pPr>
      <w:r>
        <w:rPr>
          <w:rFonts w:ascii="Times New Roman" w:hAnsi="Times New Roman"/>
          <w:sz w:val="24"/>
        </w:rPr>
        <w:t xml:space="preserve">Li, Shancang, Jie Li, Jia Liu, Hao Wang, and Shanshan Zhao. 2020.</w:t>
      </w:r>
      <w:r>
        <w:rPr>
          <w:rFonts w:ascii="Times New Roman" w:hAnsi="Times New Roman"/>
          <w:sz w:val="24"/>
        </w:rPr>
        <w:t xml:space="preserve"> </w:t>
      </w:r>
      <w:r>
        <w:rPr>
          <w:rFonts w:ascii="Times New Roman" w:hAnsi="Times New Roman"/>
          <w:sz w:val="24"/>
        </w:rPr>
        <w:t xml:space="preserve">“Performance Analysis of LoRa Networks for Smart Agriculture.”</w:t>
      </w:r>
      <w:r>
        <w:rPr>
          <w:rFonts w:ascii="Times New Roman" w:hAnsi="Times New Roman"/>
          <w:sz w:val="24"/>
        </w:rPr>
        <w:t xml:space="preserve"> </w:t>
      </w:r>
      <w:r>
        <w:rPr>
          <w:iCs/>
          <w:rFonts w:ascii="Times New Roman" w:hAnsi="Times New Roman"/>
          <w:i/>
          <w:sz w:val="24"/>
        </w:rPr>
        <w:t xml:space="preserve">IEEE Internet of Things Journal</w:t>
      </w:r>
      <w:r>
        <w:rPr>
          <w:rFonts w:ascii="Times New Roman" w:hAnsi="Times New Roman"/>
          <w:sz w:val="24"/>
        </w:rPr>
        <w:t xml:space="preserve"> </w:t>
      </w:r>
      <w:r>
        <w:rPr>
          <w:rFonts w:ascii="Times New Roman" w:hAnsi="Times New Roman"/>
          <w:sz w:val="24"/>
        </w:rPr>
        <w:t xml:space="preserve">7 (10): 10045–57.</w:t>
      </w:r>
      <w:r>
        <w:rPr>
          <w:rFonts w:ascii="Times New Roman" w:hAnsi="Times New Roman"/>
          <w:sz w:val="24"/>
        </w:rPr>
        <w:t xml:space="preserve"> </w:t>
      </w:r>
      <w:hyperlink r:id="rId221">
        <w:r>
          <w:rPr>
            <w:rStyle w:val="Hyperlink"/>
          </w:rPr>
          <w:t xml:space="preserve">https://doi.org/10.1109/JIOT.2020.2999323</w:t>
        </w:r>
      </w:hyperlink>
      <w:r>
        <w:rPr>
          <w:rFonts w:ascii="Times New Roman" w:hAnsi="Times New Roman"/>
          <w:sz w:val="24"/>
        </w:rPr>
        <w:t xml:space="preserve">.</w:t>
      </w:r>
    </w:p>
    <w:p>
      <w:pPr>
        <w:pStyle w:val="Bibliography"/>
      </w:pPr>
      <w:r>
        <w:rPr>
          <w:rFonts w:ascii="Times New Roman" w:hAnsi="Times New Roman"/>
          <w:sz w:val="24"/>
        </w:rPr>
        <w:t xml:space="preserve">Lin, Jian, Zhiqi Shen, Anting Zhang, and Yi Chai. 2018.</w:t>
      </w:r>
      <w:r>
        <w:rPr>
          <w:rFonts w:ascii="Times New Roman" w:hAnsi="Times New Roman"/>
          <w:sz w:val="24"/>
        </w:rPr>
        <w:t xml:space="preserve"> </w:t>
      </w:r>
      <w:r>
        <w:rPr>
          <w:rFonts w:ascii="Times New Roman" w:hAnsi="Times New Roman"/>
          <w:sz w:val="24"/>
        </w:rPr>
        <w:t xml:space="preserve">“Blockchain and IoT Based Food Traceability System for Smart Agriculture.”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3rd International Conference on Crowd Science and Engineering</w:t>
      </w:r>
      <w:r>
        <w:rPr>
          <w:rFonts w:ascii="Times New Roman" w:hAnsi="Times New Roman"/>
          <w:sz w:val="24"/>
        </w:rPr>
        <w:t xml:space="preserve">, 1–6.</w:t>
      </w:r>
      <w:r>
        <w:rPr>
          <w:rFonts w:ascii="Times New Roman" w:hAnsi="Times New Roman"/>
          <w:sz w:val="24"/>
        </w:rPr>
        <w:t xml:space="preserve"> </w:t>
      </w:r>
      <w:hyperlink r:id="rId223">
        <w:r>
          <w:rPr>
            <w:rStyle w:val="Hyperlink"/>
          </w:rPr>
          <w:t xml:space="preserve">https://doi.org/10.1145/3265689.3265692</w:t>
        </w:r>
      </w:hyperlink>
      <w:r>
        <w:rPr>
          <w:rFonts w:ascii="Times New Roman" w:hAnsi="Times New Roman"/>
          <w:sz w:val="24"/>
        </w:rPr>
        <w:t xml:space="preserve">.</w:t>
      </w:r>
    </w:p>
    <w:p>
      <w:pPr>
        <w:pStyle w:val="Bibliography"/>
      </w:pPr>
      <w:r>
        <w:rPr>
          <w:rFonts w:ascii="Times New Roman" w:hAnsi="Times New Roman"/>
          <w:sz w:val="24"/>
        </w:rPr>
        <w:t xml:space="preserve">Lin, J., Z. Shen, A. Zhang, and Y. Chai. 2018.</w:t>
      </w:r>
      <w:r>
        <w:rPr>
          <w:rFonts w:ascii="Times New Roman" w:hAnsi="Times New Roman"/>
          <w:sz w:val="24"/>
        </w:rPr>
        <w:t xml:space="preserve"> </w:t>
      </w:r>
      <w:r>
        <w:rPr>
          <w:rFonts w:ascii="Times New Roman" w:hAnsi="Times New Roman"/>
          <w:sz w:val="24"/>
        </w:rPr>
        <w:t xml:space="preserve">“Blockchain and</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Based Food Traceability for Smart Agriculture.”</w:t>
      </w:r>
      <w:r>
        <w:rPr>
          <w:rFonts w:ascii="Times New Roman" w:hAnsi="Times New Roman"/>
          <w:sz w:val="24"/>
        </w:rPr>
        <w:t xml:space="preserve"> </w:t>
      </w:r>
      <w:r>
        <w:rPr>
          <w:iCs/>
          <w:rFonts w:ascii="Times New Roman" w:hAnsi="Times New Roman"/>
          <w:i/>
          <w:sz w:val="24"/>
        </w:rPr>
        <w:t xml:space="preserve">Proceedings of the 3rd International Conference on Crowd Science and Engineering</w:t>
      </w:r>
      <w:r>
        <w:rPr>
          <w:rFonts w:ascii="Times New Roman" w:hAnsi="Times New Roman"/>
          <w:sz w:val="24"/>
        </w:rPr>
        <w:t xml:space="preserve">, 1–6.</w:t>
      </w:r>
      <w:r>
        <w:rPr>
          <w:rFonts w:ascii="Times New Roman" w:hAnsi="Times New Roman"/>
          <w:sz w:val="24"/>
        </w:rPr>
        <w:t xml:space="preserve"> </w:t>
      </w:r>
      <w:hyperlink r:id="rId223">
        <w:r>
          <w:rPr>
            <w:rStyle w:val="Hyperlink"/>
          </w:rPr>
          <w:t xml:space="preserve">https://doi.org/10.1145/3265689.3265692</w:t>
        </w:r>
      </w:hyperlink>
      <w:r>
        <w:rPr>
          <w:rFonts w:ascii="Times New Roman" w:hAnsi="Times New Roman"/>
          <w:sz w:val="24"/>
        </w:rPr>
        <w:t xml:space="preserve">.</w:t>
      </w:r>
    </w:p>
    <w:p>
      <w:pPr>
        <w:pStyle w:val="Bibliography"/>
      </w:pPr>
      <w:r>
        <w:rPr>
          <w:rFonts w:ascii="Times New Roman" w:hAnsi="Times New Roman"/>
          <w:sz w:val="24"/>
        </w:rPr>
        <w:t xml:space="preserve">Liu, Yang, Cheng Yang, Li Jiang, Shengli Xie, and Yan Zhang. 2019.</w:t>
      </w:r>
      <w:r>
        <w:rPr>
          <w:rFonts w:ascii="Times New Roman" w:hAnsi="Times New Roman"/>
          <w:sz w:val="24"/>
        </w:rPr>
        <w:t xml:space="preserve"> </w:t>
      </w:r>
      <w:r>
        <w:rPr>
          <w:rFonts w:ascii="Times New Roman" w:hAnsi="Times New Roman"/>
          <w:sz w:val="24"/>
        </w:rPr>
        <w:t xml:space="preserve">“Intelligent Edge Computing for IoT-Based Energy Management in Smart Cities.”</w:t>
      </w:r>
      <w:r>
        <w:rPr>
          <w:rFonts w:ascii="Times New Roman" w:hAnsi="Times New Roman"/>
          <w:sz w:val="24"/>
        </w:rPr>
        <w:t xml:space="preserve"> </w:t>
      </w:r>
      <w:r>
        <w:rPr>
          <w:iCs/>
          <w:rFonts w:ascii="Times New Roman" w:hAnsi="Times New Roman"/>
          <w:i/>
          <w:sz w:val="24"/>
        </w:rPr>
        <w:t xml:space="preserve">IEEE Network</w:t>
      </w:r>
      <w:r>
        <w:rPr>
          <w:rFonts w:ascii="Times New Roman" w:hAnsi="Times New Roman"/>
          <w:sz w:val="24"/>
        </w:rPr>
        <w:t xml:space="preserve"> </w:t>
      </w:r>
      <w:r>
        <w:rPr>
          <w:rFonts w:ascii="Times New Roman" w:hAnsi="Times New Roman"/>
          <w:sz w:val="24"/>
        </w:rPr>
        <w:t xml:space="preserve">33 (2): 111–17.</w:t>
      </w:r>
      <w:r>
        <w:rPr>
          <w:rFonts w:ascii="Times New Roman" w:hAnsi="Times New Roman"/>
          <w:sz w:val="24"/>
        </w:rPr>
        <w:t xml:space="preserve"> </w:t>
      </w:r>
      <w:hyperlink r:id="rId226">
        <w:r>
          <w:rPr>
            <w:rStyle w:val="Hyperlink"/>
          </w:rPr>
          <w:t xml:space="preserve">https://doi.org/10.1109/MNET.2019.1800254</w:t>
        </w:r>
      </w:hyperlink>
      <w:r>
        <w:rPr>
          <w:rFonts w:ascii="Times New Roman" w:hAnsi="Times New Roman"/>
          <w:sz w:val="24"/>
        </w:rPr>
        <w:t xml:space="preserve">.</w:t>
      </w:r>
    </w:p>
    <w:p>
      <w:pPr>
        <w:pStyle w:val="Bibliography"/>
      </w:pPr>
      <w:r>
        <w:rPr>
          <w:rFonts w:ascii="Times New Roman" w:hAnsi="Times New Roman"/>
          <w:sz w:val="24"/>
        </w:rPr>
        <w:t xml:space="preserve">Lu, Zhihua, Wei Wang, Xiaoyu Zhang, and Lin Chen. 2022.</w:t>
      </w:r>
      <w:r>
        <w:rPr>
          <w:rFonts w:ascii="Times New Roman" w:hAnsi="Times New Roman"/>
          <w:sz w:val="24"/>
        </w:rPr>
        <w:t xml:space="preserve"> </w:t>
      </w:r>
      <w:r>
        <w:rPr>
          <w:rFonts w:ascii="Times New Roman" w:hAnsi="Times New Roman"/>
          <w:sz w:val="24"/>
        </w:rPr>
        <w:t xml:space="preserve">“Reducing Revocation Latency in IoV Using Edge Computing and Permissioned Blockchain.”</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2022 IEEE International Conference on Blockchain (Blockchain)</w:t>
      </w:r>
      <w:r>
        <w:rPr>
          <w:rFonts w:ascii="Times New Roman" w:hAnsi="Times New Roman"/>
          <w:sz w:val="24"/>
        </w:rPr>
        <w:t xml:space="preserve">, 345–52. IEEE.</w:t>
      </w:r>
      <w:r>
        <w:rPr>
          <w:rFonts w:ascii="Times New Roman" w:hAnsi="Times New Roman"/>
          <w:sz w:val="24"/>
        </w:rPr>
        <w:t xml:space="preserve"> </w:t>
      </w:r>
      <w:hyperlink r:id="rId228">
        <w:r>
          <w:rPr>
            <w:rStyle w:val="Hyperlink"/>
          </w:rPr>
          <w:t xml:space="preserve">https://doi.org/10.1109/Blockchain55522.2022.00055</w:t>
        </w:r>
      </w:hyperlink>
      <w:r>
        <w:rPr>
          <w:rFonts w:ascii="Times New Roman" w:hAnsi="Times New Roman"/>
          <w:sz w:val="24"/>
        </w:rPr>
        <w:t xml:space="preserve">.</w:t>
      </w:r>
    </w:p>
    <w:p>
      <w:pPr>
        <w:pStyle w:val="Bibliography"/>
      </w:pPr>
      <w:r>
        <w:rPr>
          <w:rFonts w:ascii="Times New Roman" w:hAnsi="Times New Roman"/>
          <w:sz w:val="24"/>
        </w:rPr>
        <w:t xml:space="preserve">Mao, Dandan, Zhenning Hao, Fan Wang, and Hao Li. 2018.</w:t>
      </w:r>
      <w:r>
        <w:rPr>
          <w:rFonts w:ascii="Times New Roman" w:hAnsi="Times New Roman"/>
          <w:sz w:val="24"/>
        </w:rPr>
        <w:t xml:space="preserve"> </w:t>
      </w:r>
      <w:r>
        <w:rPr>
          <w:rFonts w:ascii="Times New Roman" w:hAnsi="Times New Roman"/>
          <w:sz w:val="24"/>
        </w:rPr>
        <w:t xml:space="preserve">“Innovative Blockchain-Based Approach for Sustainable and Credible Environment in Food Trade: A Case Study in</w:t>
      </w:r>
      <w:r>
        <w:rPr>
          <w:rFonts w:ascii="Times New Roman" w:hAnsi="Times New Roman"/>
          <w:sz w:val="24"/>
        </w:rPr>
        <w:t xml:space="preserve"> </w:t>
      </w:r>
      <w:r>
        <w:rPr>
          <w:rFonts w:ascii="Times New Roman" w:hAnsi="Times New Roman"/>
          <w:sz w:val="24"/>
        </w:rPr>
        <w:t xml:space="preserve">Shandong</w:t>
      </w:r>
      <w:r>
        <w:rPr>
          <w:rFonts w:ascii="Times New Roman" w:hAnsi="Times New Roman"/>
          <w:sz w:val="24"/>
        </w:rPr>
        <w:t xml:space="preserve"> </w:t>
      </w:r>
      <w:r>
        <w:rPr>
          <w:rFonts w:ascii="Times New Roman" w:hAnsi="Times New Roman"/>
          <w:sz w:val="24"/>
        </w:rPr>
        <w:t xml:space="preserve">Province,</w:t>
      </w:r>
      <w:r>
        <w:rPr>
          <w:rFonts w:ascii="Times New Roman" w:hAnsi="Times New Roman"/>
          <w:sz w:val="24"/>
        </w:rPr>
        <w:t xml:space="preserve"> </w:t>
      </w:r>
      <w:r>
        <w:rPr>
          <w:rFonts w:ascii="Times New Roman" w:hAnsi="Times New Roman"/>
          <w:sz w:val="24"/>
        </w:rPr>
        <w:t xml:space="preserve">China</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Sustainability</w:t>
      </w:r>
      <w:r>
        <w:rPr>
          <w:rFonts w:ascii="Times New Roman" w:hAnsi="Times New Roman"/>
          <w:sz w:val="24"/>
        </w:rPr>
        <w:t xml:space="preserve"> </w:t>
      </w:r>
      <w:r>
        <w:rPr>
          <w:rFonts w:ascii="Times New Roman" w:hAnsi="Times New Roman"/>
          <w:sz w:val="24"/>
        </w:rPr>
        <w:t xml:space="preserve">10 (9): 3149.</w:t>
      </w:r>
      <w:r>
        <w:rPr>
          <w:rFonts w:ascii="Times New Roman" w:hAnsi="Times New Roman"/>
          <w:sz w:val="24"/>
        </w:rPr>
        <w:t xml:space="preserve"> </w:t>
      </w:r>
      <w:hyperlink r:id="rId230">
        <w:r>
          <w:rPr>
            <w:rStyle w:val="Hyperlink"/>
          </w:rPr>
          <w:t xml:space="preserve">https://doi.org/10.3390/su10093149</w:t>
        </w:r>
      </w:hyperlink>
      <w:r>
        <w:rPr>
          <w:rFonts w:ascii="Times New Roman" w:hAnsi="Times New Roman"/>
          <w:sz w:val="24"/>
        </w:rPr>
        <w:t xml:space="preserve">.</w:t>
      </w:r>
    </w:p>
    <w:p>
      <w:pPr>
        <w:pStyle w:val="Bibliography"/>
      </w:pPr>
      <w:r>
        <w:rPr>
          <w:rFonts w:ascii="Times New Roman" w:hAnsi="Times New Roman"/>
          <w:sz w:val="24"/>
        </w:rPr>
        <w:t xml:space="preserve">Marcelloni, Francesco, and Massimo Vecchio. 2008.</w:t>
      </w:r>
      <w:r>
        <w:rPr>
          <w:rFonts w:ascii="Times New Roman" w:hAnsi="Times New Roman"/>
          <w:sz w:val="24"/>
        </w:rPr>
        <w:t xml:space="preserve"> </w:t>
      </w:r>
      <w:r>
        <w:rPr>
          <w:rFonts w:ascii="Times New Roman" w:hAnsi="Times New Roman"/>
          <w:sz w:val="24"/>
        </w:rPr>
        <w:t xml:space="preserve">“A Simple Algorithm for Data Compression in Wireless Sensor Networks.”</w:t>
      </w:r>
      <w:r>
        <w:rPr>
          <w:rFonts w:ascii="Times New Roman" w:hAnsi="Times New Roman"/>
          <w:sz w:val="24"/>
        </w:rPr>
        <w:t xml:space="preserve"> </w:t>
      </w:r>
      <w:r>
        <w:rPr>
          <w:iCs/>
          <w:rFonts w:ascii="Times New Roman" w:hAnsi="Times New Roman"/>
          <w:i/>
          <w:sz w:val="24"/>
        </w:rPr>
        <w:t xml:space="preserve">IEEE Communications Letters</w:t>
      </w:r>
      <w:r>
        <w:rPr>
          <w:rFonts w:ascii="Times New Roman" w:hAnsi="Times New Roman"/>
          <w:sz w:val="24"/>
        </w:rPr>
        <w:t xml:space="preserve"> </w:t>
      </w:r>
      <w:r>
        <w:rPr>
          <w:rFonts w:ascii="Times New Roman" w:hAnsi="Times New Roman"/>
          <w:sz w:val="24"/>
        </w:rPr>
        <w:t xml:space="preserve">12 (6): 411–13.</w:t>
      </w:r>
      <w:r>
        <w:rPr>
          <w:rFonts w:ascii="Times New Roman" w:hAnsi="Times New Roman"/>
          <w:sz w:val="24"/>
        </w:rPr>
        <w:t xml:space="preserve"> </w:t>
      </w:r>
      <w:hyperlink r:id="rId232">
        <w:r>
          <w:rPr>
            <w:rStyle w:val="Hyperlink"/>
          </w:rPr>
          <w:t xml:space="preserve">https://doi.org/10.1109/LCOMM.2008.080300</w:t>
        </w:r>
      </w:hyperlink>
      <w:r>
        <w:rPr>
          <w:rFonts w:ascii="Times New Roman" w:hAnsi="Times New Roman"/>
          <w:sz w:val="24"/>
        </w:rPr>
        <w:t xml:space="preserve">.</w:t>
      </w:r>
    </w:p>
    <w:p>
      <w:pPr>
        <w:pStyle w:val="Bibliography"/>
      </w:pPr>
      <w:r>
        <w:rPr>
          <w:rFonts w:ascii="Times New Roman" w:hAnsi="Times New Roman"/>
          <w:sz w:val="24"/>
        </w:rPr>
        <w:t xml:space="preserve">———. 2010.</w:t>
      </w:r>
      <w:r>
        <w:rPr>
          <w:rFonts w:ascii="Times New Roman" w:hAnsi="Times New Roman"/>
          <w:sz w:val="24"/>
        </w:rPr>
        <w:t xml:space="preserve"> </w:t>
      </w:r>
      <w:r>
        <w:rPr>
          <w:rFonts w:ascii="Times New Roman" w:hAnsi="Times New Roman"/>
          <w:sz w:val="24"/>
        </w:rPr>
        <w:t xml:space="preserve">“An Efficient Lossless Compression Algorithm for Periodic Data in Wireless Sensor Networks.”</w:t>
      </w:r>
      <w:r>
        <w:rPr>
          <w:rFonts w:ascii="Times New Roman" w:hAnsi="Times New Roman"/>
          <w:sz w:val="24"/>
        </w:rPr>
        <w:t xml:space="preserve"> </w:t>
      </w:r>
      <w:r>
        <w:rPr>
          <w:iCs/>
          <w:rFonts w:ascii="Times New Roman" w:hAnsi="Times New Roman"/>
          <w:i/>
          <w:sz w:val="24"/>
        </w:rPr>
        <w:t xml:space="preserve">The Computer Journal</w:t>
      </w:r>
      <w:r>
        <w:rPr>
          <w:rFonts w:ascii="Times New Roman" w:hAnsi="Times New Roman"/>
          <w:sz w:val="24"/>
        </w:rPr>
        <w:t xml:space="preserve"> </w:t>
      </w:r>
      <w:r>
        <w:rPr>
          <w:rFonts w:ascii="Times New Roman" w:hAnsi="Times New Roman"/>
          <w:sz w:val="24"/>
        </w:rPr>
        <w:t xml:space="preserve">53 (6): 822–33.</w:t>
      </w:r>
      <w:r>
        <w:rPr>
          <w:rFonts w:ascii="Times New Roman" w:hAnsi="Times New Roman"/>
          <w:sz w:val="24"/>
        </w:rPr>
        <w:t xml:space="preserve"> </w:t>
      </w:r>
      <w:hyperlink r:id="rId234">
        <w:r>
          <w:rPr>
            <w:rStyle w:val="Hyperlink"/>
          </w:rPr>
          <w:t xml:space="preserve">https://doi.org/10.1093/comjnl/bxp118</w:t>
        </w:r>
      </w:hyperlink>
      <w:r>
        <w:rPr>
          <w:rFonts w:ascii="Times New Roman" w:hAnsi="Times New Roman"/>
          <w:sz w:val="24"/>
        </w:rPr>
        <w:t xml:space="preserve">.</w:t>
      </w:r>
    </w:p>
    <w:p>
      <w:pPr>
        <w:pStyle w:val="Bibliography"/>
      </w:pPr>
      <w:r>
        <w:rPr>
          <w:rFonts w:ascii="Times New Roman" w:hAnsi="Times New Roman"/>
          <w:sz w:val="24"/>
        </w:rPr>
        <w:t xml:space="preserve">McBratney, Alex, Brett Whelan, and Tiho Ancev. 2005.</w:t>
      </w:r>
      <w:r>
        <w:rPr>
          <w:rFonts w:ascii="Times New Roman" w:hAnsi="Times New Roman"/>
          <w:sz w:val="24"/>
        </w:rPr>
        <w:t xml:space="preserve"> </w:t>
      </w:r>
      <w:r>
        <w:rPr>
          <w:rFonts w:ascii="Times New Roman" w:hAnsi="Times New Roman"/>
          <w:sz w:val="24"/>
        </w:rPr>
        <w:t xml:space="preserve">“Future Directions of Precision Agriculture.”</w:t>
      </w:r>
      <w:r>
        <w:rPr>
          <w:rFonts w:ascii="Times New Roman" w:hAnsi="Times New Roman"/>
          <w:sz w:val="24"/>
        </w:rPr>
        <w:t xml:space="preserve"> </w:t>
      </w:r>
      <w:r>
        <w:rPr>
          <w:iCs/>
          <w:rFonts w:ascii="Times New Roman" w:hAnsi="Times New Roman"/>
          <w:i/>
          <w:sz w:val="24"/>
        </w:rPr>
        <w:t xml:space="preserve">Precision Agriculture</w:t>
      </w:r>
      <w:r>
        <w:rPr>
          <w:rFonts w:ascii="Times New Roman" w:hAnsi="Times New Roman"/>
          <w:sz w:val="24"/>
        </w:rPr>
        <w:t xml:space="preserve"> </w:t>
      </w:r>
      <w:r>
        <w:rPr>
          <w:rFonts w:ascii="Times New Roman" w:hAnsi="Times New Roman"/>
          <w:sz w:val="24"/>
        </w:rPr>
        <w:t xml:space="preserve">6: 7–23.</w:t>
      </w:r>
      <w:r>
        <w:rPr>
          <w:rFonts w:ascii="Times New Roman" w:hAnsi="Times New Roman"/>
          <w:sz w:val="24"/>
        </w:rPr>
        <w:t xml:space="preserve"> </w:t>
      </w:r>
      <w:hyperlink r:id="rId236">
        <w:r>
          <w:rPr>
            <w:rStyle w:val="Hyperlink"/>
          </w:rPr>
          <w:t xml:space="preserve">https://doi.org/10.1007/s11119-005-0681-8</w:t>
        </w:r>
      </w:hyperlink>
      <w:r>
        <w:rPr>
          <w:rFonts w:ascii="Times New Roman" w:hAnsi="Times New Roman"/>
          <w:sz w:val="24"/>
        </w:rPr>
        <w:t xml:space="preserve">.</w:t>
      </w:r>
    </w:p>
    <w:p>
      <w:pPr>
        <w:pStyle w:val="Bibliography"/>
      </w:pPr>
      <w:r>
        <w:rPr>
          <w:rFonts w:ascii="Times New Roman" w:hAnsi="Times New Roman"/>
          <w:sz w:val="24"/>
        </w:rPr>
        <w:t xml:space="preserve">Merkle, Ralph C. 1988.</w:t>
      </w:r>
      <w:r>
        <w:rPr>
          <w:rFonts w:ascii="Times New Roman" w:hAnsi="Times New Roman"/>
          <w:sz w:val="24"/>
        </w:rPr>
        <w:t xml:space="preserve"> </w:t>
      </w:r>
      <w:r>
        <w:rPr>
          <w:rFonts w:ascii="Times New Roman" w:hAnsi="Times New Roman"/>
          <w:sz w:val="24"/>
        </w:rPr>
        <w:t xml:space="preserve">“A Digital Signature Based on a Conventional Encryption Function.”</w:t>
      </w:r>
      <w:r>
        <w:rPr>
          <w:rFonts w:ascii="Times New Roman" w:hAnsi="Times New Roman"/>
          <w:sz w:val="24"/>
        </w:rPr>
        <w:t xml:space="preserve"> </w:t>
      </w:r>
      <w:r>
        <w:rPr>
          <w:iCs/>
          <w:rFonts w:ascii="Times New Roman" w:hAnsi="Times New Roman"/>
          <w:i/>
          <w:sz w:val="24"/>
        </w:rPr>
        <w:t xml:space="preserve">Lecture Notes in Computer Science</w:t>
      </w:r>
      <w:r>
        <w:rPr>
          <w:rFonts w:ascii="Times New Roman" w:hAnsi="Times New Roman"/>
          <w:sz w:val="24"/>
        </w:rPr>
        <w:t xml:space="preserve"> </w:t>
      </w:r>
      <w:r>
        <w:rPr>
          <w:rFonts w:ascii="Times New Roman" w:hAnsi="Times New Roman"/>
          <w:sz w:val="24"/>
        </w:rPr>
        <w:t xml:space="preserve">293: 369–78.</w:t>
      </w:r>
      <w:r>
        <w:rPr>
          <w:rFonts w:ascii="Times New Roman" w:hAnsi="Times New Roman"/>
          <w:sz w:val="24"/>
        </w:rPr>
        <w:t xml:space="preserve"> </w:t>
      </w:r>
      <w:hyperlink r:id="rId238">
        <w:r>
          <w:rPr>
            <w:rStyle w:val="Hyperlink"/>
          </w:rPr>
          <w:t xml:space="preserve">https://doi.org/10.1007/3-540-48184-2_32</w:t>
        </w:r>
      </w:hyperlink>
      <w:r>
        <w:rPr>
          <w:rFonts w:ascii="Times New Roman" w:hAnsi="Times New Roman"/>
          <w:sz w:val="24"/>
        </w:rPr>
        <w:t xml:space="preserve">.</w:t>
      </w:r>
    </w:p>
    <w:p>
      <w:pPr>
        <w:pStyle w:val="Bibliography"/>
      </w:pPr>
      <w:r>
        <w:rPr>
          <w:rFonts w:ascii="Times New Roman" w:hAnsi="Times New Roman"/>
          <w:sz w:val="24"/>
        </w:rPr>
        <w:t xml:space="preserve">Mohanty, Sharada P., David P. Hughes, and Marcel Salathé. 2016.</w:t>
      </w:r>
      <w:r>
        <w:rPr>
          <w:rFonts w:ascii="Times New Roman" w:hAnsi="Times New Roman"/>
          <w:sz w:val="24"/>
        </w:rPr>
        <w:t xml:space="preserve"> </w:t>
      </w:r>
      <w:r>
        <w:rPr>
          <w:rFonts w:ascii="Times New Roman" w:hAnsi="Times New Roman"/>
          <w:sz w:val="24"/>
        </w:rPr>
        <w:t xml:space="preserve">“Using Deep Learning for Image-Based Plant Disease Detection.”</w:t>
      </w:r>
      <w:r>
        <w:rPr>
          <w:rFonts w:ascii="Times New Roman" w:hAnsi="Times New Roman"/>
          <w:sz w:val="24"/>
        </w:rPr>
        <w:t xml:space="preserve"> </w:t>
      </w:r>
      <w:r>
        <w:rPr>
          <w:iCs/>
          <w:rFonts w:ascii="Times New Roman" w:hAnsi="Times New Roman"/>
          <w:i/>
          <w:sz w:val="24"/>
        </w:rPr>
        <w:t xml:space="preserve">Frontiers in Plant Science</w:t>
      </w:r>
      <w:r>
        <w:rPr>
          <w:rFonts w:ascii="Times New Roman" w:hAnsi="Times New Roman"/>
          <w:sz w:val="24"/>
        </w:rPr>
        <w:t xml:space="preserve"> </w:t>
      </w:r>
      <w:r>
        <w:rPr>
          <w:rFonts w:ascii="Times New Roman" w:hAnsi="Times New Roman"/>
          <w:sz w:val="24"/>
        </w:rPr>
        <w:t xml:space="preserve">7: 1419.</w:t>
      </w:r>
      <w:r>
        <w:rPr>
          <w:rFonts w:ascii="Times New Roman" w:hAnsi="Times New Roman"/>
          <w:sz w:val="24"/>
        </w:rPr>
        <w:t xml:space="preserve"> </w:t>
      </w:r>
      <w:hyperlink r:id="rId240">
        <w:r>
          <w:rPr>
            <w:rStyle w:val="Hyperlink"/>
          </w:rPr>
          <w:t xml:space="preserve">https://doi.org/10.3389/fpls.2016.01419</w:t>
        </w:r>
      </w:hyperlink>
      <w:r>
        <w:rPr>
          <w:rFonts w:ascii="Times New Roman" w:hAnsi="Times New Roman"/>
          <w:sz w:val="24"/>
        </w:rPr>
        <w:t xml:space="preserve">.</w:t>
      </w:r>
    </w:p>
    <w:p>
      <w:pPr>
        <w:pStyle w:val="Bibliography"/>
      </w:pPr>
      <w:r>
        <w:rPr>
          <w:rFonts w:ascii="Times New Roman" w:hAnsi="Times New Roman"/>
          <w:sz w:val="24"/>
        </w:rPr>
        <w:t xml:space="preserve">Molina-Cuevas, Alexander, William Quijano-Velasco, and Antonio Guerrero-González. 2021.</w:t>
      </w:r>
      <w:r>
        <w:rPr>
          <w:rFonts w:ascii="Times New Roman" w:hAnsi="Times New Roman"/>
          <w:sz w:val="24"/>
        </w:rPr>
        <w:t xml:space="preserve"> </w:t>
      </w:r>
      <w:r>
        <w:rPr>
          <w:rFonts w:ascii="Times New Roman" w:hAnsi="Times New Roman"/>
          <w:sz w:val="24"/>
        </w:rPr>
        <w:t xml:space="preserve">“Low-Cost</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-Based Soil Monitoring System: Design and Accuracy Assessment.”</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21 (23): 7964.</w:t>
      </w:r>
      <w:r>
        <w:rPr>
          <w:rFonts w:ascii="Times New Roman" w:hAnsi="Times New Roman"/>
          <w:sz w:val="24"/>
        </w:rPr>
        <w:t xml:space="preserve"> </w:t>
      </w:r>
      <w:hyperlink r:id="rId242">
        <w:r>
          <w:rPr>
            <w:rStyle w:val="Hyperlink"/>
          </w:rPr>
          <w:t xml:space="preserve">https://doi.org/10.3390/s21237964</w:t>
        </w:r>
      </w:hyperlink>
      <w:r>
        <w:rPr>
          <w:rFonts w:ascii="Times New Roman" w:hAnsi="Times New Roman"/>
          <w:sz w:val="24"/>
        </w:rPr>
        <w:t xml:space="preserve">.</w:t>
      </w:r>
    </w:p>
    <w:p>
      <w:pPr>
        <w:pStyle w:val="Bibliography"/>
      </w:pPr>
      <w:r>
        <w:rPr>
          <w:rFonts w:ascii="Times New Roman" w:hAnsi="Times New Roman"/>
          <w:sz w:val="24"/>
        </w:rPr>
        <w:t xml:space="preserve">Network, The Things. 2024.</w:t>
      </w:r>
      <w:r>
        <w:rPr>
          <w:rFonts w:ascii="Times New Roman" w:hAnsi="Times New Roman"/>
          <w:sz w:val="24"/>
        </w:rPr>
        <w:t xml:space="preserve"> </w:t>
      </w:r>
      <w:r>
        <w:rPr>
          <w:rFonts w:ascii="Times New Roman" w:hAnsi="Times New Roman"/>
          <w:sz w:val="24"/>
        </w:rPr>
        <w:t xml:space="preserve">“EU868 LoRaWAN Frequency Plan.”</w:t>
      </w:r>
      <w:r>
        <w:rPr>
          <w:rFonts w:ascii="Times New Roman" w:hAnsi="Times New Roman"/>
          <w:sz w:val="24"/>
        </w:rPr>
        <w:t xml:space="preserve"> </w:t>
      </w:r>
      <w:r>
        <w:rPr>
          <w:iCs/>
          <w:rFonts w:ascii="Times New Roman" w:hAnsi="Times New Roman"/>
          <w:i/>
          <w:sz w:val="24"/>
        </w:rPr>
        <w:t xml:space="preserve">TTN Documentation</w:t>
      </w:r>
      <w:r>
        <w:rPr>
          <w:rFonts w:ascii="Times New Roman" w:hAnsi="Times New Roman"/>
          <w:sz w:val="24"/>
        </w:rPr>
        <w:t xml:space="preserve">.</w:t>
      </w:r>
    </w:p>
    <w:p>
      <w:pPr>
        <w:pStyle w:val="Bibliography"/>
      </w:pPr>
      <w:r>
        <w:rPr>
          <w:rFonts w:ascii="Times New Roman" w:hAnsi="Times New Roman"/>
          <w:sz w:val="24"/>
        </w:rPr>
        <w:t xml:space="preserve">Ongaro, Diego, and John Ousterhout. 2014.</w:t>
      </w:r>
      <w:r>
        <w:rPr>
          <w:rFonts w:ascii="Times New Roman" w:hAnsi="Times New Roman"/>
          <w:sz w:val="24"/>
        </w:rPr>
        <w:t xml:space="preserve"> </w:t>
      </w:r>
      <w:r>
        <w:rPr>
          <w:rFonts w:ascii="Times New Roman" w:hAnsi="Times New Roman"/>
          <w:sz w:val="24"/>
        </w:rPr>
        <w:t xml:space="preserve">“In Search of an Understandable Consensus Algorithm.”</w:t>
      </w:r>
      <w:r>
        <w:rPr>
          <w:rFonts w:ascii="Times New Roman" w:hAnsi="Times New Roman"/>
          <w:sz w:val="24"/>
        </w:rPr>
        <w:t xml:space="preserve"> </w:t>
      </w:r>
      <w:r>
        <w:rPr>
          <w:iCs/>
          <w:rFonts w:ascii="Times New Roman" w:hAnsi="Times New Roman"/>
          <w:i/>
          <w:sz w:val="24"/>
        </w:rPr>
        <w:t xml:space="preserve">USENIX Annual Technical Conference</w:t>
      </w:r>
      <w:r>
        <w:rPr>
          <w:rFonts w:ascii="Times New Roman" w:hAnsi="Times New Roman"/>
          <w:sz w:val="24"/>
        </w:rPr>
        <w:t xml:space="preserve">, 305–19.</w:t>
      </w:r>
    </w:p>
    <w:p>
      <w:pPr>
        <w:pStyle w:val="Bibliography"/>
      </w:pPr>
      <w:r>
        <w:rPr>
          <w:rFonts w:ascii="Times New Roman" w:hAnsi="Times New Roman"/>
          <w:sz w:val="24"/>
        </w:rPr>
        <w:t xml:space="preserve">Pajooh, Houshyar Honar, Mohammad A. Rashid, Fakhrul Alam, and Serge Demidenko. 2022.</w:t>
      </w:r>
      <w:r>
        <w:rPr>
          <w:rFonts w:ascii="Times New Roman" w:hAnsi="Times New Roman"/>
          <w:sz w:val="24"/>
        </w:rPr>
        <w:t xml:space="preserve"> </w:t>
      </w:r>
      <w:r>
        <w:rPr>
          <w:rFonts w:ascii="Times New Roman" w:hAnsi="Times New Roman"/>
          <w:sz w:val="24"/>
        </w:rPr>
        <w:t xml:space="preserve">“Experimental Performance Analysis of a Scalable Distributed</w:t>
      </w:r>
      <w:r>
        <w:rPr>
          <w:rFonts w:ascii="Times New Roman" w:hAnsi="Times New Roman"/>
          <w:sz w:val="24"/>
        </w:rPr>
        <w:t xml:space="preserve"> </w:t>
      </w:r>
      <w:r>
        <w:rPr>
          <w:rFonts w:ascii="Times New Roman" w:hAnsi="Times New Roman"/>
          <w:sz w:val="24"/>
        </w:rPr>
        <w:t xml:space="preserve">Hyperledger Fabric</w:t>
      </w:r>
      <w:r>
        <w:rPr>
          <w:rFonts w:ascii="Times New Roman" w:hAnsi="Times New Roman"/>
          <w:sz w:val="24"/>
        </w:rPr>
        <w:t xml:space="preserve"> </w:t>
      </w:r>
      <w:r>
        <w:rPr>
          <w:rFonts w:ascii="Times New Roman" w:hAnsi="Times New Roman"/>
          <w:sz w:val="24"/>
        </w:rPr>
        <w:t xml:space="preserve">for a Large-Scale</w:t>
      </w:r>
      <w:r>
        <w:rPr>
          <w:rFonts w:ascii="Times New Roman" w:hAnsi="Times New Roman"/>
          <w:sz w:val="24"/>
        </w:rPr>
        <w:t xml:space="preserve"> </w:t>
      </w:r>
      <w:r>
        <w:rPr>
          <w:rFonts w:ascii="Times New Roman" w:hAnsi="Times New Roman"/>
          <w:sz w:val="24"/>
        </w:rPr>
        <w:t xml:space="preserve">IoT</w:t>
      </w:r>
      <w:r>
        <w:rPr>
          <w:rFonts w:ascii="Times New Roman" w:hAnsi="Times New Roman"/>
          <w:sz w:val="24"/>
        </w:rPr>
        <w:t xml:space="preserve"> </w:t>
      </w:r>
      <w:r>
        <w:rPr>
          <w:rFonts w:ascii="Times New Roman" w:hAnsi="Times New Roman"/>
          <w:sz w:val="24"/>
        </w:rPr>
        <w:t xml:space="preserve">Testbed.”</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22 (13): 4868.</w:t>
      </w:r>
      <w:r>
        <w:rPr>
          <w:rFonts w:ascii="Times New Roman" w:hAnsi="Times New Roman"/>
          <w:sz w:val="24"/>
        </w:rPr>
        <w:t xml:space="preserve"> </w:t>
      </w:r>
      <w:hyperlink r:id="rId246">
        <w:r>
          <w:rPr>
            <w:rStyle w:val="Hyperlink"/>
          </w:rPr>
          <w:t xml:space="preserve">https://doi.org/10.3390/s22134868</w:t>
        </w:r>
      </w:hyperlink>
      <w:r>
        <w:rPr>
          <w:rFonts w:ascii="Times New Roman" w:hAnsi="Times New Roman"/>
          <w:sz w:val="24"/>
        </w:rPr>
        <w:t xml:space="preserve">.</w:t>
      </w:r>
    </w:p>
    <w:p>
      <w:pPr>
        <w:pStyle w:val="Bibliography"/>
      </w:pPr>
      <w:r>
        <w:rPr>
          <w:rFonts w:ascii="Times New Roman" w:hAnsi="Times New Roman"/>
          <w:sz w:val="24"/>
        </w:rPr>
        <w:t xml:space="preserve">Parhami, Behrooz. 2010.</w:t>
      </w:r>
      <w:r>
        <w:rPr>
          <w:rFonts w:ascii="Times New Roman" w:hAnsi="Times New Roman"/>
          <w:sz w:val="24"/>
        </w:rPr>
        <w:t xml:space="preserve"> </w:t>
      </w:r>
      <w:r>
        <w:rPr>
          <w:iCs/>
          <w:rFonts w:ascii="Times New Roman" w:hAnsi="Times New Roman"/>
          <w:i/>
          <w:sz w:val="24"/>
        </w:rPr>
        <w:t xml:space="preserve">Computer Arithmetic: Algorithms and Hardware Designs</w:t>
      </w:r>
      <w:r>
        <w:rPr>
          <w:rFonts w:ascii="Times New Roman" w:hAnsi="Times New Roman"/>
          <w:sz w:val="24"/>
        </w:rPr>
        <w:t xml:space="preserve">. 2nd ed. Oxford University Press.</w:t>
      </w:r>
    </w:p>
    <w:p>
      <w:pPr>
        <w:pStyle w:val="Bibliography"/>
      </w:pPr>
      <w:r>
        <w:rPr>
          <w:rFonts w:ascii="Times New Roman" w:hAnsi="Times New Roman"/>
          <w:sz w:val="24"/>
        </w:rPr>
        <w:t xml:space="preserve">Patanè, Cristina, and Salvatore L. Cosentino. 2010.</w:t>
      </w:r>
      <w:r>
        <w:rPr>
          <w:rFonts w:ascii="Times New Roman" w:hAnsi="Times New Roman"/>
          <w:sz w:val="24"/>
        </w:rPr>
        <w:t xml:space="preserve"> </w:t>
      </w:r>
      <w:r>
        <w:rPr>
          <w:rFonts w:ascii="Times New Roman" w:hAnsi="Times New Roman"/>
          <w:sz w:val="24"/>
        </w:rPr>
        <w:t xml:space="preserve">“Effects of Soil Water Deficit on Yield and Quality of Processing Tomato Under a</w:t>
      </w:r>
      <w:r>
        <w:rPr>
          <w:rFonts w:ascii="Times New Roman" w:hAnsi="Times New Roman"/>
          <w:sz w:val="24"/>
        </w:rPr>
        <w:t xml:space="preserve"> </w:t>
      </w:r>
      <w:r>
        <w:rPr>
          <w:rFonts w:ascii="Times New Roman" w:hAnsi="Times New Roman"/>
          <w:sz w:val="24"/>
        </w:rPr>
        <w:t xml:space="preserve">Mediterranean</w:t>
      </w:r>
      <w:r>
        <w:rPr>
          <w:rFonts w:ascii="Times New Roman" w:hAnsi="Times New Roman"/>
          <w:sz w:val="24"/>
        </w:rPr>
        <w:t xml:space="preserve"> </w:t>
      </w:r>
      <w:r>
        <w:rPr>
          <w:rFonts w:ascii="Times New Roman" w:hAnsi="Times New Roman"/>
          <w:sz w:val="24"/>
        </w:rPr>
        <w:t xml:space="preserve">Climate.”</w:t>
      </w:r>
      <w:r>
        <w:rPr>
          <w:rFonts w:ascii="Times New Roman" w:hAnsi="Times New Roman"/>
          <w:sz w:val="24"/>
        </w:rPr>
        <w:t xml:space="preserve"> </w:t>
      </w:r>
      <w:r>
        <w:rPr>
          <w:iCs/>
          <w:rFonts w:ascii="Times New Roman" w:hAnsi="Times New Roman"/>
          <w:i/>
          <w:sz w:val="24"/>
        </w:rPr>
        <w:t xml:space="preserve">Agricultural Water Management</w:t>
      </w:r>
      <w:r>
        <w:rPr>
          <w:rFonts w:ascii="Times New Roman" w:hAnsi="Times New Roman"/>
          <w:sz w:val="24"/>
        </w:rPr>
        <w:t xml:space="preserve"> </w:t>
      </w:r>
      <w:r>
        <w:rPr>
          <w:rFonts w:ascii="Times New Roman" w:hAnsi="Times New Roman"/>
          <w:sz w:val="24"/>
        </w:rPr>
        <w:t xml:space="preserve">97 (1): 131–38.</w:t>
      </w:r>
      <w:r>
        <w:rPr>
          <w:rFonts w:ascii="Times New Roman" w:hAnsi="Times New Roman"/>
          <w:sz w:val="24"/>
        </w:rPr>
        <w:t xml:space="preserve"> </w:t>
      </w:r>
      <w:hyperlink r:id="rId249">
        <w:r>
          <w:rPr>
            <w:rStyle w:val="Hyperlink"/>
          </w:rPr>
          <w:t xml:space="preserve">https://doi.org/10.1016/j.agwat.2009.08.021</w:t>
        </w:r>
      </w:hyperlink>
      <w:r>
        <w:rPr>
          <w:rFonts w:ascii="Times New Roman" w:hAnsi="Times New Roman"/>
          <w:sz w:val="24"/>
        </w:rPr>
        <w:t xml:space="preserve">.</w:t>
      </w:r>
    </w:p>
    <w:p>
      <w:pPr>
        <w:pStyle w:val="Bibliography"/>
      </w:pPr>
      <w:r>
        <w:rPr>
          <w:rFonts w:ascii="Times New Roman" w:hAnsi="Times New Roman"/>
          <w:sz w:val="24"/>
        </w:rPr>
        <w:t xml:space="preserve">Patil, Akshay S., Bayu Adhi Tama, YoungHo Park, and Kyung-Hyune Rhee. 2022.</w:t>
      </w:r>
      <w:r>
        <w:rPr>
          <w:rFonts w:ascii="Times New Roman" w:hAnsi="Times New Roman"/>
          <w:sz w:val="24"/>
        </w:rPr>
        <w:t xml:space="preserve"> </w:t>
      </w:r>
      <w:r>
        <w:rPr>
          <w:rFonts w:ascii="Times New Roman" w:hAnsi="Times New Roman"/>
          <w:sz w:val="24"/>
        </w:rPr>
        <w:t xml:space="preserve">“A Framework for Blockchain-Based Smart Farming System Using IoT.”</w:t>
      </w:r>
      <w:r>
        <w:rPr>
          <w:rFonts w:ascii="Times New Roman" w:hAnsi="Times New Roman"/>
          <w:sz w:val="24"/>
        </w:rPr>
        <w:t xml:space="preserve"> </w:t>
      </w:r>
      <w:r>
        <w:rPr>
          <w:iCs/>
          <w:rFonts w:ascii="Times New Roman" w:hAnsi="Times New Roman"/>
          <w:i/>
          <w:sz w:val="24"/>
        </w:rPr>
        <w:t xml:space="preserve">IEEE Access</w:t>
      </w:r>
      <w:r>
        <w:rPr>
          <w:rFonts w:ascii="Times New Roman" w:hAnsi="Times New Roman"/>
          <w:sz w:val="24"/>
        </w:rPr>
        <w:t xml:space="preserve"> </w:t>
      </w:r>
      <w:r>
        <w:rPr>
          <w:rFonts w:ascii="Times New Roman" w:hAnsi="Times New Roman"/>
          <w:sz w:val="24"/>
        </w:rPr>
        <w:t xml:space="preserve">10: 6845–62.</w:t>
      </w:r>
      <w:r>
        <w:rPr>
          <w:rFonts w:ascii="Times New Roman" w:hAnsi="Times New Roman"/>
          <w:sz w:val="24"/>
        </w:rPr>
        <w:t xml:space="preserve"> </w:t>
      </w:r>
      <w:hyperlink r:id="rId251">
        <w:r>
          <w:rPr>
            <w:rStyle w:val="Hyperlink"/>
          </w:rPr>
          <w:t xml:space="preserve">https://doi.org/10.1109/ACCESS.2022.3142563</w:t>
        </w:r>
      </w:hyperlink>
      <w:r>
        <w:rPr>
          <w:rFonts w:ascii="Times New Roman" w:hAnsi="Times New Roman"/>
          <w:sz w:val="24"/>
        </w:rPr>
        <w:t xml:space="preserve">.</w:t>
      </w:r>
    </w:p>
    <w:p>
      <w:pPr>
        <w:pStyle w:val="Bibliography"/>
      </w:pPr>
      <w:r>
        <w:rPr>
          <w:rFonts w:ascii="Times New Roman" w:hAnsi="Times New Roman"/>
          <w:sz w:val="24"/>
        </w:rPr>
        <w:t xml:space="preserve">Pereira, Luis Santos, Theib Oweis, and Akissa Zairi. 2002.</w:t>
      </w:r>
      <w:r>
        <w:rPr>
          <w:rFonts w:ascii="Times New Roman" w:hAnsi="Times New Roman"/>
          <w:sz w:val="24"/>
        </w:rPr>
        <w:t xml:space="preserve"> </w:t>
      </w:r>
      <w:r>
        <w:rPr>
          <w:rFonts w:ascii="Times New Roman" w:hAnsi="Times New Roman"/>
          <w:sz w:val="24"/>
        </w:rPr>
        <w:t xml:space="preserve">“Irrigation Management Under Water Scarcity.”</w:t>
      </w:r>
      <w:r>
        <w:rPr>
          <w:rFonts w:ascii="Times New Roman" w:hAnsi="Times New Roman"/>
          <w:sz w:val="24"/>
        </w:rPr>
        <w:t xml:space="preserve"> </w:t>
      </w:r>
      <w:r>
        <w:rPr>
          <w:iCs/>
          <w:rFonts w:ascii="Times New Roman" w:hAnsi="Times New Roman"/>
          <w:i/>
          <w:sz w:val="24"/>
        </w:rPr>
        <w:t xml:space="preserve">Agricultural Water Management</w:t>
      </w:r>
      <w:r>
        <w:rPr>
          <w:rFonts w:ascii="Times New Roman" w:hAnsi="Times New Roman"/>
          <w:sz w:val="24"/>
        </w:rPr>
        <w:t xml:space="preserve"> </w:t>
      </w:r>
      <w:r>
        <w:rPr>
          <w:rFonts w:ascii="Times New Roman" w:hAnsi="Times New Roman"/>
          <w:sz w:val="24"/>
        </w:rPr>
        <w:t xml:space="preserve">57 (3): 175–206.</w:t>
      </w:r>
      <w:r>
        <w:rPr>
          <w:rFonts w:ascii="Times New Roman" w:hAnsi="Times New Roman"/>
          <w:sz w:val="24"/>
        </w:rPr>
        <w:t xml:space="preserve"> </w:t>
      </w:r>
      <w:hyperlink r:id="rId253">
        <w:r>
          <w:rPr>
            <w:rStyle w:val="Hyperlink"/>
          </w:rPr>
          <w:t xml:space="preserve">https://doi.org/10.1016/S0378-3774(02)00075-6</w:t>
        </w:r>
      </w:hyperlink>
      <w:r>
        <w:rPr>
          <w:rFonts w:ascii="Times New Roman" w:hAnsi="Times New Roman"/>
          <w:sz w:val="24"/>
        </w:rPr>
        <w:t xml:space="preserve">.</w:t>
      </w:r>
    </w:p>
    <w:p>
      <w:pPr>
        <w:pStyle w:val="Bibliography"/>
      </w:pPr>
      <w:r>
        <w:rPr>
          <w:rFonts w:ascii="Times New Roman" w:hAnsi="Times New Roman"/>
          <w:sz w:val="24"/>
        </w:rPr>
        <w:t xml:space="preserve">Pierce, Francis J., and Peter Nowak. 1999.</w:t>
      </w:r>
      <w:r>
        <w:rPr>
          <w:rFonts w:ascii="Times New Roman" w:hAnsi="Times New Roman"/>
          <w:sz w:val="24"/>
        </w:rPr>
        <w:t xml:space="preserve"> </w:t>
      </w:r>
      <w:r>
        <w:rPr>
          <w:rFonts w:ascii="Times New Roman" w:hAnsi="Times New Roman"/>
          <w:sz w:val="24"/>
        </w:rPr>
        <w:t xml:space="preserve">“Aspects of Precision Agriculture.”</w:t>
      </w:r>
      <w:r>
        <w:rPr>
          <w:rFonts w:ascii="Times New Roman" w:hAnsi="Times New Roman"/>
          <w:sz w:val="24"/>
        </w:rPr>
        <w:t xml:space="preserve"> </w:t>
      </w:r>
      <w:r>
        <w:rPr>
          <w:iCs/>
          <w:rFonts w:ascii="Times New Roman" w:hAnsi="Times New Roman"/>
          <w:i/>
          <w:sz w:val="24"/>
        </w:rPr>
        <w:t xml:space="preserve">Advances in Agronomy</w:t>
      </w:r>
      <w:r>
        <w:rPr>
          <w:rFonts w:ascii="Times New Roman" w:hAnsi="Times New Roman"/>
          <w:sz w:val="24"/>
        </w:rPr>
        <w:t xml:space="preserve"> </w:t>
      </w:r>
      <w:r>
        <w:rPr>
          <w:rFonts w:ascii="Times New Roman" w:hAnsi="Times New Roman"/>
          <w:sz w:val="24"/>
        </w:rPr>
        <w:t xml:space="preserve">67: 1–85.</w:t>
      </w:r>
      <w:r>
        <w:rPr>
          <w:rFonts w:ascii="Times New Roman" w:hAnsi="Times New Roman"/>
          <w:sz w:val="24"/>
        </w:rPr>
        <w:t xml:space="preserve"> </w:t>
      </w:r>
      <w:hyperlink r:id="rId255">
        <w:r>
          <w:rPr>
            <w:rStyle w:val="Hyperlink"/>
          </w:rPr>
          <w:t xml:space="preserve">https://doi.org/10.1016/S0065-2113(08)60513-1</w:t>
        </w:r>
      </w:hyperlink>
      <w:r>
        <w:rPr>
          <w:rFonts w:ascii="Times New Roman" w:hAnsi="Times New Roman"/>
          <w:sz w:val="24"/>
        </w:rPr>
        <w:t xml:space="preserve">.</w:t>
      </w:r>
    </w:p>
    <w:p>
      <w:pPr>
        <w:pStyle w:val="Bibliography"/>
      </w:pPr>
      <w:r>
        <w:rPr>
          <w:rFonts w:ascii="Times New Roman" w:hAnsi="Times New Roman"/>
          <w:sz w:val="24"/>
        </w:rPr>
        <w:t xml:space="preserve">Polastre, Joseph, Jason Hill, and David Culler. 2004.</w:t>
      </w:r>
      <w:r>
        <w:rPr>
          <w:rFonts w:ascii="Times New Roman" w:hAnsi="Times New Roman"/>
          <w:sz w:val="24"/>
        </w:rPr>
        <w:t xml:space="preserve"> </w:t>
      </w:r>
      <w:r>
        <w:rPr>
          <w:rFonts w:ascii="Times New Roman" w:hAnsi="Times New Roman"/>
          <w:sz w:val="24"/>
        </w:rPr>
        <w:t xml:space="preserve">“Versatile Low Power Media Access for Wireless Sensor Networks.”</w:t>
      </w:r>
      <w:r>
        <w:rPr>
          <w:rFonts w:ascii="Times New Roman" w:hAnsi="Times New Roman"/>
          <w:sz w:val="24"/>
        </w:rPr>
        <w:t xml:space="preserve"> </w:t>
      </w:r>
      <w:r>
        <w:rPr>
          <w:iCs/>
          <w:rFonts w:ascii="Times New Roman" w:hAnsi="Times New Roman"/>
          <w:i/>
          <w:sz w:val="24"/>
        </w:rPr>
        <w:t xml:space="preserve">Proceedings of the 2nd International Conference on Embedded Networked Sensor Systems</w:t>
      </w:r>
      <w:r>
        <w:rPr>
          <w:rFonts w:ascii="Times New Roman" w:hAnsi="Times New Roman"/>
          <w:sz w:val="24"/>
        </w:rPr>
        <w:t xml:space="preserve">, 95–107.</w:t>
      </w:r>
    </w:p>
    <w:p>
      <w:pPr>
        <w:pStyle w:val="Bibliography"/>
      </w:pPr>
      <w:r>
        <w:rPr>
          <w:rFonts w:ascii="Times New Roman" w:hAnsi="Times New Roman"/>
          <w:sz w:val="24"/>
        </w:rPr>
        <w:t xml:space="preserve">Pourbigharaz, Farideh, and Hossein M. Yassine. 1994.</w:t>
      </w:r>
      <w:r>
        <w:rPr>
          <w:rFonts w:ascii="Times New Roman" w:hAnsi="Times New Roman"/>
          <w:sz w:val="24"/>
        </w:rPr>
        <w:t xml:space="preserve"> </w:t>
      </w:r>
      <w:r>
        <w:rPr>
          <w:rFonts w:ascii="Times New Roman" w:hAnsi="Times New Roman"/>
          <w:sz w:val="24"/>
        </w:rPr>
        <w:t xml:space="preserve">“Modulo-Free Architecture for Binary to Residue Number System Conversion for Moduli Set</w:t>
      </w:r>
      <w:r>
        <w:rPr>
          <w:rFonts w:ascii="Times New Roman" w:hAnsi="Times New Roman"/>
          <w:sz w:val="24"/>
        </w:rPr>
        <w:t xml:space="preserve"> </w:t>
      </w:r>
      <m:oMath>
        <m:r>
          <m:rPr>
            <m:sty m:val="p"/>
          </m:rPr>
          <m:t>{</m:t>
        </m:r>
        <m:sSup>
          <m:e>
            <m:r>
              <m:t>2</m:t>
            </m:r>
          </m:e>
          <m:sup>
            <m:r>
              <m:t>n</m:t>
            </m:r>
          </m:sup>
        </m:sSup>
        <m:r>
          <m:rPr>
            <m:sty m:val="p"/>
          </m:rPr>
          <m:t>,</m:t>
        </m:r>
        <m:sSup>
          <m:e>
            <m:r>
              <m:t>2</m:t>
            </m:r>
          </m:e>
          <m:sup>
            <m:r>
              <m:t>n</m:t>
            </m:r>
          </m:sup>
        </m:sSup>
        <m:r>
          <m:rPr>
            <m:sty m:val="p"/>
          </m:rPr>
          <m:t>−</m:t>
        </m:r>
        <m:r>
          <m:t>1</m:t>
        </m:r>
        <m:r>
          <m:rPr>
            <m:sty m:val="p"/>
          </m:rPr>
          <m:t>,</m:t>
        </m:r>
        <m:sSup>
          <m:e>
            <m:r>
              <m:t>2</m:t>
            </m:r>
          </m:e>
          <m:sup>
            <m:r>
              <m:t>n</m:t>
            </m:r>
            <m:r>
              <m:rPr>
                <m:sty m:val="p"/>
              </m:rPr>
              <m:t>−</m:t>
            </m:r>
            <m:r>
              <m:t>1</m:t>
            </m:r>
          </m:sup>
        </m:sSup>
        <m:r>
          <m:rPr>
            <m:sty m:val="p"/>
          </m:rPr>
          <m:t>−</m:t>
        </m:r>
        <m:r>
          <m:t>1</m:t>
        </m:r>
        <m:r>
          <m:rPr>
            <m:sty m:val="p"/>
          </m:rPr>
          <m:t>}</m:t>
        </m:r>
      </m:oMath>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1994 IEEE International Symposium on Circuits and Systems (ISCAS)</w:t>
      </w:r>
      <w:r>
        <w:rPr>
          <w:rFonts w:ascii="Times New Roman" w:hAnsi="Times New Roman"/>
          <w:sz w:val="24"/>
        </w:rPr>
        <w:t xml:space="preserve"> </w:t>
      </w:r>
      <w:r>
        <w:rPr>
          <w:rFonts w:ascii="Times New Roman" w:hAnsi="Times New Roman"/>
          <w:sz w:val="24"/>
        </w:rPr>
        <w:t xml:space="preserve">2: 317–20.</w:t>
      </w:r>
      <w:r>
        <w:rPr>
          <w:rFonts w:ascii="Times New Roman" w:hAnsi="Times New Roman"/>
          <w:sz w:val="24"/>
        </w:rPr>
        <w:t xml:space="preserve"> </w:t>
      </w:r>
      <w:hyperlink r:id="rId258">
        <w:r>
          <w:rPr>
            <w:rStyle w:val="Hyperlink"/>
          </w:rPr>
          <w:t xml:space="preserve">https://doi.org/10.1109/ISCAS.1994.408967</w:t>
        </w:r>
      </w:hyperlink>
      <w:r>
        <w:rPr>
          <w:rFonts w:ascii="Times New Roman" w:hAnsi="Times New Roman"/>
          <w:sz w:val="24"/>
        </w:rPr>
        <w:t xml:space="preserve">.</w:t>
      </w:r>
    </w:p>
    <w:p>
      <w:pPr>
        <w:pStyle w:val="Bibliography"/>
      </w:pPr>
      <w:r>
        <w:rPr>
          <w:rFonts w:ascii="Times New Roman" w:hAnsi="Times New Roman"/>
          <w:sz w:val="24"/>
        </w:rPr>
        <w:t xml:space="preserve">Pritchett, Dan. 2008.</w:t>
      </w:r>
      <w:r>
        <w:rPr>
          <w:rFonts w:ascii="Times New Roman" w:hAnsi="Times New Roman"/>
          <w:sz w:val="24"/>
        </w:rPr>
        <w:t xml:space="preserve"> </w:t>
      </w:r>
      <w:r>
        <w:rPr>
          <w:rFonts w:ascii="Times New Roman" w:hAnsi="Times New Roman"/>
          <w:sz w:val="24"/>
        </w:rPr>
        <w:t xml:space="preserve">“BASE: An ACID Alternative.”</w:t>
      </w:r>
      <w:r>
        <w:rPr>
          <w:rFonts w:ascii="Times New Roman" w:hAnsi="Times New Roman"/>
          <w:sz w:val="24"/>
        </w:rPr>
        <w:t xml:space="preserve"> </w:t>
      </w:r>
      <w:r>
        <w:rPr>
          <w:iCs/>
          <w:rFonts w:ascii="Times New Roman" w:hAnsi="Times New Roman"/>
          <w:i/>
          <w:sz w:val="24"/>
        </w:rPr>
        <w:t xml:space="preserve">Queue</w:t>
      </w:r>
      <w:r>
        <w:rPr>
          <w:rFonts w:ascii="Times New Roman" w:hAnsi="Times New Roman"/>
          <w:sz w:val="24"/>
        </w:rPr>
        <w:t xml:space="preserve"> </w:t>
      </w:r>
      <w:r>
        <w:rPr>
          <w:rFonts w:ascii="Times New Roman" w:hAnsi="Times New Roman"/>
          <w:sz w:val="24"/>
        </w:rPr>
        <w:t xml:space="preserve">6 (3): 48–55.</w:t>
      </w:r>
      <w:r>
        <w:rPr>
          <w:rFonts w:ascii="Times New Roman" w:hAnsi="Times New Roman"/>
          <w:sz w:val="24"/>
        </w:rPr>
        <w:t xml:space="preserve"> </w:t>
      </w:r>
      <w:hyperlink r:id="rId260">
        <w:r>
          <w:rPr>
            <w:rStyle w:val="Hyperlink"/>
          </w:rPr>
          <w:t xml:space="preserve">https://doi.org/10.1145/1394127.1394128</w:t>
        </w:r>
      </w:hyperlink>
      <w:r>
        <w:rPr>
          <w:rFonts w:ascii="Times New Roman" w:hAnsi="Times New Roman"/>
          <w:sz w:val="24"/>
        </w:rPr>
        <w:t xml:space="preserve">.</w:t>
      </w:r>
    </w:p>
    <w:p>
      <w:pPr>
        <w:pStyle w:val="Bibliography"/>
      </w:pPr>
      <w:r>
        <w:rPr>
          <w:rFonts w:ascii="Times New Roman" w:hAnsi="Times New Roman"/>
          <w:sz w:val="24"/>
        </w:rPr>
        <w:t xml:space="preserve">Rahman, Md Atiqur, Faisal Hamzah, and Ghazanfar Ali Safdar. 2022.</w:t>
      </w:r>
      <w:r>
        <w:rPr>
          <w:rFonts w:ascii="Times New Roman" w:hAnsi="Times New Roman"/>
          <w:sz w:val="24"/>
        </w:rPr>
        <w:t xml:space="preserve"> </w:t>
      </w:r>
      <w:r>
        <w:rPr>
          <w:rFonts w:ascii="Times New Roman" w:hAnsi="Times New Roman"/>
          <w:sz w:val="24"/>
        </w:rPr>
        <w:t xml:space="preserve">“Residue Number System-Based Approach to Minimise Energy Consumption in Wireless Sensor Networks.”</w:t>
      </w:r>
      <w:r>
        <w:rPr>
          <w:rFonts w:ascii="Times New Roman" w:hAnsi="Times New Roman"/>
          <w:sz w:val="24"/>
        </w:rPr>
        <w:t xml:space="preserve"> </w:t>
      </w:r>
      <w:r>
        <w:rPr>
          <w:iCs/>
          <w:rFonts w:ascii="Times New Roman" w:hAnsi="Times New Roman"/>
          <w:i/>
          <w:sz w:val="24"/>
        </w:rPr>
        <w:t xml:space="preserve">IEEE Access</w:t>
      </w:r>
      <w:r>
        <w:rPr>
          <w:rFonts w:ascii="Times New Roman" w:hAnsi="Times New Roman"/>
          <w:sz w:val="24"/>
        </w:rPr>
        <w:t xml:space="preserve"> </w:t>
      </w:r>
      <w:r>
        <w:rPr>
          <w:rFonts w:ascii="Times New Roman" w:hAnsi="Times New Roman"/>
          <w:sz w:val="24"/>
        </w:rPr>
        <w:t xml:space="preserve">10: 51432–44.</w:t>
      </w:r>
      <w:r>
        <w:rPr>
          <w:rFonts w:ascii="Times New Roman" w:hAnsi="Times New Roman"/>
          <w:sz w:val="24"/>
        </w:rPr>
        <w:t xml:space="preserve"> </w:t>
      </w:r>
      <w:hyperlink r:id="rId262">
        <w:r>
          <w:rPr>
            <w:rStyle w:val="Hyperlink"/>
          </w:rPr>
          <w:t xml:space="preserve">https://doi.org/10.1109/ACCESS.2022.3146851</w:t>
        </w:r>
      </w:hyperlink>
      <w:r>
        <w:rPr>
          <w:rFonts w:ascii="Times New Roman" w:hAnsi="Times New Roman"/>
          <w:sz w:val="24"/>
        </w:rPr>
        <w:t xml:space="preserve">.</w:t>
      </w:r>
    </w:p>
    <w:p>
      <w:pPr>
        <w:pStyle w:val="Bibliography"/>
      </w:pPr>
      <w:r>
        <w:rPr>
          <w:rFonts w:ascii="Times New Roman" w:hAnsi="Times New Roman"/>
          <w:sz w:val="24"/>
        </w:rPr>
        <w:t xml:space="preserve">Raj, Emilin Renu, and D. V. Prasad. 2017.</w:t>
      </w:r>
      <w:r>
        <w:rPr>
          <w:rFonts w:ascii="Times New Roman" w:hAnsi="Times New Roman"/>
          <w:sz w:val="24"/>
        </w:rPr>
        <w:t xml:space="preserve"> </w:t>
      </w:r>
      <w:r>
        <w:rPr>
          <w:rFonts w:ascii="Times New Roman" w:hAnsi="Times New Roman"/>
          <w:sz w:val="24"/>
        </w:rPr>
        <w:t xml:space="preserve">“A Comprehensive Study on LoRa Technology for Wireless Sensor Networks.”</w:t>
      </w:r>
      <w:r>
        <w:rPr>
          <w:rFonts w:ascii="Times New Roman" w:hAnsi="Times New Roman"/>
          <w:sz w:val="24"/>
        </w:rPr>
        <w:t xml:space="preserve"> </w:t>
      </w:r>
      <w:r>
        <w:rPr>
          <w:iCs/>
          <w:rFonts w:ascii="Times New Roman" w:hAnsi="Times New Roman"/>
          <w:i/>
          <w:sz w:val="24"/>
        </w:rPr>
        <w:t xml:space="preserve">International Journal of Advanced Research in Computer Science</w:t>
      </w:r>
      <w:r>
        <w:rPr>
          <w:rFonts w:ascii="Times New Roman" w:hAnsi="Times New Roman"/>
          <w:sz w:val="24"/>
        </w:rPr>
        <w:t xml:space="preserve"> </w:t>
      </w:r>
      <w:r>
        <w:rPr>
          <w:rFonts w:ascii="Times New Roman" w:hAnsi="Times New Roman"/>
          <w:sz w:val="24"/>
        </w:rPr>
        <w:t xml:space="preserve">8 (5): 1214–19.</w:t>
      </w:r>
    </w:p>
    <w:p>
      <w:pPr>
        <w:pStyle w:val="Bibliography"/>
      </w:pPr>
      <w:r>
        <w:rPr>
          <w:rFonts w:ascii="Times New Roman" w:hAnsi="Times New Roman"/>
          <w:sz w:val="24"/>
        </w:rPr>
        <w:t xml:space="preserve">Rama, R., V. Kanchana, N. Sivasankari, and S. Prabha. 2021.</w:t>
      </w:r>
      <w:r>
        <w:rPr>
          <w:rFonts w:ascii="Times New Roman" w:hAnsi="Times New Roman"/>
          <w:sz w:val="24"/>
        </w:rPr>
        <w:t xml:space="preserve"> </w:t>
      </w:r>
      <w:r>
        <w:rPr>
          <w:rFonts w:ascii="Times New Roman" w:hAnsi="Times New Roman"/>
          <w:sz w:val="24"/>
        </w:rPr>
        <w:t xml:space="preserve">“A Systematic Review of Blockchain Technology for Agriculture Supply Chain Management.”</w:t>
      </w:r>
      <w:r>
        <w:rPr>
          <w:rFonts w:ascii="Times New Roman" w:hAnsi="Times New Roman"/>
          <w:sz w:val="24"/>
        </w:rPr>
        <w:t xml:space="preserve"> </w:t>
      </w:r>
      <w:r>
        <w:rPr>
          <w:iCs/>
          <w:rFonts w:ascii="Times New Roman" w:hAnsi="Times New Roman"/>
          <w:i/>
          <w:sz w:val="24"/>
        </w:rPr>
        <w:t xml:space="preserve">Materials Today: Proceedings</w:t>
      </w:r>
      <w:r>
        <w:rPr>
          <w:rFonts w:ascii="Times New Roman" w:hAnsi="Times New Roman"/>
          <w:sz w:val="24"/>
        </w:rPr>
        <w:t xml:space="preserve"> </w:t>
      </w:r>
      <w:r>
        <w:rPr>
          <w:rFonts w:ascii="Times New Roman" w:hAnsi="Times New Roman"/>
          <w:sz w:val="24"/>
        </w:rPr>
        <w:t xml:space="preserve">47: 3148–54.</w:t>
      </w:r>
      <w:r>
        <w:rPr>
          <w:rFonts w:ascii="Times New Roman" w:hAnsi="Times New Roman"/>
          <w:sz w:val="24"/>
        </w:rPr>
        <w:t xml:space="preserve"> </w:t>
      </w:r>
      <w:hyperlink r:id="rId265">
        <w:r>
          <w:rPr>
            <w:rStyle w:val="Hyperlink"/>
          </w:rPr>
          <w:t xml:space="preserve">https://doi.org/10.1016/j.matpr.2021.06.253</w:t>
        </w:r>
      </w:hyperlink>
      <w:r>
        <w:rPr>
          <w:rFonts w:ascii="Times New Roman" w:hAnsi="Times New Roman"/>
          <w:sz w:val="24"/>
        </w:rPr>
        <w:t xml:space="preserve">.</w:t>
      </w:r>
    </w:p>
    <w:p>
      <w:pPr>
        <w:pStyle w:val="Bibliography"/>
      </w:pPr>
      <w:r>
        <w:rPr>
          <w:rFonts w:ascii="Times New Roman" w:hAnsi="Times New Roman"/>
          <w:sz w:val="24"/>
        </w:rPr>
        <w:t xml:space="preserve">Rathi, M., and C. Gomathy. 2025.</w:t>
      </w:r>
      <w:r>
        <w:rPr>
          <w:rFonts w:ascii="Times New Roman" w:hAnsi="Times New Roman"/>
          <w:sz w:val="24"/>
        </w:rPr>
        <w:t xml:space="preserve"> </w:t>
      </w:r>
      <w:r>
        <w:rPr>
          <w:rFonts w:ascii="Times New Roman" w:hAnsi="Times New Roman"/>
          <w:sz w:val="24"/>
        </w:rPr>
        <w:t xml:space="preserve">“Smart Agriculture Resource Allocation and Energy Optimization Using Bidirectional Long Short-Term Memory with Ant Colony Optimization (Bi-LSTM–ACO).”</w:t>
      </w:r>
      <w:r>
        <w:rPr>
          <w:rFonts w:ascii="Times New Roman" w:hAnsi="Times New Roman"/>
          <w:sz w:val="24"/>
        </w:rPr>
        <w:t xml:space="preserve"> </w:t>
      </w:r>
      <w:r>
        <w:rPr>
          <w:iCs/>
          <w:rFonts w:ascii="Times New Roman" w:hAnsi="Times New Roman"/>
          <w:i/>
          <w:sz w:val="24"/>
        </w:rPr>
        <w:t xml:space="preserve">Frontiers in Communications and Networks</w:t>
      </w:r>
      <w:r>
        <w:rPr>
          <w:rFonts w:ascii="Times New Roman" w:hAnsi="Times New Roman"/>
          <w:sz w:val="24"/>
        </w:rPr>
        <w:t xml:space="preserve"> </w:t>
      </w:r>
      <w:r>
        <w:rPr>
          <w:rFonts w:ascii="Times New Roman" w:hAnsi="Times New Roman"/>
          <w:sz w:val="24"/>
        </w:rPr>
        <w:t xml:space="preserve">6: 1587402.</w:t>
      </w:r>
      <w:r>
        <w:rPr>
          <w:rFonts w:ascii="Times New Roman" w:hAnsi="Times New Roman"/>
          <w:sz w:val="24"/>
        </w:rPr>
        <w:t xml:space="preserve"> </w:t>
      </w:r>
      <w:hyperlink r:id="rId267">
        <w:r>
          <w:rPr>
            <w:rStyle w:val="Hyperlink"/>
          </w:rPr>
          <w:t xml:space="preserve">https://doi.org/10.3389/frcmn.2025.1587402</w:t>
        </w:r>
      </w:hyperlink>
      <w:r>
        <w:rPr>
          <w:rFonts w:ascii="Times New Roman" w:hAnsi="Times New Roman"/>
          <w:sz w:val="24"/>
        </w:rPr>
        <w:t xml:space="preserve">.</w:t>
      </w:r>
    </w:p>
    <w:p>
      <w:pPr>
        <w:pStyle w:val="Bibliography"/>
      </w:pPr>
      <w:r>
        <w:rPr>
          <w:rFonts w:ascii="Times New Roman" w:hAnsi="Times New Roman"/>
          <w:sz w:val="24"/>
        </w:rPr>
        <w:t xml:space="preserve">Reyna, A., C. Martín, J. Chen, E. Soler, and M. Díaz. 2018.</w:t>
      </w:r>
      <w:r>
        <w:rPr>
          <w:rFonts w:ascii="Times New Roman" w:hAnsi="Times New Roman"/>
          <w:sz w:val="24"/>
        </w:rPr>
        <w:t xml:space="preserve"> </w:t>
      </w:r>
      <w:r>
        <w:rPr>
          <w:rFonts w:ascii="Times New Roman" w:hAnsi="Times New Roman"/>
          <w:sz w:val="24"/>
        </w:rPr>
        <w:t xml:space="preserve">“On Blockchain and Its Integration with IoT: Challenges and Opportunities.”</w:t>
      </w:r>
      <w:r>
        <w:rPr>
          <w:rFonts w:ascii="Times New Roman" w:hAnsi="Times New Roman"/>
          <w:sz w:val="24"/>
        </w:rPr>
        <w:t xml:space="preserve"> </w:t>
      </w:r>
      <w:r>
        <w:rPr>
          <w:iCs/>
          <w:rFonts w:ascii="Times New Roman" w:hAnsi="Times New Roman"/>
          <w:i/>
          <w:sz w:val="24"/>
        </w:rPr>
        <w:t xml:space="preserve">Future Generation Computer Systems</w:t>
      </w:r>
      <w:r>
        <w:rPr>
          <w:rFonts w:ascii="Times New Roman" w:hAnsi="Times New Roman"/>
          <w:sz w:val="24"/>
        </w:rPr>
        <w:t xml:space="preserve"> </w:t>
      </w:r>
      <w:r>
        <w:rPr>
          <w:rFonts w:ascii="Times New Roman" w:hAnsi="Times New Roman"/>
          <w:sz w:val="24"/>
        </w:rPr>
        <w:t xml:space="preserve">88: 173–90.</w:t>
      </w:r>
      <w:r>
        <w:rPr>
          <w:rFonts w:ascii="Times New Roman" w:hAnsi="Times New Roman"/>
          <w:sz w:val="24"/>
        </w:rPr>
        <w:t xml:space="preserve"> </w:t>
      </w:r>
      <w:hyperlink r:id="rId269">
        <w:r>
          <w:rPr>
            <w:rStyle w:val="Hyperlink"/>
          </w:rPr>
          <w:t xml:space="preserve">https://doi.org/10.1016/j.future.2018.05.046</w:t>
        </w:r>
      </w:hyperlink>
      <w:r>
        <w:rPr>
          <w:rFonts w:ascii="Times New Roman" w:hAnsi="Times New Roman"/>
          <w:sz w:val="24"/>
        </w:rPr>
        <w:t xml:space="preserve">.</w:t>
      </w:r>
    </w:p>
    <w:p>
      <w:pPr>
        <w:pStyle w:val="Bibliography"/>
      </w:pPr>
      <w:r>
        <w:rPr>
          <w:rFonts w:ascii="Times New Roman" w:hAnsi="Times New Roman"/>
          <w:sz w:val="24"/>
        </w:rPr>
        <w:t xml:space="preserve">Safeer, Sajid, Paolo Ricciardi, Alessandro Romano, and Guido Russo. 2024.</w:t>
      </w:r>
      <w:r>
        <w:rPr>
          <w:rFonts w:ascii="Times New Roman" w:hAnsi="Times New Roman"/>
          <w:sz w:val="24"/>
        </w:rPr>
        <w:t xml:space="preserve"> </w:t>
      </w:r>
      <w:r>
        <w:rPr>
          <w:rFonts w:ascii="Times New Roman" w:hAnsi="Times New Roman"/>
          <w:sz w:val="24"/>
        </w:rPr>
        <w:t xml:space="preserve">“Blockchain-Backed Sustainable Management of the Italian Tomato Processing Industry.”</w:t>
      </w:r>
      <w:r>
        <w:rPr>
          <w:rFonts w:ascii="Times New Roman" w:hAnsi="Times New Roman"/>
          <w:sz w:val="24"/>
        </w:rPr>
        <w:t xml:space="preserve"> </w:t>
      </w:r>
      <w:r>
        <w:rPr>
          <w:iCs/>
          <w:rFonts w:ascii="Times New Roman" w:hAnsi="Times New Roman"/>
          <w:i/>
          <w:sz w:val="24"/>
        </w:rPr>
        <w:t xml:space="preserve">Agriculture</w:t>
      </w:r>
      <w:r>
        <w:rPr>
          <w:rFonts w:ascii="Times New Roman" w:hAnsi="Times New Roman"/>
          <w:sz w:val="24"/>
        </w:rPr>
        <w:t xml:space="preserve"> </w:t>
      </w:r>
      <w:r>
        <w:rPr>
          <w:rFonts w:ascii="Times New Roman" w:hAnsi="Times New Roman"/>
          <w:sz w:val="24"/>
        </w:rPr>
        <w:t xml:space="preserve">14 (7): 1120.</w:t>
      </w:r>
      <w:r>
        <w:rPr>
          <w:rFonts w:ascii="Times New Roman" w:hAnsi="Times New Roman"/>
          <w:sz w:val="24"/>
        </w:rPr>
        <w:t xml:space="preserve"> </w:t>
      </w:r>
      <w:hyperlink r:id="rId271">
        <w:r>
          <w:rPr>
            <w:rStyle w:val="Hyperlink"/>
          </w:rPr>
          <w:t xml:space="preserve">https://doi.org/10.3390/agriculture14071120</w:t>
        </w:r>
      </w:hyperlink>
      <w:r>
        <w:rPr>
          <w:rFonts w:ascii="Times New Roman" w:hAnsi="Times New Roman"/>
          <w:sz w:val="24"/>
        </w:rPr>
        <w:t xml:space="preserve">.</w:t>
      </w:r>
    </w:p>
    <w:p>
      <w:pPr>
        <w:pStyle w:val="Bibliography"/>
      </w:pPr>
      <w:r>
        <w:rPr>
          <w:rFonts w:ascii="Times New Roman" w:hAnsi="Times New Roman"/>
          <w:sz w:val="24"/>
        </w:rPr>
        <w:t xml:space="preserve">Salah, Khaled, Nishara Nizamuddin, Raja Jayaraman, and Mohammed Omar. 2019a.</w:t>
      </w:r>
      <w:r>
        <w:rPr>
          <w:rFonts w:ascii="Times New Roman" w:hAnsi="Times New Roman"/>
          <w:sz w:val="24"/>
        </w:rPr>
        <w:t xml:space="preserve"> </w:t>
      </w:r>
      <w:r>
        <w:rPr>
          <w:rFonts w:ascii="Times New Roman" w:hAnsi="Times New Roman"/>
          <w:sz w:val="24"/>
        </w:rPr>
        <w:t xml:space="preserve">“Blockchain-Based Soybean Traceability in Agricultural Supply Chain.”</w:t>
      </w:r>
      <w:r>
        <w:rPr>
          <w:rFonts w:ascii="Times New Roman" w:hAnsi="Times New Roman"/>
          <w:sz w:val="24"/>
        </w:rPr>
        <w:t xml:space="preserve"> </w:t>
      </w:r>
      <w:r>
        <w:rPr>
          <w:iCs/>
          <w:rFonts w:ascii="Times New Roman" w:hAnsi="Times New Roman"/>
          <w:i/>
          <w:sz w:val="24"/>
        </w:rPr>
        <w:t xml:space="preserve">IEEE Access</w:t>
      </w:r>
      <w:r>
        <w:rPr>
          <w:rFonts w:ascii="Times New Roman" w:hAnsi="Times New Roman"/>
          <w:sz w:val="24"/>
        </w:rPr>
        <w:t xml:space="preserve"> </w:t>
      </w:r>
      <w:r>
        <w:rPr>
          <w:rFonts w:ascii="Times New Roman" w:hAnsi="Times New Roman"/>
          <w:sz w:val="24"/>
        </w:rPr>
        <w:t xml:space="preserve">7: 73295–305.</w:t>
      </w:r>
      <w:r>
        <w:rPr>
          <w:rFonts w:ascii="Times New Roman" w:hAnsi="Times New Roman"/>
          <w:sz w:val="24"/>
        </w:rPr>
        <w:t xml:space="preserve"> </w:t>
      </w:r>
      <w:hyperlink r:id="rId273">
        <w:r>
          <w:rPr>
            <w:rStyle w:val="Hyperlink"/>
          </w:rPr>
          <w:t xml:space="preserve">https://doi.org/10.1109/ACCESS.2019.2918000</w:t>
        </w:r>
      </w:hyperlink>
      <w:r>
        <w:rPr>
          <w:rFonts w:ascii="Times New Roman" w:hAnsi="Times New Roman"/>
          <w:sz w:val="24"/>
        </w:rPr>
        <w:t xml:space="preserve">.</w:t>
      </w:r>
    </w:p>
    <w:p>
      <w:pPr>
        <w:pStyle w:val="Bibliography"/>
      </w:pPr>
      <w:r>
        <w:rPr>
          <w:rFonts w:ascii="Times New Roman" w:hAnsi="Times New Roman"/>
          <w:sz w:val="24"/>
        </w:rPr>
        <w:t xml:space="preserve">———. 2019b.</w:t>
      </w:r>
      <w:r>
        <w:rPr>
          <w:rFonts w:ascii="Times New Roman" w:hAnsi="Times New Roman"/>
          <w:sz w:val="24"/>
        </w:rPr>
        <w:t xml:space="preserve"> </w:t>
      </w:r>
      <w:r>
        <w:rPr>
          <w:rFonts w:ascii="Times New Roman" w:hAnsi="Times New Roman"/>
          <w:sz w:val="24"/>
        </w:rPr>
        <w:t xml:space="preserve">“Blockchain-Based Soybean Traceability in Agricultural Supply Chain.”</w:t>
      </w:r>
      <w:r>
        <w:rPr>
          <w:rFonts w:ascii="Times New Roman" w:hAnsi="Times New Roman"/>
          <w:sz w:val="24"/>
        </w:rPr>
        <w:t xml:space="preserve"> </w:t>
      </w:r>
      <w:r>
        <w:rPr>
          <w:iCs/>
          <w:rFonts w:ascii="Times New Roman" w:hAnsi="Times New Roman"/>
          <w:i/>
          <w:sz w:val="24"/>
        </w:rPr>
        <w:t xml:space="preserve">IEEE Access</w:t>
      </w:r>
      <w:r>
        <w:rPr>
          <w:rFonts w:ascii="Times New Roman" w:hAnsi="Times New Roman"/>
          <w:sz w:val="24"/>
        </w:rPr>
        <w:t xml:space="preserve"> </w:t>
      </w:r>
      <w:r>
        <w:rPr>
          <w:rFonts w:ascii="Times New Roman" w:hAnsi="Times New Roman"/>
          <w:sz w:val="24"/>
        </w:rPr>
        <w:t xml:space="preserve">7: 73295–305.</w:t>
      </w:r>
      <w:r>
        <w:rPr>
          <w:rFonts w:ascii="Times New Roman" w:hAnsi="Times New Roman"/>
          <w:sz w:val="24"/>
        </w:rPr>
        <w:t xml:space="preserve"> </w:t>
      </w:r>
      <w:hyperlink r:id="rId273">
        <w:r>
          <w:rPr>
            <w:rStyle w:val="Hyperlink"/>
          </w:rPr>
          <w:t xml:space="preserve">https://doi.org/10.1109/ACCESS.2019.2918000</w:t>
        </w:r>
      </w:hyperlink>
      <w:r>
        <w:rPr>
          <w:rFonts w:ascii="Times New Roman" w:hAnsi="Times New Roman"/>
          <w:sz w:val="24"/>
        </w:rPr>
        <w:t xml:space="preserve">.</w:t>
      </w:r>
    </w:p>
    <w:p>
      <w:pPr>
        <w:pStyle w:val="Bibliography"/>
      </w:pPr>
      <w:r>
        <w:rPr>
          <w:rFonts w:ascii="Times New Roman" w:hAnsi="Times New Roman"/>
          <w:sz w:val="24"/>
        </w:rPr>
        <w:t xml:space="preserve">Salomon, David. 2007.</w:t>
      </w:r>
      <w:r>
        <w:rPr>
          <w:rFonts w:ascii="Times New Roman" w:hAnsi="Times New Roman"/>
          <w:sz w:val="24"/>
        </w:rPr>
        <w:t xml:space="preserve"> </w:t>
      </w:r>
      <w:r>
        <w:rPr>
          <w:iCs/>
          <w:rFonts w:ascii="Times New Roman" w:hAnsi="Times New Roman"/>
          <w:i/>
          <w:sz w:val="24"/>
        </w:rPr>
        <w:t xml:space="preserve">Data Compression: The Complete Reference</w:t>
      </w:r>
      <w:r>
        <w:rPr>
          <w:rFonts w:ascii="Times New Roman" w:hAnsi="Times New Roman"/>
          <w:sz w:val="24"/>
        </w:rPr>
        <w:t xml:space="preserve">. Springer Science &amp; Business Media.</w:t>
      </w:r>
    </w:p>
    <w:p>
      <w:pPr>
        <w:pStyle w:val="Bibliography"/>
      </w:pPr>
      <w:r>
        <w:rPr>
          <w:rFonts w:ascii="Times New Roman" w:hAnsi="Times New Roman"/>
          <w:sz w:val="24"/>
        </w:rPr>
        <w:t xml:space="preserve">Sanchez, Sergio, Sylvie Blanc, Pedro Yuste, and Juan J. Serrano. 2021.</w:t>
      </w:r>
      <w:r>
        <w:rPr>
          <w:rFonts w:ascii="Times New Roman" w:hAnsi="Times New Roman"/>
          <w:sz w:val="24"/>
        </w:rPr>
        <w:t xml:space="preserve"> </w:t>
      </w:r>
      <w:r>
        <w:rPr>
          <w:rFonts w:ascii="Times New Roman" w:hAnsi="Times New Roman"/>
          <w:sz w:val="24"/>
        </w:rPr>
        <w:t xml:space="preserve">“Energy-Efficient Data Transmission in Wireless Sensor Networks for Precision Agriculture.”</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21 (4): 1209.</w:t>
      </w:r>
      <w:r>
        <w:rPr>
          <w:rFonts w:ascii="Times New Roman" w:hAnsi="Times New Roman"/>
          <w:sz w:val="24"/>
        </w:rPr>
        <w:t xml:space="preserve"> </w:t>
      </w:r>
      <w:hyperlink r:id="rId277">
        <w:r>
          <w:rPr>
            <w:rStyle w:val="Hyperlink"/>
          </w:rPr>
          <w:t xml:space="preserve">https://doi.org/10.3390/s21041209</w:t>
        </w:r>
      </w:hyperlink>
      <w:r>
        <w:rPr>
          <w:rFonts w:ascii="Times New Roman" w:hAnsi="Times New Roman"/>
          <w:sz w:val="24"/>
        </w:rPr>
        <w:t xml:space="preserve">.</w:t>
      </w:r>
    </w:p>
    <w:p>
      <w:pPr>
        <w:pStyle w:val="Bibliography"/>
      </w:pPr>
      <w:r>
        <w:rPr>
          <w:rFonts w:ascii="Times New Roman" w:hAnsi="Times New Roman"/>
          <w:sz w:val="24"/>
        </w:rPr>
        <w:t xml:space="preserve">Semtech Corporation. 2015.</w:t>
      </w:r>
      <w:r>
        <w:rPr>
          <w:rFonts w:ascii="Times New Roman" w:hAnsi="Times New Roman"/>
          <w:sz w:val="24"/>
        </w:rPr>
        <w:t xml:space="preserve"> </w:t>
      </w:r>
      <w:r>
        <w:rPr>
          <w:iCs/>
          <w:rFonts w:ascii="Times New Roman" w:hAnsi="Times New Roman"/>
          <w:i/>
          <w:sz w:val="24"/>
        </w:rPr>
        <w:t xml:space="preserve">LoRa Modem Designer’s Guide</w:t>
      </w:r>
      <w:r>
        <w:rPr>
          <w:rFonts w:ascii="Times New Roman" w:hAnsi="Times New Roman"/>
          <w:sz w:val="24"/>
        </w:rPr>
        <w:t xml:space="preserve">.</w:t>
      </w:r>
    </w:p>
    <w:p>
      <w:pPr>
        <w:pStyle w:val="Bibliography"/>
      </w:pPr>
      <w:r>
        <w:rPr>
          <w:rFonts w:ascii="Times New Roman" w:hAnsi="Times New Roman"/>
          <w:sz w:val="24"/>
        </w:rPr>
        <w:t xml:space="preserve">Sezen, S. M., A. Yazar, and S. Eker. 2006.</w:t>
      </w:r>
      <w:r>
        <w:rPr>
          <w:rFonts w:ascii="Times New Roman" w:hAnsi="Times New Roman"/>
          <w:sz w:val="24"/>
        </w:rPr>
        <w:t xml:space="preserve"> </w:t>
      </w:r>
      <w:r>
        <w:rPr>
          <w:rFonts w:ascii="Times New Roman" w:hAnsi="Times New Roman"/>
          <w:sz w:val="24"/>
        </w:rPr>
        <w:t xml:space="preserve">“Effect of Drip and Sprinkler Irrigation on Yield and Quality of Field Grown Bell Pepper.”</w:t>
      </w:r>
      <w:r>
        <w:rPr>
          <w:rFonts w:ascii="Times New Roman" w:hAnsi="Times New Roman"/>
          <w:sz w:val="24"/>
        </w:rPr>
        <w:t xml:space="preserve"> </w:t>
      </w:r>
      <w:r>
        <w:rPr>
          <w:iCs/>
          <w:rFonts w:ascii="Times New Roman" w:hAnsi="Times New Roman"/>
          <w:i/>
          <w:sz w:val="24"/>
        </w:rPr>
        <w:t xml:space="preserve">Agricultural Water Management</w:t>
      </w:r>
      <w:r>
        <w:rPr>
          <w:rFonts w:ascii="Times New Roman" w:hAnsi="Times New Roman"/>
          <w:sz w:val="24"/>
        </w:rPr>
        <w:t xml:space="preserve"> </w:t>
      </w:r>
      <w:r>
        <w:rPr>
          <w:rFonts w:ascii="Times New Roman" w:hAnsi="Times New Roman"/>
          <w:sz w:val="24"/>
        </w:rPr>
        <w:t xml:space="preserve">81 (1–2): 115–31.</w:t>
      </w:r>
      <w:r>
        <w:rPr>
          <w:rFonts w:ascii="Times New Roman" w:hAnsi="Times New Roman"/>
          <w:sz w:val="24"/>
        </w:rPr>
        <w:t xml:space="preserve"> </w:t>
      </w:r>
      <w:hyperlink r:id="rId280">
        <w:r>
          <w:rPr>
            <w:rStyle w:val="Hyperlink"/>
          </w:rPr>
          <w:t xml:space="preserve">https://doi.org/10.1016/j.agwat.2005.04.008</w:t>
        </w:r>
      </w:hyperlink>
      <w:r>
        <w:rPr>
          <w:rFonts w:ascii="Times New Roman" w:hAnsi="Times New Roman"/>
          <w:sz w:val="24"/>
        </w:rPr>
        <w:t xml:space="preserve">.</w:t>
      </w:r>
    </w:p>
    <w:p>
      <w:pPr>
        <w:pStyle w:val="Bibliography"/>
      </w:pPr>
      <w:r>
        <w:rPr>
          <w:rFonts w:ascii="Times New Roman" w:hAnsi="Times New Roman"/>
          <w:sz w:val="24"/>
        </w:rPr>
        <w:t xml:space="preserve">Sharma, Pradip Kumar, Seo Yeon Moon, and Jong Hyuk Park. 2017.</w:t>
      </w:r>
      <w:r>
        <w:rPr>
          <w:rFonts w:ascii="Times New Roman" w:hAnsi="Times New Roman"/>
          <w:sz w:val="24"/>
        </w:rPr>
        <w:t xml:space="preserve"> </w:t>
      </w:r>
      <w:r>
        <w:rPr>
          <w:rFonts w:ascii="Times New Roman" w:hAnsi="Times New Roman"/>
          <w:sz w:val="24"/>
        </w:rPr>
        <w:t xml:space="preserve">“Block-</w:t>
      </w:r>
      <w:r>
        <w:rPr>
          <w:rFonts w:ascii="Times New Roman" w:hAnsi="Times New Roman"/>
          <w:sz w:val="24"/>
        </w:rPr>
        <w:t xml:space="preserve">VN</w:t>
      </w:r>
      <w:r>
        <w:rPr>
          <w:rFonts w:ascii="Times New Roman" w:hAnsi="Times New Roman"/>
          <w:sz w:val="24"/>
        </w:rPr>
        <w:t xml:space="preserve">: A Distributed Blockchain Based Vehicular Network Architecture in Smart City.”</w:t>
      </w:r>
      <w:r>
        <w:rPr>
          <w:rFonts w:ascii="Times New Roman" w:hAnsi="Times New Roman"/>
          <w:sz w:val="24"/>
        </w:rPr>
        <w:t xml:space="preserve"> </w:t>
      </w:r>
      <w:r>
        <w:rPr>
          <w:iCs/>
          <w:rFonts w:ascii="Times New Roman" w:hAnsi="Times New Roman"/>
          <w:i/>
          <w:sz w:val="24"/>
        </w:rPr>
        <w:t xml:space="preserve">JIPS: Journal of Information Processing Systems</w:t>
      </w:r>
      <w:r>
        <w:rPr>
          <w:rFonts w:ascii="Times New Roman" w:hAnsi="Times New Roman"/>
          <w:sz w:val="24"/>
        </w:rPr>
        <w:t xml:space="preserve"> </w:t>
      </w:r>
      <w:r>
        <w:rPr>
          <w:rFonts w:ascii="Times New Roman" w:hAnsi="Times New Roman"/>
          <w:sz w:val="24"/>
        </w:rPr>
        <w:t xml:space="preserve">13 (1): 184–95.</w:t>
      </w:r>
      <w:r>
        <w:rPr>
          <w:rFonts w:ascii="Times New Roman" w:hAnsi="Times New Roman"/>
          <w:sz w:val="24"/>
        </w:rPr>
        <w:t xml:space="preserve"> </w:t>
      </w:r>
      <w:hyperlink r:id="rId282">
        <w:r>
          <w:rPr>
            <w:rStyle w:val="Hyperlink"/>
          </w:rPr>
          <w:t xml:space="preserve">https://doi.org/10.3745/JIPS.04.0022</w:t>
        </w:r>
      </w:hyperlink>
      <w:r>
        <w:rPr>
          <w:rFonts w:ascii="Times New Roman" w:hAnsi="Times New Roman"/>
          <w:sz w:val="24"/>
        </w:rPr>
        <w:t xml:space="preserve">.</w:t>
      </w:r>
    </w:p>
    <w:p>
      <w:pPr>
        <w:pStyle w:val="Bibliography"/>
      </w:pPr>
      <w:r>
        <w:rPr>
          <w:rFonts w:ascii="Times New Roman" w:hAnsi="Times New Roman"/>
          <w:sz w:val="24"/>
        </w:rPr>
        <w:t xml:space="preserve">Sharma, Sandeep K., and Xianbin Wang. 2020.</w:t>
      </w:r>
      <w:r>
        <w:rPr>
          <w:rFonts w:ascii="Times New Roman" w:hAnsi="Times New Roman"/>
          <w:sz w:val="24"/>
        </w:rPr>
        <w:t xml:space="preserve"> </w:t>
      </w:r>
      <w:r>
        <w:rPr>
          <w:rFonts w:ascii="Times New Roman" w:hAnsi="Times New Roman"/>
          <w:sz w:val="24"/>
        </w:rPr>
        <w:t xml:space="preserve">“Live Data Analytics with Collaborative Edge and Cloud Processing in Wireless IoT Networks.”</w:t>
      </w:r>
      <w:r>
        <w:rPr>
          <w:rFonts w:ascii="Times New Roman" w:hAnsi="Times New Roman"/>
          <w:sz w:val="24"/>
        </w:rPr>
        <w:t xml:space="preserve"> </w:t>
      </w:r>
      <w:r>
        <w:rPr>
          <w:iCs/>
          <w:rFonts w:ascii="Times New Roman" w:hAnsi="Times New Roman"/>
          <w:i/>
          <w:sz w:val="24"/>
        </w:rPr>
        <w:t xml:space="preserve">IEEE Internet of Things Journal</w:t>
      </w:r>
      <w:r>
        <w:rPr>
          <w:rFonts w:ascii="Times New Roman" w:hAnsi="Times New Roman"/>
          <w:sz w:val="24"/>
        </w:rPr>
        <w:t xml:space="preserve"> </w:t>
      </w:r>
      <w:r>
        <w:rPr>
          <w:rFonts w:ascii="Times New Roman" w:hAnsi="Times New Roman"/>
          <w:sz w:val="24"/>
        </w:rPr>
        <w:t xml:space="preserve">7 (7): 6071–84.</w:t>
      </w:r>
      <w:r>
        <w:rPr>
          <w:rFonts w:ascii="Times New Roman" w:hAnsi="Times New Roman"/>
          <w:sz w:val="24"/>
        </w:rPr>
        <w:t xml:space="preserve"> </w:t>
      </w:r>
      <w:hyperlink r:id="rId284">
        <w:r>
          <w:rPr>
            <w:rStyle w:val="Hyperlink"/>
          </w:rPr>
          <w:t xml:space="preserve">https://doi.org/10.1109/JIOT.2020.2977767</w:t>
        </w:r>
      </w:hyperlink>
      <w:r>
        <w:rPr>
          <w:rFonts w:ascii="Times New Roman" w:hAnsi="Times New Roman"/>
          <w:sz w:val="24"/>
        </w:rPr>
        <w:t xml:space="preserve">.</w:t>
      </w:r>
    </w:p>
    <w:p>
      <w:pPr>
        <w:pStyle w:val="Bibliography"/>
      </w:pPr>
      <w:r>
        <w:rPr>
          <w:rFonts w:ascii="Times New Roman" w:hAnsi="Times New Roman"/>
          <w:sz w:val="24"/>
        </w:rPr>
        <w:t xml:space="preserve">Shoup, Victor. 2009.</w:t>
      </w:r>
      <w:r>
        <w:rPr>
          <w:rFonts w:ascii="Times New Roman" w:hAnsi="Times New Roman"/>
          <w:sz w:val="24"/>
        </w:rPr>
        <w:t xml:space="preserve"> </w:t>
      </w:r>
      <w:r>
        <w:rPr>
          <w:iCs/>
          <w:rFonts w:ascii="Times New Roman" w:hAnsi="Times New Roman"/>
          <w:i/>
          <w:sz w:val="24"/>
        </w:rPr>
        <w:t xml:space="preserve">A Computational Introduction to Number Theory and Algebra</w:t>
      </w:r>
      <w:r>
        <w:rPr>
          <w:rFonts w:ascii="Times New Roman" w:hAnsi="Times New Roman"/>
          <w:sz w:val="24"/>
        </w:rPr>
        <w:t xml:space="preserve">. 2nd ed. Cambridge University Press.</w:t>
      </w:r>
    </w:p>
    <w:p>
      <w:pPr>
        <w:pStyle w:val="Bibliography"/>
      </w:pPr>
      <w:r>
        <w:rPr>
          <w:rFonts w:ascii="Times New Roman" w:hAnsi="Times New Roman"/>
          <w:sz w:val="24"/>
        </w:rPr>
        <w:t xml:space="preserve">Simonne, Eric, David W. Studstill, Robert C. Hochmuth, Tom Olczyk, and Sidney E. Webb. 2006.</w:t>
      </w:r>
      <w:r>
        <w:rPr>
          <w:rFonts w:ascii="Times New Roman" w:hAnsi="Times New Roman"/>
          <w:sz w:val="24"/>
        </w:rPr>
        <w:t xml:space="preserve"> </w:t>
      </w:r>
      <w:r>
        <w:rPr>
          <w:rFonts w:ascii="Times New Roman" w:hAnsi="Times New Roman"/>
          <w:sz w:val="24"/>
        </w:rPr>
        <w:t xml:space="preserve">“Drip-Irrigated Pepper Production in</w:t>
      </w:r>
      <w:r>
        <w:rPr>
          <w:rFonts w:ascii="Times New Roman" w:hAnsi="Times New Roman"/>
          <w:sz w:val="24"/>
        </w:rPr>
        <w:t xml:space="preserve"> </w:t>
      </w:r>
      <w:r>
        <w:rPr>
          <w:rFonts w:ascii="Times New Roman" w:hAnsi="Times New Roman"/>
          <w:sz w:val="24"/>
        </w:rPr>
        <w:t xml:space="preserve">Florida</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HortTechnology</w:t>
      </w:r>
      <w:r>
        <w:rPr>
          <w:rFonts w:ascii="Times New Roman" w:hAnsi="Times New Roman"/>
          <w:sz w:val="24"/>
        </w:rPr>
        <w:t xml:space="preserve"> </w:t>
      </w:r>
      <w:r>
        <w:rPr>
          <w:rFonts w:ascii="Times New Roman" w:hAnsi="Times New Roman"/>
          <w:sz w:val="24"/>
        </w:rPr>
        <w:t xml:space="preserve">16 (2): 283–90.</w:t>
      </w:r>
      <w:r>
        <w:rPr>
          <w:rFonts w:ascii="Times New Roman" w:hAnsi="Times New Roman"/>
          <w:sz w:val="24"/>
        </w:rPr>
        <w:t xml:space="preserve"> </w:t>
      </w:r>
      <w:hyperlink r:id="rId287">
        <w:r>
          <w:rPr>
            <w:rStyle w:val="Hyperlink"/>
          </w:rPr>
          <w:t xml:space="preserve">https://doi.org/10.21273/HORTTECH.16.2.0283</w:t>
        </w:r>
      </w:hyperlink>
      <w:r>
        <w:rPr>
          <w:rFonts w:ascii="Times New Roman" w:hAnsi="Times New Roman"/>
          <w:sz w:val="24"/>
        </w:rPr>
        <w:t xml:space="preserve">.</w:t>
      </w:r>
    </w:p>
    <w:p>
      <w:pPr>
        <w:pStyle w:val="Bibliography"/>
      </w:pPr>
      <w:r>
        <w:rPr>
          <w:rFonts w:ascii="Times New Roman" w:hAnsi="Times New Roman"/>
          <w:sz w:val="24"/>
        </w:rPr>
        <w:t xml:space="preserve">Sukhwani, Harish, Jose M. Martinez, Xuemei Chang, Kishor S. Trivedi, and Andy Rindos. 2017.</w:t>
      </w:r>
      <w:r>
        <w:rPr>
          <w:rFonts w:ascii="Times New Roman" w:hAnsi="Times New Roman"/>
          <w:sz w:val="24"/>
        </w:rPr>
        <w:t xml:space="preserve"> </w:t>
      </w:r>
      <w:r>
        <w:rPr>
          <w:rFonts w:ascii="Times New Roman" w:hAnsi="Times New Roman"/>
          <w:sz w:val="24"/>
        </w:rPr>
        <w:t xml:space="preserve">“Performance Modeling of</w:t>
      </w:r>
      <w:r>
        <w:rPr>
          <w:rFonts w:ascii="Times New Roman" w:hAnsi="Times New Roman"/>
          <w:sz w:val="24"/>
        </w:rPr>
        <w:t xml:space="preserve"> </w:t>
      </w:r>
      <w:r>
        <w:rPr>
          <w:rFonts w:ascii="Times New Roman" w:hAnsi="Times New Roman"/>
          <w:sz w:val="24"/>
        </w:rPr>
        <w:t xml:space="preserve">PBFT</w:t>
      </w:r>
      <w:r>
        <w:rPr>
          <w:rFonts w:ascii="Times New Roman" w:hAnsi="Times New Roman"/>
          <w:sz w:val="24"/>
        </w:rPr>
        <w:t xml:space="preserve"> </w:t>
      </w:r>
      <w:r>
        <w:rPr>
          <w:rFonts w:ascii="Times New Roman" w:hAnsi="Times New Roman"/>
          <w:sz w:val="24"/>
        </w:rPr>
        <w:t xml:space="preserve">Consensus Process for Permissioned Blockchain Network (Hyperledger Fabric).”</w:t>
      </w:r>
      <w:r>
        <w:rPr>
          <w:rFonts w:ascii="Times New Roman" w:hAnsi="Times New Roman"/>
          <w:sz w:val="24"/>
        </w:rPr>
        <w:t xml:space="preserve"> </w:t>
      </w:r>
      <w:r>
        <w:rPr>
          <w:iCs/>
          <w:rFonts w:ascii="Times New Roman" w:hAnsi="Times New Roman"/>
          <w:i/>
          <w:sz w:val="24"/>
        </w:rPr>
        <w:t xml:space="preserve">2017 IEEE 36th Symposium on Reliable Distributed Systems (SRDS)</w:t>
      </w:r>
      <w:r>
        <w:rPr>
          <w:rFonts w:ascii="Times New Roman" w:hAnsi="Times New Roman"/>
          <w:sz w:val="24"/>
        </w:rPr>
        <w:t xml:space="preserve">, 253–55.</w:t>
      </w:r>
      <w:r>
        <w:rPr>
          <w:rFonts w:ascii="Times New Roman" w:hAnsi="Times New Roman"/>
          <w:sz w:val="24"/>
        </w:rPr>
        <w:t xml:space="preserve"> </w:t>
      </w:r>
      <w:hyperlink r:id="rId289">
        <w:r>
          <w:rPr>
            <w:rStyle w:val="Hyperlink"/>
          </w:rPr>
          <w:t xml:space="preserve">https://doi.org/10.1109/SRDS.2017.36</w:t>
        </w:r>
      </w:hyperlink>
      <w:r>
        <w:rPr>
          <w:rFonts w:ascii="Times New Roman" w:hAnsi="Times New Roman"/>
          <w:sz w:val="24"/>
        </w:rPr>
        <w:t xml:space="preserve">.</w:t>
      </w:r>
    </w:p>
    <w:p>
      <w:pPr>
        <w:pStyle w:val="Bibliography"/>
      </w:pPr>
      <w:r>
        <w:rPr>
          <w:rFonts w:ascii="Times New Roman" w:hAnsi="Times New Roman"/>
          <w:sz w:val="24"/>
        </w:rPr>
        <w:t xml:space="preserve">Team, Hyperledger Fabric. 2024.</w:t>
      </w:r>
      <w:r>
        <w:rPr>
          <w:rFonts w:ascii="Times New Roman" w:hAnsi="Times New Roman"/>
          <w:sz w:val="24"/>
        </w:rPr>
        <w:t xml:space="preserve"> </w:t>
      </w:r>
      <w:r>
        <w:rPr>
          <w:rFonts w:ascii="Times New Roman" w:hAnsi="Times New Roman"/>
          <w:sz w:val="24"/>
        </w:rPr>
        <w:t xml:space="preserve">“Ordering Service Documentation.”</w:t>
      </w:r>
      <w:r>
        <w:rPr>
          <w:rFonts w:ascii="Times New Roman" w:hAnsi="Times New Roman"/>
          <w:sz w:val="24"/>
        </w:rPr>
        <w:t xml:space="preserve"> </w:t>
      </w:r>
      <w:hyperlink r:id="rId291">
        <w:r>
          <w:rPr>
            <w:rStyle w:val="Hyperlink"/>
          </w:rPr>
          <w:t xml:space="preserve">https://hyperledger-fabric.readthedocs.io/en/latest/orderer/ordering_service.html</w:t>
        </w:r>
      </w:hyperlink>
      <w:r>
        <w:rPr>
          <w:rFonts w:ascii="Times New Roman" w:hAnsi="Times New Roman"/>
          <w:sz w:val="24"/>
        </w:rPr>
        <w:t xml:space="preserve">.</w:t>
      </w:r>
    </w:p>
    <w:p>
      <w:pPr>
        <w:pStyle w:val="Bibliography"/>
      </w:pPr>
      <w:r>
        <w:rPr>
          <w:rFonts w:ascii="Times New Roman" w:hAnsi="Times New Roman"/>
          <w:sz w:val="24"/>
        </w:rPr>
        <w:t xml:space="preserve">Thakkar, Parth, Senthil Nathan, and Balaji Vishwanathan. 2018.</w:t>
      </w:r>
      <w:r>
        <w:rPr>
          <w:rFonts w:ascii="Times New Roman" w:hAnsi="Times New Roman"/>
          <w:sz w:val="24"/>
        </w:rPr>
        <w:t xml:space="preserve"> </w:t>
      </w:r>
      <w:r>
        <w:rPr>
          <w:rFonts w:ascii="Times New Roman" w:hAnsi="Times New Roman"/>
          <w:sz w:val="24"/>
        </w:rPr>
        <w:t xml:space="preserve">“Performance Benchmarking and Optimizing</w:t>
      </w:r>
      <w:r>
        <w:rPr>
          <w:rFonts w:ascii="Times New Roman" w:hAnsi="Times New Roman"/>
          <w:sz w:val="24"/>
        </w:rPr>
        <w:t xml:space="preserve"> </w:t>
      </w:r>
      <w:r>
        <w:rPr>
          <w:rFonts w:ascii="Times New Roman" w:hAnsi="Times New Roman"/>
          <w:sz w:val="24"/>
        </w:rPr>
        <w:t xml:space="preserve">Hyperledger Fabric</w:t>
      </w:r>
      <w:r>
        <w:rPr>
          <w:rFonts w:ascii="Times New Roman" w:hAnsi="Times New Roman"/>
          <w:sz w:val="24"/>
        </w:rPr>
        <w:t xml:space="preserve"> </w:t>
      </w:r>
      <w:r>
        <w:rPr>
          <w:rFonts w:ascii="Times New Roman" w:hAnsi="Times New Roman"/>
          <w:sz w:val="24"/>
        </w:rPr>
        <w:t xml:space="preserve">Blockchain Platform.”</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2018 IEEE 26th International Symposium on Modeling, Analysis, and Simulation of Computer and Telecommunication Systems (MASCOTS)</w:t>
      </w:r>
      <w:r>
        <w:rPr>
          <w:rFonts w:ascii="Times New Roman" w:hAnsi="Times New Roman"/>
          <w:sz w:val="24"/>
        </w:rPr>
        <w:t xml:space="preserve">, 264–76.</w:t>
      </w:r>
      <w:r>
        <w:rPr>
          <w:rFonts w:ascii="Times New Roman" w:hAnsi="Times New Roman"/>
          <w:sz w:val="24"/>
        </w:rPr>
        <w:t xml:space="preserve"> </w:t>
      </w:r>
      <w:hyperlink r:id="rId293">
        <w:r>
          <w:rPr>
            <w:rStyle w:val="Hyperlink"/>
          </w:rPr>
          <w:t xml:space="preserve">https://doi.org/10.1109/MASCOTS.2018.00034</w:t>
        </w:r>
      </w:hyperlink>
      <w:r>
        <w:rPr>
          <w:rFonts w:ascii="Times New Roman" w:hAnsi="Times New Roman"/>
          <w:sz w:val="24"/>
        </w:rPr>
        <w:t xml:space="preserve">.</w:t>
      </w:r>
    </w:p>
    <w:p>
      <w:pPr>
        <w:pStyle w:val="Bibliography"/>
      </w:pPr>
      <w:r>
        <w:rPr>
          <w:rFonts w:ascii="Times New Roman" w:hAnsi="Times New Roman"/>
          <w:sz w:val="24"/>
        </w:rPr>
        <w:t xml:space="preserve">Tian, F. 2016.</w:t>
      </w:r>
      <w:r>
        <w:rPr>
          <w:rFonts w:ascii="Times New Roman" w:hAnsi="Times New Roman"/>
          <w:sz w:val="24"/>
        </w:rPr>
        <w:t xml:space="preserve"> </w:t>
      </w:r>
      <w:r>
        <w:rPr>
          <w:rFonts w:ascii="Times New Roman" w:hAnsi="Times New Roman"/>
          <w:sz w:val="24"/>
        </w:rPr>
        <w:t xml:space="preserve">“An Agri-Food Supply Chain Traceability System for China Based on RFID and Blockchain Technology.”</w:t>
      </w:r>
      <w:r>
        <w:rPr>
          <w:rFonts w:ascii="Times New Roman" w:hAnsi="Times New Roman"/>
          <w:sz w:val="24"/>
        </w:rPr>
        <w:t xml:space="preserve"> </w:t>
      </w:r>
      <w:r>
        <w:rPr>
          <w:iCs/>
          <w:rFonts w:ascii="Times New Roman" w:hAnsi="Times New Roman"/>
          <w:i/>
          <w:sz w:val="24"/>
        </w:rPr>
        <w:t xml:space="preserve">2016 13th International Conference on Service Systems and Service Management</w:t>
      </w:r>
      <w:r>
        <w:rPr>
          <w:rFonts w:ascii="Times New Roman" w:hAnsi="Times New Roman"/>
          <w:sz w:val="24"/>
        </w:rPr>
        <w:t xml:space="preserve">, 1–6.</w:t>
      </w:r>
      <w:r>
        <w:rPr>
          <w:rFonts w:ascii="Times New Roman" w:hAnsi="Times New Roman"/>
          <w:sz w:val="24"/>
        </w:rPr>
        <w:t xml:space="preserve"> </w:t>
      </w:r>
      <w:hyperlink r:id="rId295">
        <w:r>
          <w:rPr>
            <w:rStyle w:val="Hyperlink"/>
          </w:rPr>
          <w:t xml:space="preserve">https://doi.org/10.1109/ICSSSM.2016.7538424</w:t>
        </w:r>
      </w:hyperlink>
      <w:r>
        <w:rPr>
          <w:rFonts w:ascii="Times New Roman" w:hAnsi="Times New Roman"/>
          <w:sz w:val="24"/>
        </w:rPr>
        <w:t xml:space="preserve">.</w:t>
      </w:r>
    </w:p>
    <w:p>
      <w:pPr>
        <w:pStyle w:val="Bibliography"/>
      </w:pPr>
      <w:r>
        <w:rPr>
          <w:rFonts w:ascii="Times New Roman" w:hAnsi="Times New Roman"/>
          <w:sz w:val="24"/>
        </w:rPr>
        <w:t xml:space="preserve">———. 2017.</w:t>
      </w:r>
      <w:r>
        <w:rPr>
          <w:rFonts w:ascii="Times New Roman" w:hAnsi="Times New Roman"/>
          <w:sz w:val="24"/>
        </w:rPr>
        <w:t xml:space="preserve"> </w:t>
      </w:r>
      <w:r>
        <w:rPr>
          <w:rFonts w:ascii="Times New Roman" w:hAnsi="Times New Roman"/>
          <w:sz w:val="24"/>
        </w:rPr>
        <w:t xml:space="preserve">“A Supply Chain Traceability System for Food Safety Based on HACCP, Blockchain, and RFID.”</w:t>
      </w:r>
      <w:r>
        <w:rPr>
          <w:rFonts w:ascii="Times New Roman" w:hAnsi="Times New Roman"/>
          <w:sz w:val="24"/>
        </w:rPr>
        <w:t xml:space="preserve"> </w:t>
      </w:r>
      <w:r>
        <w:rPr>
          <w:iCs/>
          <w:rFonts w:ascii="Times New Roman" w:hAnsi="Times New Roman"/>
          <w:i/>
          <w:sz w:val="24"/>
        </w:rPr>
        <w:t xml:space="preserve">2017 International Conference on Applied System Innovation</w:t>
      </w:r>
      <w:r>
        <w:rPr>
          <w:rFonts w:ascii="Times New Roman" w:hAnsi="Times New Roman"/>
          <w:sz w:val="24"/>
        </w:rPr>
        <w:t xml:space="preserve">, 1645–48.</w:t>
      </w:r>
      <w:r>
        <w:rPr>
          <w:rFonts w:ascii="Times New Roman" w:hAnsi="Times New Roman"/>
          <w:sz w:val="24"/>
        </w:rPr>
        <w:t xml:space="preserve"> </w:t>
      </w:r>
      <w:hyperlink r:id="rId297">
        <w:r>
          <w:rPr>
            <w:rStyle w:val="Hyperlink"/>
          </w:rPr>
          <w:t xml:space="preserve">https://doi.org/10.1109/ICASI.2017.7988632</w:t>
        </w:r>
      </w:hyperlink>
      <w:r>
        <w:rPr>
          <w:rFonts w:ascii="Times New Roman" w:hAnsi="Times New Roman"/>
          <w:sz w:val="24"/>
        </w:rPr>
        <w:t xml:space="preserve">.</w:t>
      </w:r>
    </w:p>
    <w:p>
      <w:pPr>
        <w:pStyle w:val="Bibliography"/>
      </w:pPr>
      <w:r>
        <w:rPr>
          <w:rFonts w:ascii="Times New Roman" w:hAnsi="Times New Roman"/>
          <w:sz w:val="24"/>
        </w:rPr>
        <w:t xml:space="preserve">Tian, Feng. 2016.</w:t>
      </w:r>
      <w:r>
        <w:rPr>
          <w:rFonts w:ascii="Times New Roman" w:hAnsi="Times New Roman"/>
          <w:sz w:val="24"/>
        </w:rPr>
        <w:t xml:space="preserve"> </w:t>
      </w:r>
      <w:r>
        <w:rPr>
          <w:rFonts w:ascii="Times New Roman" w:hAnsi="Times New Roman"/>
          <w:sz w:val="24"/>
        </w:rPr>
        <w:t xml:space="preserve">“An Agri-Food Supply Chain Traceability System for</w:t>
      </w:r>
      <w:r>
        <w:rPr>
          <w:rFonts w:ascii="Times New Roman" w:hAnsi="Times New Roman"/>
          <w:sz w:val="24"/>
        </w:rPr>
        <w:t xml:space="preserve"> </w:t>
      </w:r>
      <w:r>
        <w:rPr>
          <w:rFonts w:ascii="Times New Roman" w:hAnsi="Times New Roman"/>
          <w:sz w:val="24"/>
        </w:rPr>
        <w:t xml:space="preserve">China</w:t>
      </w:r>
      <w:r>
        <w:rPr>
          <w:rFonts w:ascii="Times New Roman" w:hAnsi="Times New Roman"/>
          <w:sz w:val="24"/>
        </w:rPr>
        <w:t xml:space="preserve"> </w:t>
      </w:r>
      <w:r>
        <w:rPr>
          <w:rFonts w:ascii="Times New Roman" w:hAnsi="Times New Roman"/>
          <w:sz w:val="24"/>
        </w:rPr>
        <w:t xml:space="preserve">Based on</w:t>
      </w:r>
      <w:r>
        <w:rPr>
          <w:rFonts w:ascii="Times New Roman" w:hAnsi="Times New Roman"/>
          <w:sz w:val="24"/>
        </w:rPr>
        <w:t xml:space="preserve"> </w:t>
      </w:r>
      <w:r>
        <w:rPr>
          <w:rFonts w:ascii="Times New Roman" w:hAnsi="Times New Roman"/>
          <w:sz w:val="24"/>
        </w:rPr>
        <w:t xml:space="preserve">RFID</w:t>
      </w:r>
      <w:r>
        <w:rPr>
          <w:rFonts w:ascii="Times New Roman" w:hAnsi="Times New Roman"/>
          <w:sz w:val="24"/>
        </w:rPr>
        <w:t xml:space="preserve"> </w:t>
      </w:r>
      <w:r>
        <w:rPr>
          <w:rFonts w:ascii="Times New Roman" w:hAnsi="Times New Roman"/>
          <w:sz w:val="24"/>
        </w:rPr>
        <w:t xml:space="preserve">&amp; Blockchain Technology.”</w:t>
      </w:r>
      <w:r>
        <w:rPr>
          <w:rFonts w:ascii="Times New Roman" w:hAnsi="Times New Roman"/>
          <w:sz w:val="24"/>
        </w:rPr>
        <w:t xml:space="preserve"> </w:t>
      </w:r>
      <w:r>
        <w:rPr>
          <w:iCs/>
          <w:rFonts w:ascii="Times New Roman" w:hAnsi="Times New Roman"/>
          <w:i/>
          <w:sz w:val="24"/>
        </w:rPr>
        <w:t xml:space="preserve">2016 International Conference on Service Systems and Service Management</w:t>
      </w:r>
      <w:r>
        <w:rPr>
          <w:rFonts w:ascii="Times New Roman" w:hAnsi="Times New Roman"/>
          <w:sz w:val="24"/>
        </w:rPr>
        <w:t xml:space="preserve">, 1–6.</w:t>
      </w:r>
      <w:r>
        <w:rPr>
          <w:rFonts w:ascii="Times New Roman" w:hAnsi="Times New Roman"/>
          <w:sz w:val="24"/>
        </w:rPr>
        <w:t xml:space="preserve"> </w:t>
      </w:r>
      <w:hyperlink r:id="rId295">
        <w:r>
          <w:rPr>
            <w:rStyle w:val="Hyperlink"/>
          </w:rPr>
          <w:t xml:space="preserve">https://doi.org/10.1109/ICSSSM.2016.7538424</w:t>
        </w:r>
      </w:hyperlink>
      <w:r>
        <w:rPr>
          <w:rFonts w:ascii="Times New Roman" w:hAnsi="Times New Roman"/>
          <w:sz w:val="24"/>
        </w:rPr>
        <w:t xml:space="preserve">.</w:t>
      </w:r>
    </w:p>
    <w:p>
      <w:pPr>
        <w:pStyle w:val="Bibliography"/>
      </w:pPr>
      <w:r>
        <w:rPr>
          <w:rFonts w:ascii="Times New Roman" w:hAnsi="Times New Roman"/>
          <w:sz w:val="24"/>
        </w:rPr>
        <w:t xml:space="preserve">———. 2017a.</w:t>
      </w:r>
      <w:r>
        <w:rPr>
          <w:rFonts w:ascii="Times New Roman" w:hAnsi="Times New Roman"/>
          <w:sz w:val="24"/>
        </w:rPr>
        <w:t xml:space="preserve"> </w:t>
      </w:r>
      <w:r>
        <w:rPr>
          <w:rFonts w:ascii="Times New Roman" w:hAnsi="Times New Roman"/>
          <w:sz w:val="24"/>
        </w:rPr>
        <w:t xml:space="preserve">“A Supply Chain Traceability System for Food Safety Based on HACCP, Blockchain &amp; Internet of Things.”</w:t>
      </w:r>
      <w:r>
        <w:rPr>
          <w:rFonts w:ascii="Times New Roman" w:hAnsi="Times New Roman"/>
          <w:sz w:val="24"/>
        </w:rPr>
        <w:t xml:space="preserve"> </w:t>
      </w:r>
      <w:r>
        <w:rPr>
          <w:iCs/>
          <w:rFonts w:ascii="Times New Roman" w:hAnsi="Times New Roman"/>
          <w:i/>
          <w:sz w:val="24"/>
        </w:rPr>
        <w:t xml:space="preserve">2017 International Conference on Service Systems and Service Management</w:t>
      </w:r>
      <w:r>
        <w:rPr>
          <w:rFonts w:ascii="Times New Roman" w:hAnsi="Times New Roman"/>
          <w:sz w:val="24"/>
        </w:rPr>
        <w:t xml:space="preserve">, 1–6.</w:t>
      </w:r>
    </w:p>
    <w:p>
      <w:pPr>
        <w:pStyle w:val="Bibliography"/>
      </w:pPr>
      <w:r>
        <w:rPr>
          <w:rFonts w:ascii="Times New Roman" w:hAnsi="Times New Roman"/>
          <w:sz w:val="24"/>
        </w:rPr>
        <w:t xml:space="preserve">———. 2017b.</w:t>
      </w:r>
      <w:r>
        <w:rPr>
          <w:rFonts w:ascii="Times New Roman" w:hAnsi="Times New Roman"/>
          <w:sz w:val="24"/>
        </w:rPr>
        <w:t xml:space="preserve"> </w:t>
      </w:r>
      <w:r>
        <w:rPr>
          <w:rFonts w:ascii="Times New Roman" w:hAnsi="Times New Roman"/>
          <w:sz w:val="24"/>
        </w:rPr>
        <w:t xml:space="preserve">“A Supply Chain Traceability System for Food Safety Based on</w:t>
      </w:r>
      <w:r>
        <w:rPr>
          <w:rFonts w:ascii="Times New Roman" w:hAnsi="Times New Roman"/>
          <w:sz w:val="24"/>
        </w:rPr>
        <w:t xml:space="preserve"> </w:t>
      </w:r>
      <w:r>
        <w:rPr>
          <w:rFonts w:ascii="Times New Roman" w:hAnsi="Times New Roman"/>
          <w:sz w:val="24"/>
        </w:rPr>
        <w:t xml:space="preserve">HACCP</w:t>
      </w:r>
      <w:r>
        <w:rPr>
          <w:rFonts w:ascii="Times New Roman" w:hAnsi="Times New Roman"/>
          <w:sz w:val="24"/>
        </w:rPr>
        <w:t xml:space="preserve">, Blockchain &amp; Internet of Things.”</w:t>
      </w:r>
      <w:r>
        <w:rPr>
          <w:rFonts w:ascii="Times New Roman" w:hAnsi="Times New Roman"/>
          <w:sz w:val="24"/>
        </w:rPr>
        <w:t xml:space="preserve"> </w:t>
      </w:r>
      <w:r>
        <w:rPr>
          <w:iCs/>
          <w:rFonts w:ascii="Times New Roman" w:hAnsi="Times New Roman"/>
          <w:i/>
          <w:sz w:val="24"/>
        </w:rPr>
        <w:t xml:space="preserve">2017 International Conference on Service Systems and Service Management</w:t>
      </w:r>
      <w:r>
        <w:rPr>
          <w:rFonts w:ascii="Times New Roman" w:hAnsi="Times New Roman"/>
          <w:sz w:val="24"/>
        </w:rPr>
        <w:t xml:space="preserve">, 1–6.</w:t>
      </w:r>
      <w:r>
        <w:rPr>
          <w:rFonts w:ascii="Times New Roman" w:hAnsi="Times New Roman"/>
          <w:sz w:val="24"/>
        </w:rPr>
        <w:t xml:space="preserve"> </w:t>
      </w:r>
      <w:hyperlink r:id="rId301">
        <w:r>
          <w:rPr>
            <w:rStyle w:val="Hyperlink"/>
          </w:rPr>
          <w:t xml:space="preserve">https://doi.org/10.1109/ICSSSM.2017.7996119</w:t>
        </w:r>
      </w:hyperlink>
      <w:r>
        <w:rPr>
          <w:rFonts w:ascii="Times New Roman" w:hAnsi="Times New Roman"/>
          <w:sz w:val="24"/>
        </w:rPr>
        <w:t xml:space="preserve">.</w:t>
      </w:r>
    </w:p>
    <w:p>
      <w:pPr>
        <w:pStyle w:val="Bibliography"/>
      </w:pPr>
      <w:r>
        <w:rPr>
          <w:rFonts w:ascii="Times New Roman" w:hAnsi="Times New Roman"/>
          <w:sz w:val="24"/>
        </w:rPr>
        <w:t xml:space="preserve">Topcu, Suat, Cengiz Kirda, Yildiz Dasgan, Haluk Kaman, Mehmet Cetin, Ali Yazici, and Michael A. Bacon. 2007.</w:t>
      </w:r>
      <w:r>
        <w:rPr>
          <w:rFonts w:ascii="Times New Roman" w:hAnsi="Times New Roman"/>
          <w:sz w:val="24"/>
        </w:rPr>
        <w:t xml:space="preserve"> </w:t>
      </w:r>
      <w:r>
        <w:rPr>
          <w:rFonts w:ascii="Times New Roman" w:hAnsi="Times New Roman"/>
          <w:sz w:val="24"/>
        </w:rPr>
        <w:t xml:space="preserve">“Yield Response and</w:t>
      </w:r>
      <w:r>
        <w:rPr>
          <w:rFonts w:ascii="Times New Roman" w:hAnsi="Times New Roman"/>
          <w:sz w:val="24"/>
        </w:rPr>
        <w:t xml:space="preserve"> </w:t>
      </w:r>
      <w:r>
        <w:rPr>
          <w:rFonts w:ascii="Times New Roman" w:hAnsi="Times New Roman"/>
          <w:sz w:val="24"/>
        </w:rPr>
        <w:t xml:space="preserve">N</w:t>
      </w:r>
      <w:r>
        <w:rPr>
          <w:rFonts w:ascii="Times New Roman" w:hAnsi="Times New Roman"/>
          <w:sz w:val="24"/>
        </w:rPr>
        <w:t xml:space="preserve">-Fertiliser Recovery of Tomato Grown Under Deficit Irrigation.”</w:t>
      </w:r>
      <w:r>
        <w:rPr>
          <w:rFonts w:ascii="Times New Roman" w:hAnsi="Times New Roman"/>
          <w:sz w:val="24"/>
        </w:rPr>
        <w:t xml:space="preserve"> </w:t>
      </w:r>
      <w:r>
        <w:rPr>
          <w:iCs/>
          <w:rFonts w:ascii="Times New Roman" w:hAnsi="Times New Roman"/>
          <w:i/>
          <w:sz w:val="24"/>
        </w:rPr>
        <w:t xml:space="preserve">European Journal of Agronomy</w:t>
      </w:r>
      <w:r>
        <w:rPr>
          <w:rFonts w:ascii="Times New Roman" w:hAnsi="Times New Roman"/>
          <w:sz w:val="24"/>
        </w:rPr>
        <w:t xml:space="preserve"> </w:t>
      </w:r>
      <w:r>
        <w:rPr>
          <w:rFonts w:ascii="Times New Roman" w:hAnsi="Times New Roman"/>
          <w:sz w:val="24"/>
        </w:rPr>
        <w:t xml:space="preserve">26 (1): 64–70.</w:t>
      </w:r>
      <w:r>
        <w:rPr>
          <w:rFonts w:ascii="Times New Roman" w:hAnsi="Times New Roman"/>
          <w:sz w:val="24"/>
        </w:rPr>
        <w:t xml:space="preserve"> </w:t>
      </w:r>
      <w:hyperlink r:id="rId303">
        <w:r>
          <w:rPr>
            <w:rStyle w:val="Hyperlink"/>
          </w:rPr>
          <w:t xml:space="preserve">https://doi.org/10.1016/j.eja.2006.08.004</w:t>
        </w:r>
      </w:hyperlink>
      <w:r>
        <w:rPr>
          <w:rFonts w:ascii="Times New Roman" w:hAnsi="Times New Roman"/>
          <w:sz w:val="24"/>
        </w:rPr>
        <w:t xml:space="preserve">.</w:t>
      </w:r>
    </w:p>
    <w:p>
      <w:pPr>
        <w:pStyle w:val="Bibliography"/>
      </w:pPr>
      <w:r>
        <w:rPr>
          <w:rFonts w:ascii="Times New Roman" w:hAnsi="Times New Roman"/>
          <w:sz w:val="24"/>
        </w:rPr>
        <w:t xml:space="preserve">Tunisian Ministry of Agriculture. 2022.</w:t>
      </w:r>
      <w:r>
        <w:rPr>
          <w:rFonts w:ascii="Times New Roman" w:hAnsi="Times New Roman"/>
          <w:sz w:val="24"/>
        </w:rPr>
        <w:t xml:space="preserve"> </w:t>
      </w:r>
      <w:r>
        <w:rPr>
          <w:rFonts w:ascii="Times New Roman" w:hAnsi="Times New Roman"/>
          <w:sz w:val="24"/>
        </w:rPr>
        <w:t xml:space="preserve">“National Water Strategy 2050.”</w:t>
      </w:r>
      <w:r>
        <w:rPr>
          <w:rFonts w:ascii="Times New Roman" w:hAnsi="Times New Roman"/>
          <w:sz w:val="24"/>
        </w:rPr>
        <w:t xml:space="preserve"> </w:t>
      </w:r>
      <w:r>
        <w:rPr>
          <w:rFonts w:ascii="Times New Roman" w:hAnsi="Times New Roman"/>
          <w:sz w:val="24"/>
        </w:rPr>
        <w:t xml:space="preserve">Government of Tunisia.</w:t>
      </w:r>
    </w:p>
    <w:p>
      <w:pPr>
        <w:pStyle w:val="Bibliography"/>
      </w:pPr>
      <w:r>
        <w:rPr>
          <w:rFonts w:ascii="Times New Roman" w:hAnsi="Times New Roman"/>
          <w:sz w:val="24"/>
        </w:rPr>
        <w:t xml:space="preserve">Turlykozhayeva, Dana, S. Temesheva, N. Ussipov, and A. Baigaliyeva. 2024.</w:t>
      </w:r>
      <w:r>
        <w:rPr>
          <w:rFonts w:ascii="Times New Roman" w:hAnsi="Times New Roman"/>
          <w:sz w:val="24"/>
        </w:rPr>
        <w:t xml:space="preserve"> </w:t>
      </w:r>
      <w:r>
        <w:rPr>
          <w:rFonts w:ascii="Times New Roman" w:hAnsi="Times New Roman"/>
          <w:sz w:val="24"/>
        </w:rPr>
        <w:t xml:space="preserve">“Experimental Performance Comparison of Proactive Routing Protocols in Wireless Mesh Network Using Raspberry Pi 4.”</w:t>
      </w:r>
      <w:r>
        <w:rPr>
          <w:rFonts w:ascii="Times New Roman" w:hAnsi="Times New Roman"/>
          <w:sz w:val="24"/>
        </w:rPr>
        <w:t xml:space="preserve"> </w:t>
      </w:r>
      <w:r>
        <w:rPr>
          <w:iCs/>
          <w:rFonts w:ascii="Times New Roman" w:hAnsi="Times New Roman"/>
          <w:i/>
          <w:sz w:val="24"/>
        </w:rPr>
        <w:t xml:space="preserve">Telecom</w:t>
      </w:r>
      <w:r>
        <w:rPr>
          <w:rFonts w:ascii="Times New Roman" w:hAnsi="Times New Roman"/>
          <w:sz w:val="24"/>
        </w:rPr>
        <w:t xml:space="preserve"> </w:t>
      </w:r>
      <w:r>
        <w:rPr>
          <w:rFonts w:ascii="Times New Roman" w:hAnsi="Times New Roman"/>
          <w:sz w:val="24"/>
        </w:rPr>
        <w:t xml:space="preserve">5 (4): 1008–20.</w:t>
      </w:r>
      <w:r>
        <w:rPr>
          <w:rFonts w:ascii="Times New Roman" w:hAnsi="Times New Roman"/>
          <w:sz w:val="24"/>
        </w:rPr>
        <w:t xml:space="preserve"> </w:t>
      </w:r>
      <w:hyperlink r:id="rId306">
        <w:r>
          <w:rPr>
            <w:rStyle w:val="Hyperlink"/>
          </w:rPr>
          <w:t xml:space="preserve">https://doi.org/10.3390/telecom5040051</w:t>
        </w:r>
      </w:hyperlink>
      <w:r>
        <w:rPr>
          <w:rFonts w:ascii="Times New Roman" w:hAnsi="Times New Roman"/>
          <w:sz w:val="24"/>
        </w:rPr>
        <w:t xml:space="preserve">.</w:t>
      </w:r>
    </w:p>
    <w:p>
      <w:pPr>
        <w:pStyle w:val="Bibliography"/>
      </w:pPr>
      <w:r>
        <w:rPr>
          <w:rFonts w:ascii="Times New Roman" w:hAnsi="Times New Roman"/>
          <w:sz w:val="24"/>
        </w:rPr>
        <w:t xml:space="preserve">Tzounis, Antonis, Nikolaos Katsoulas, Thomas Bartzanas, and Constantinos Kittas. 2017.</w:t>
      </w:r>
      <w:r>
        <w:rPr>
          <w:rFonts w:ascii="Times New Roman" w:hAnsi="Times New Roman"/>
          <w:sz w:val="24"/>
        </w:rPr>
        <w:t xml:space="preserve"> </w:t>
      </w:r>
      <w:r>
        <w:rPr>
          <w:rFonts w:ascii="Times New Roman" w:hAnsi="Times New Roman"/>
          <w:sz w:val="24"/>
        </w:rPr>
        <w:t xml:space="preserve">“Internet of Things in Agriculture, Recent Advances and Future Challenges.”</w:t>
      </w:r>
      <w:r>
        <w:rPr>
          <w:rFonts w:ascii="Times New Roman" w:hAnsi="Times New Roman"/>
          <w:sz w:val="24"/>
        </w:rPr>
        <w:t xml:space="preserve"> </w:t>
      </w:r>
      <w:r>
        <w:rPr>
          <w:iCs/>
          <w:rFonts w:ascii="Times New Roman" w:hAnsi="Times New Roman"/>
          <w:i/>
          <w:sz w:val="24"/>
        </w:rPr>
        <w:t xml:space="preserve">Biosystems Engineering</w:t>
      </w:r>
      <w:r>
        <w:rPr>
          <w:rFonts w:ascii="Times New Roman" w:hAnsi="Times New Roman"/>
          <w:sz w:val="24"/>
        </w:rPr>
        <w:t xml:space="preserve"> </w:t>
      </w:r>
      <w:r>
        <w:rPr>
          <w:rFonts w:ascii="Times New Roman" w:hAnsi="Times New Roman"/>
          <w:sz w:val="24"/>
        </w:rPr>
        <w:t xml:space="preserve">164: 31–48.</w:t>
      </w:r>
      <w:r>
        <w:rPr>
          <w:rFonts w:ascii="Times New Roman" w:hAnsi="Times New Roman"/>
          <w:sz w:val="24"/>
        </w:rPr>
        <w:t xml:space="preserve"> </w:t>
      </w:r>
      <w:hyperlink r:id="rId308">
        <w:r>
          <w:rPr>
            <w:rStyle w:val="Hyperlink"/>
          </w:rPr>
          <w:t xml:space="preserve">https://doi.org/10.1016/j.biosystemseng.2017.09.007</w:t>
        </w:r>
      </w:hyperlink>
      <w:r>
        <w:rPr>
          <w:rFonts w:ascii="Times New Roman" w:hAnsi="Times New Roman"/>
          <w:sz w:val="24"/>
        </w:rPr>
        <w:t xml:space="preserve">.</w:t>
      </w:r>
    </w:p>
    <w:p>
      <w:pPr>
        <w:pStyle w:val="Bibliography"/>
      </w:pPr>
      <w:r>
        <w:rPr>
          <w:rFonts w:ascii="Times New Roman" w:hAnsi="Times New Roman"/>
          <w:sz w:val="24"/>
        </w:rPr>
        <w:t xml:space="preserve">United Nations World Water Development Report. 2023.</w:t>
      </w:r>
      <w:r>
        <w:rPr>
          <w:rFonts w:ascii="Times New Roman" w:hAnsi="Times New Roman"/>
          <w:sz w:val="24"/>
        </w:rPr>
        <w:t xml:space="preserve"> </w:t>
      </w:r>
      <w:r>
        <w:rPr>
          <w:rFonts w:ascii="Times New Roman" w:hAnsi="Times New Roman"/>
          <w:sz w:val="24"/>
        </w:rPr>
        <w:t xml:space="preserve">“Water for a Sustainable World.”</w:t>
      </w:r>
      <w:r>
        <w:rPr>
          <w:rFonts w:ascii="Times New Roman" w:hAnsi="Times New Roman"/>
          <w:sz w:val="24"/>
        </w:rPr>
        <w:t xml:space="preserve"> </w:t>
      </w:r>
      <w:hyperlink r:id="rId310">
        <w:r>
          <w:rPr>
            <w:rStyle w:val="Hyperlink"/>
          </w:rPr>
          <w:t xml:space="preserve">https://www.unesco.org/reports/wwdr</w:t>
        </w:r>
      </w:hyperlink>
      <w:r>
        <w:rPr>
          <w:rFonts w:ascii="Times New Roman" w:hAnsi="Times New Roman"/>
          <w:sz w:val="24"/>
        </w:rPr>
        <w:t xml:space="preserve">.</w:t>
      </w:r>
    </w:p>
    <w:p>
      <w:pPr>
        <w:pStyle w:val="Bibliography"/>
      </w:pPr>
      <w:r>
        <w:rPr>
          <w:rFonts w:ascii="Times New Roman" w:hAnsi="Times New Roman"/>
          <w:sz w:val="24"/>
        </w:rPr>
        <w:t xml:space="preserve">Van Klompenburg, Thomas, Ayalew Kassahun, and Cagatay Catal. 2020.</w:t>
      </w:r>
      <w:r>
        <w:rPr>
          <w:rFonts w:ascii="Times New Roman" w:hAnsi="Times New Roman"/>
          <w:sz w:val="24"/>
        </w:rPr>
        <w:t xml:space="preserve"> </w:t>
      </w:r>
      <w:r>
        <w:rPr>
          <w:rFonts w:ascii="Times New Roman" w:hAnsi="Times New Roman"/>
          <w:sz w:val="24"/>
        </w:rPr>
        <w:t xml:space="preserve">“Crop Yield Prediction Using Machine Learning: A Systematic Literature Review.”</w:t>
      </w:r>
      <w:r>
        <w:rPr>
          <w:rFonts w:ascii="Times New Roman" w:hAnsi="Times New Roman"/>
          <w:sz w:val="24"/>
        </w:rPr>
        <w:t xml:space="preserve"> </w:t>
      </w:r>
      <w:r>
        <w:rPr>
          <w:iCs/>
          <w:rFonts w:ascii="Times New Roman" w:hAnsi="Times New Roman"/>
          <w:i/>
          <w:sz w:val="24"/>
        </w:rPr>
        <w:t xml:space="preserve">Computers and Electronics in Agriculture</w:t>
      </w:r>
      <w:r>
        <w:rPr>
          <w:rFonts w:ascii="Times New Roman" w:hAnsi="Times New Roman"/>
          <w:sz w:val="24"/>
        </w:rPr>
        <w:t xml:space="preserve"> </w:t>
      </w:r>
      <w:r>
        <w:rPr>
          <w:rFonts w:ascii="Times New Roman" w:hAnsi="Times New Roman"/>
          <w:sz w:val="24"/>
        </w:rPr>
        <w:t xml:space="preserve">177: 105709.</w:t>
      </w:r>
      <w:r>
        <w:rPr>
          <w:rFonts w:ascii="Times New Roman" w:hAnsi="Times New Roman"/>
          <w:sz w:val="24"/>
        </w:rPr>
        <w:t xml:space="preserve"> </w:t>
      </w:r>
      <w:hyperlink r:id="rId312">
        <w:r>
          <w:rPr>
            <w:rStyle w:val="Hyperlink"/>
          </w:rPr>
          <w:t xml:space="preserve">https://doi.org/10.1016/j.compag.2020.105709</w:t>
        </w:r>
      </w:hyperlink>
      <w:r>
        <w:rPr>
          <w:rFonts w:ascii="Times New Roman" w:hAnsi="Times New Roman"/>
          <w:sz w:val="24"/>
        </w:rPr>
        <w:t xml:space="preserve">.</w:t>
      </w:r>
    </w:p>
    <w:p>
      <w:pPr>
        <w:pStyle w:val="Bibliography"/>
      </w:pPr>
      <w:r>
        <w:rPr>
          <w:rFonts w:ascii="Times New Roman" w:hAnsi="Times New Roman"/>
          <w:sz w:val="24"/>
        </w:rPr>
        <w:t xml:space="preserve">Vaz, Carlos M. P., Scott Jones, Mace Meding, and Markus Tuller. 2013.</w:t>
      </w:r>
      <w:r>
        <w:rPr>
          <w:rFonts w:ascii="Times New Roman" w:hAnsi="Times New Roman"/>
          <w:sz w:val="24"/>
        </w:rPr>
        <w:t xml:space="preserve"> </w:t>
      </w:r>
      <w:r>
        <w:rPr>
          <w:rFonts w:ascii="Times New Roman" w:hAnsi="Times New Roman"/>
          <w:sz w:val="24"/>
        </w:rPr>
        <w:t xml:space="preserve">“Evaluation of Standard Calibration Functions for Eight Electromagnetic Soil Moisture Sensors.”</w:t>
      </w:r>
      <w:r>
        <w:rPr>
          <w:rFonts w:ascii="Times New Roman" w:hAnsi="Times New Roman"/>
          <w:sz w:val="24"/>
        </w:rPr>
        <w:t xml:space="preserve"> </w:t>
      </w:r>
      <w:r>
        <w:rPr>
          <w:iCs/>
          <w:rFonts w:ascii="Times New Roman" w:hAnsi="Times New Roman"/>
          <w:i/>
          <w:sz w:val="24"/>
        </w:rPr>
        <w:t xml:space="preserve">Vadose Zone Journal</w:t>
      </w:r>
      <w:r>
        <w:rPr>
          <w:rFonts w:ascii="Times New Roman" w:hAnsi="Times New Roman"/>
          <w:sz w:val="24"/>
        </w:rPr>
        <w:t xml:space="preserve"> </w:t>
      </w:r>
      <w:r>
        <w:rPr>
          <w:rFonts w:ascii="Times New Roman" w:hAnsi="Times New Roman"/>
          <w:sz w:val="24"/>
        </w:rPr>
        <w:t xml:space="preserve">12 (2): vzj2012.0160.</w:t>
      </w:r>
      <w:r>
        <w:rPr>
          <w:rFonts w:ascii="Times New Roman" w:hAnsi="Times New Roman"/>
          <w:sz w:val="24"/>
        </w:rPr>
        <w:t xml:space="preserve"> </w:t>
      </w:r>
      <w:hyperlink r:id="rId314">
        <w:r>
          <w:rPr>
            <w:rStyle w:val="Hyperlink"/>
          </w:rPr>
          <w:t xml:space="preserve">https://doi.org/10.2136/vzj2012.0160</w:t>
        </w:r>
      </w:hyperlink>
      <w:r>
        <w:rPr>
          <w:rFonts w:ascii="Times New Roman" w:hAnsi="Times New Roman"/>
          <w:sz w:val="24"/>
        </w:rPr>
        <w:t xml:space="preserve">.</w:t>
      </w:r>
    </w:p>
    <w:p>
      <w:pPr>
        <w:pStyle w:val="Bibliography"/>
      </w:pPr>
      <w:r>
        <w:rPr>
          <w:rFonts w:ascii="Times New Roman" w:hAnsi="Times New Roman"/>
          <w:sz w:val="24"/>
        </w:rPr>
        <w:t xml:space="preserve">Verdouw, Cor, Bedir Tekinerdogan, Adrie Beulens, and Sjaak Wolfert. 2021.</w:t>
      </w:r>
      <w:r>
        <w:rPr>
          <w:rFonts w:ascii="Times New Roman" w:hAnsi="Times New Roman"/>
          <w:sz w:val="24"/>
        </w:rPr>
        <w:t xml:space="preserve"> </w:t>
      </w:r>
      <w:r>
        <w:rPr>
          <w:rFonts w:ascii="Times New Roman" w:hAnsi="Times New Roman"/>
          <w:sz w:val="24"/>
        </w:rPr>
        <w:t xml:space="preserve">“Digital Twins in Smart Farming.”</w:t>
      </w:r>
      <w:r>
        <w:rPr>
          <w:rFonts w:ascii="Times New Roman" w:hAnsi="Times New Roman"/>
          <w:sz w:val="24"/>
        </w:rPr>
        <w:t xml:space="preserve"> </w:t>
      </w:r>
      <w:r>
        <w:rPr>
          <w:iCs/>
          <w:rFonts w:ascii="Times New Roman" w:hAnsi="Times New Roman"/>
          <w:i/>
          <w:sz w:val="24"/>
        </w:rPr>
        <w:t xml:space="preserve">Agricultural Systems</w:t>
      </w:r>
      <w:r>
        <w:rPr>
          <w:rFonts w:ascii="Times New Roman" w:hAnsi="Times New Roman"/>
          <w:sz w:val="24"/>
        </w:rPr>
        <w:t xml:space="preserve"> </w:t>
      </w:r>
      <w:r>
        <w:rPr>
          <w:rFonts w:ascii="Times New Roman" w:hAnsi="Times New Roman"/>
          <w:sz w:val="24"/>
        </w:rPr>
        <w:t xml:space="preserve">189: 103046.</w:t>
      </w:r>
      <w:r>
        <w:rPr>
          <w:rFonts w:ascii="Times New Roman" w:hAnsi="Times New Roman"/>
          <w:sz w:val="24"/>
        </w:rPr>
        <w:t xml:space="preserve"> </w:t>
      </w:r>
      <w:hyperlink r:id="rId316">
        <w:r>
          <w:rPr>
            <w:rStyle w:val="Hyperlink"/>
          </w:rPr>
          <w:t xml:space="preserve">https://doi.org/10.1016/j.agsy.2020.103046</w:t>
        </w:r>
      </w:hyperlink>
      <w:r>
        <w:rPr>
          <w:rFonts w:ascii="Times New Roman" w:hAnsi="Times New Roman"/>
          <w:sz w:val="24"/>
        </w:rPr>
        <w:t xml:space="preserve">.</w:t>
      </w:r>
    </w:p>
    <w:p>
      <w:pPr>
        <w:pStyle w:val="Bibliography"/>
      </w:pPr>
      <w:r>
        <w:rPr>
          <w:rFonts w:ascii="Times New Roman" w:hAnsi="Times New Roman"/>
          <w:sz w:val="24"/>
        </w:rPr>
        <w:t xml:space="preserve">Vidhya, P., and R. Brindha. 2021a.</w:t>
      </w:r>
      <w:r>
        <w:rPr>
          <w:rFonts w:ascii="Times New Roman" w:hAnsi="Times New Roman"/>
          <w:sz w:val="24"/>
        </w:rPr>
        <w:t xml:space="preserve"> </w:t>
      </w:r>
      <w:r>
        <w:rPr>
          <w:rFonts w:ascii="Times New Roman" w:hAnsi="Times New Roman"/>
          <w:sz w:val="24"/>
        </w:rPr>
        <w:t xml:space="preserve">“Evaluation and Performance Analysis of Chinese Remainder Theorem and Its Application to Lossless Image Compression.”</w:t>
      </w:r>
      <w:r>
        <w:rPr>
          <w:rFonts w:ascii="Times New Roman" w:hAnsi="Times New Roman"/>
          <w:sz w:val="24"/>
        </w:rPr>
        <w:t xml:space="preserve"> </w:t>
      </w:r>
      <w:r>
        <w:rPr>
          <w:iCs/>
          <w:rFonts w:ascii="Times New Roman" w:hAnsi="Times New Roman"/>
          <w:i/>
          <w:sz w:val="24"/>
        </w:rPr>
        <w:t xml:space="preserve">International Journal of Computer Applications</w:t>
      </w:r>
      <w:r>
        <w:rPr>
          <w:rFonts w:ascii="Times New Roman" w:hAnsi="Times New Roman"/>
          <w:sz w:val="24"/>
        </w:rPr>
        <w:t xml:space="preserve"> </w:t>
      </w:r>
      <w:r>
        <w:rPr>
          <w:rFonts w:ascii="Times New Roman" w:hAnsi="Times New Roman"/>
          <w:sz w:val="24"/>
        </w:rPr>
        <w:t xml:space="preserve">183 (15): 17–22.</w:t>
      </w:r>
      <w:r>
        <w:rPr>
          <w:rFonts w:ascii="Times New Roman" w:hAnsi="Times New Roman"/>
          <w:sz w:val="24"/>
        </w:rPr>
        <w:t xml:space="preserve"> </w:t>
      </w:r>
      <w:hyperlink r:id="rId318">
        <w:r>
          <w:rPr>
            <w:rStyle w:val="Hyperlink"/>
          </w:rPr>
          <w:t xml:space="preserve">https://doi.org/10.5120/ijca2021921556</w:t>
        </w:r>
      </w:hyperlink>
      <w:r>
        <w:rPr>
          <w:rFonts w:ascii="Times New Roman" w:hAnsi="Times New Roman"/>
          <w:sz w:val="24"/>
        </w:rPr>
        <w:t xml:space="preserve">.</w:t>
      </w:r>
    </w:p>
    <w:p>
      <w:pPr>
        <w:pStyle w:val="Bibliography"/>
      </w:pPr>
      <w:r>
        <w:rPr>
          <w:rFonts w:ascii="Times New Roman" w:hAnsi="Times New Roman"/>
          <w:sz w:val="24"/>
        </w:rPr>
        <w:t xml:space="preserve">———. 2021b.</w:t>
      </w:r>
      <w:r>
        <w:rPr>
          <w:rFonts w:ascii="Times New Roman" w:hAnsi="Times New Roman"/>
          <w:sz w:val="24"/>
        </w:rPr>
        <w:t xml:space="preserve"> </w:t>
      </w:r>
      <w:r>
        <w:rPr>
          <w:rFonts w:ascii="Times New Roman" w:hAnsi="Times New Roman"/>
          <w:sz w:val="24"/>
        </w:rPr>
        <w:t xml:space="preserve">“Evaluation and Performance Analysis of</w:t>
      </w:r>
      <w:r>
        <w:rPr>
          <w:rFonts w:ascii="Times New Roman" w:hAnsi="Times New Roman"/>
          <w:sz w:val="24"/>
        </w:rPr>
        <w:t xml:space="preserve"> </w:t>
      </w:r>
      <w:r>
        <w:rPr>
          <w:rFonts w:ascii="Times New Roman" w:hAnsi="Times New Roman"/>
          <w:sz w:val="24"/>
        </w:rPr>
        <w:t xml:space="preserve">Chinese Remainder Theorem</w:t>
      </w:r>
      <w:r>
        <w:rPr>
          <w:rFonts w:ascii="Times New Roman" w:hAnsi="Times New Roman"/>
          <w:sz w:val="24"/>
        </w:rPr>
        <w:t xml:space="preserve"> </w:t>
      </w:r>
      <w:r>
        <w:rPr>
          <w:rFonts w:ascii="Times New Roman" w:hAnsi="Times New Roman"/>
          <w:sz w:val="24"/>
        </w:rPr>
        <w:t xml:space="preserve">and Its Application to Lossless Image Compression.”</w:t>
      </w:r>
      <w:r>
        <w:rPr>
          <w:rFonts w:ascii="Times New Roman" w:hAnsi="Times New Roman"/>
          <w:sz w:val="24"/>
        </w:rPr>
        <w:t xml:space="preserve"> </w:t>
      </w:r>
      <w:r>
        <w:rPr>
          <w:iCs/>
          <w:rFonts w:ascii="Times New Roman" w:hAnsi="Times New Roman"/>
          <w:i/>
          <w:sz w:val="24"/>
        </w:rPr>
        <w:t xml:space="preserve">International Journal of Computer Applications</w:t>
      </w:r>
      <w:r>
        <w:rPr>
          <w:rFonts w:ascii="Times New Roman" w:hAnsi="Times New Roman"/>
          <w:sz w:val="24"/>
        </w:rPr>
        <w:t xml:space="preserve"> </w:t>
      </w:r>
      <w:r>
        <w:rPr>
          <w:rFonts w:ascii="Times New Roman" w:hAnsi="Times New Roman"/>
          <w:sz w:val="24"/>
        </w:rPr>
        <w:t xml:space="preserve">183 (15): 17–22.</w:t>
      </w:r>
      <w:r>
        <w:rPr>
          <w:rFonts w:ascii="Times New Roman" w:hAnsi="Times New Roman"/>
          <w:sz w:val="24"/>
        </w:rPr>
        <w:t xml:space="preserve"> </w:t>
      </w:r>
      <w:hyperlink r:id="rId318">
        <w:r>
          <w:rPr>
            <w:rStyle w:val="Hyperlink"/>
          </w:rPr>
          <w:t xml:space="preserve">https://doi.org/10.5120/ijca2021921556</w:t>
        </w:r>
      </w:hyperlink>
      <w:r>
        <w:rPr>
          <w:rFonts w:ascii="Times New Roman" w:hAnsi="Times New Roman"/>
          <w:sz w:val="24"/>
        </w:rPr>
        <w:t xml:space="preserve">.</w:t>
      </w:r>
    </w:p>
    <w:p>
      <w:pPr>
        <w:pStyle w:val="Bibliography"/>
      </w:pPr>
      <w:r>
        <w:rPr>
          <w:rFonts w:ascii="Times New Roman" w:hAnsi="Times New Roman"/>
          <w:sz w:val="24"/>
        </w:rPr>
        <w:t xml:space="preserve">Vukovic, Vukica, Darijo Raca, and Milan Vukovic. 2023.</w:t>
      </w:r>
      <w:r>
        <w:rPr>
          <w:rFonts w:ascii="Times New Roman" w:hAnsi="Times New Roman"/>
          <w:sz w:val="24"/>
        </w:rPr>
        <w:t xml:space="preserve"> </w:t>
      </w:r>
      <w:r>
        <w:rPr>
          <w:rFonts w:ascii="Times New Roman" w:hAnsi="Times New Roman"/>
          <w:sz w:val="24"/>
        </w:rPr>
        <w:t xml:space="preserve">“An Advanced Energy-Efficient Environmental Monitoring in Precision Agriculture Using</w:t>
      </w:r>
      <w:r>
        <w:rPr>
          <w:rFonts w:ascii="Times New Roman" w:hAnsi="Times New Roman"/>
          <w:sz w:val="24"/>
        </w:rPr>
        <w:t xml:space="preserve"> </w:t>
      </w:r>
      <w:r>
        <w:rPr>
          <w:rFonts w:ascii="Times New Roman" w:hAnsi="Times New Roman"/>
          <w:sz w:val="24"/>
        </w:rPr>
        <w:t xml:space="preserve">LoRa</w:t>
      </w:r>
      <w:r>
        <w:rPr>
          <w:rFonts w:ascii="Times New Roman" w:hAnsi="Times New Roman"/>
          <w:sz w:val="24"/>
        </w:rPr>
        <w:t xml:space="preserve">-Based Wireless Sensor Networks.”</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23 (14): 6332.</w:t>
      </w:r>
      <w:r>
        <w:rPr>
          <w:rFonts w:ascii="Times New Roman" w:hAnsi="Times New Roman"/>
          <w:sz w:val="24"/>
        </w:rPr>
        <w:t xml:space="preserve"> </w:t>
      </w:r>
      <w:hyperlink r:id="rId321">
        <w:r>
          <w:rPr>
            <w:rStyle w:val="Hyperlink"/>
          </w:rPr>
          <w:t xml:space="preserve">https://doi.org/10.3390/s23146332</w:t>
        </w:r>
      </w:hyperlink>
      <w:r>
        <w:rPr>
          <w:rFonts w:ascii="Times New Roman" w:hAnsi="Times New Roman"/>
          <w:sz w:val="24"/>
        </w:rPr>
        <w:t xml:space="preserve">.</w:t>
      </w:r>
    </w:p>
    <w:p>
      <w:pPr>
        <w:pStyle w:val="Bibliography"/>
      </w:pPr>
      <w:r>
        <w:rPr>
          <w:rFonts w:ascii="Times New Roman" w:hAnsi="Times New Roman"/>
          <w:sz w:val="24"/>
        </w:rPr>
        <w:t xml:space="preserve">Wang, Ning, Naiqian Zhang, and Maohua Wang. 2006.</w:t>
      </w:r>
      <w:r>
        <w:rPr>
          <w:rFonts w:ascii="Times New Roman" w:hAnsi="Times New Roman"/>
          <w:sz w:val="24"/>
        </w:rPr>
        <w:t xml:space="preserve"> </w:t>
      </w:r>
      <w:r>
        <w:rPr>
          <w:rFonts w:ascii="Times New Roman" w:hAnsi="Times New Roman"/>
          <w:sz w:val="24"/>
        </w:rPr>
        <w:t xml:space="preserve">“Wireless Sensors in Agriculture and Food Industry: Recent Development and Future Perspective.”</w:t>
      </w:r>
      <w:r>
        <w:rPr>
          <w:rFonts w:ascii="Times New Roman" w:hAnsi="Times New Roman"/>
          <w:sz w:val="24"/>
        </w:rPr>
        <w:t xml:space="preserve"> </w:t>
      </w:r>
      <w:r>
        <w:rPr>
          <w:iCs/>
          <w:rFonts w:ascii="Times New Roman" w:hAnsi="Times New Roman"/>
          <w:i/>
          <w:sz w:val="24"/>
        </w:rPr>
        <w:t xml:space="preserve">Computers and Electronics in Agriculture</w:t>
      </w:r>
      <w:r>
        <w:rPr>
          <w:rFonts w:ascii="Times New Roman" w:hAnsi="Times New Roman"/>
          <w:sz w:val="24"/>
        </w:rPr>
        <w:t xml:space="preserve"> </w:t>
      </w:r>
      <w:r>
        <w:rPr>
          <w:rFonts w:ascii="Times New Roman" w:hAnsi="Times New Roman"/>
          <w:sz w:val="24"/>
        </w:rPr>
        <w:t xml:space="preserve">50 (1): 1–14.</w:t>
      </w:r>
      <w:r>
        <w:rPr>
          <w:rFonts w:ascii="Times New Roman" w:hAnsi="Times New Roman"/>
          <w:sz w:val="24"/>
        </w:rPr>
        <w:t xml:space="preserve"> </w:t>
      </w:r>
      <w:hyperlink r:id="rId323">
        <w:r>
          <w:rPr>
            <w:rStyle w:val="Hyperlink"/>
          </w:rPr>
          <w:t xml:space="preserve">https://doi.org/10.1016/j.compag.2005.09.003</w:t>
        </w:r>
      </w:hyperlink>
      <w:r>
        <w:rPr>
          <w:rFonts w:ascii="Times New Roman" w:hAnsi="Times New Roman"/>
          <w:sz w:val="24"/>
        </w:rPr>
        <w:t xml:space="preserve">.</w:t>
      </w:r>
    </w:p>
    <w:p>
      <w:pPr>
        <w:pStyle w:val="Bibliography"/>
      </w:pPr>
      <w:r>
        <w:rPr>
          <w:rFonts w:ascii="Times New Roman" w:hAnsi="Times New Roman"/>
          <w:sz w:val="24"/>
        </w:rPr>
        <w:t xml:space="preserve">Wang, Xiaoding, Qibin Wu, Haitao Zeng, Xu Yang, Hui Cui, Xun Yi, Md Jalil Piran, Ming Luo, and Youxiong Que. 2025.</w:t>
      </w:r>
      <w:r>
        <w:rPr>
          <w:rFonts w:ascii="Times New Roman" w:hAnsi="Times New Roman"/>
          <w:sz w:val="24"/>
        </w:rPr>
        <w:t xml:space="preserve"> </w:t>
      </w:r>
      <w:r>
        <w:rPr>
          <w:rFonts w:ascii="Times New Roman" w:hAnsi="Times New Roman"/>
          <w:sz w:val="24"/>
        </w:rPr>
        <w:t xml:space="preserve">“Blockchain-Empowered</w:t>
      </w:r>
      <w:r>
        <w:rPr>
          <w:rFonts w:ascii="Times New Roman" w:hAnsi="Times New Roman"/>
          <w:sz w:val="24"/>
        </w:rPr>
        <w:t xml:space="preserve"> </w:t>
      </w:r>
      <w:r>
        <w:rPr>
          <w:rFonts w:ascii="Times New Roman" w:hAnsi="Times New Roman"/>
          <w:sz w:val="24"/>
        </w:rPr>
        <w:t xml:space="preserve">H-CPS</w:t>
      </w:r>
      <w:r>
        <w:rPr>
          <w:rFonts w:ascii="Times New Roman" w:hAnsi="Times New Roman"/>
          <w:sz w:val="24"/>
        </w:rPr>
        <w:t xml:space="preserve"> </w:t>
      </w:r>
      <w:r>
        <w:rPr>
          <w:rFonts w:ascii="Times New Roman" w:hAnsi="Times New Roman"/>
          <w:sz w:val="24"/>
        </w:rPr>
        <w:t xml:space="preserve">Architecture for Smart Agriculture.”</w:t>
      </w:r>
      <w:r>
        <w:rPr>
          <w:rFonts w:ascii="Times New Roman" w:hAnsi="Times New Roman"/>
          <w:sz w:val="24"/>
        </w:rPr>
        <w:t xml:space="preserve"> </w:t>
      </w:r>
      <w:r>
        <w:rPr>
          <w:iCs/>
          <w:rFonts w:ascii="Times New Roman" w:hAnsi="Times New Roman"/>
          <w:i/>
          <w:sz w:val="24"/>
        </w:rPr>
        <w:t xml:space="preserve">Advanced Science</w:t>
      </w:r>
      <w:r>
        <w:rPr>
          <w:rFonts w:ascii="Times New Roman" w:hAnsi="Times New Roman"/>
          <w:sz w:val="24"/>
        </w:rPr>
        <w:t xml:space="preserve"> </w:t>
      </w:r>
      <w:r>
        <w:rPr>
          <w:rFonts w:ascii="Times New Roman" w:hAnsi="Times New Roman"/>
          <w:sz w:val="24"/>
        </w:rPr>
        <w:t xml:space="preserve">12 (27): 2503102.</w:t>
      </w:r>
      <w:r>
        <w:rPr>
          <w:rFonts w:ascii="Times New Roman" w:hAnsi="Times New Roman"/>
          <w:sz w:val="24"/>
        </w:rPr>
        <w:t xml:space="preserve"> </w:t>
      </w:r>
      <w:hyperlink r:id="rId325">
        <w:r>
          <w:rPr>
            <w:rStyle w:val="Hyperlink"/>
          </w:rPr>
          <w:t xml:space="preserve">https://doi.org/10.1002/advs.202503102</w:t>
        </w:r>
      </w:hyperlink>
      <w:r>
        <w:rPr>
          <w:rFonts w:ascii="Times New Roman" w:hAnsi="Times New Roman"/>
          <w:sz w:val="24"/>
        </w:rPr>
        <w:t xml:space="preserve">.</w:t>
      </w:r>
    </w:p>
    <w:p>
      <w:pPr>
        <w:pStyle w:val="Bibliography"/>
      </w:pPr>
      <w:r>
        <w:rPr>
          <w:rFonts w:ascii="Times New Roman" w:hAnsi="Times New Roman"/>
          <w:sz w:val="24"/>
        </w:rPr>
        <w:t xml:space="preserve">Wang, Xiaofei, Yi Han, Victor C. M. Leung, Dusit Niyato, Xueqiang Yan, and Xu Chen. 2021.</w:t>
      </w:r>
      <w:r>
        <w:rPr>
          <w:rFonts w:ascii="Times New Roman" w:hAnsi="Times New Roman"/>
          <w:sz w:val="24"/>
        </w:rPr>
        <w:t xml:space="preserve"> </w:t>
      </w:r>
      <w:r>
        <w:rPr>
          <w:rFonts w:ascii="Times New Roman" w:hAnsi="Times New Roman"/>
          <w:sz w:val="24"/>
        </w:rPr>
        <w:t xml:space="preserve">“Convergence of Edge Computing and Deep Learning: A Comprehensive Survey.”</w:t>
      </w:r>
      <w:r>
        <w:rPr>
          <w:rFonts w:ascii="Times New Roman" w:hAnsi="Times New Roman"/>
          <w:sz w:val="24"/>
        </w:rPr>
        <w:t xml:space="preserve"> </w:t>
      </w:r>
      <w:r>
        <w:rPr>
          <w:iCs/>
          <w:rFonts w:ascii="Times New Roman" w:hAnsi="Times New Roman"/>
          <w:i/>
          <w:sz w:val="24"/>
        </w:rPr>
        <w:t xml:space="preserve">IEEE Communications Surveys &amp; Tutorials</w:t>
      </w:r>
      <w:r>
        <w:rPr>
          <w:rFonts w:ascii="Times New Roman" w:hAnsi="Times New Roman"/>
          <w:sz w:val="24"/>
        </w:rPr>
        <w:t xml:space="preserve"> </w:t>
      </w:r>
      <w:r>
        <w:rPr>
          <w:rFonts w:ascii="Times New Roman" w:hAnsi="Times New Roman"/>
          <w:sz w:val="24"/>
        </w:rPr>
        <w:t xml:space="preserve">22 (2): 869–904.</w:t>
      </w:r>
      <w:r>
        <w:rPr>
          <w:rFonts w:ascii="Times New Roman" w:hAnsi="Times New Roman"/>
          <w:sz w:val="24"/>
        </w:rPr>
        <w:t xml:space="preserve"> </w:t>
      </w:r>
      <w:hyperlink r:id="rId327">
        <w:r>
          <w:rPr>
            <w:rStyle w:val="Hyperlink"/>
          </w:rPr>
          <w:t xml:space="preserve">https://doi.org/10.1109/COMST.2020.2970550</w:t>
        </w:r>
      </w:hyperlink>
      <w:r>
        <w:rPr>
          <w:rFonts w:ascii="Times New Roman" w:hAnsi="Times New Roman"/>
          <w:sz w:val="24"/>
        </w:rPr>
        <w:t xml:space="preserve">.</w:t>
      </w:r>
    </w:p>
    <w:p>
      <w:pPr>
        <w:pStyle w:val="Bibliography"/>
      </w:pPr>
      <w:r>
        <w:rPr>
          <w:rFonts w:ascii="Times New Roman" w:hAnsi="Times New Roman"/>
          <w:sz w:val="24"/>
        </w:rPr>
        <w:t xml:space="preserve">Wang, Xuewei, Jun Liu, and Qian Chen. 2025.</w:t>
      </w:r>
      <w:r>
        <w:rPr>
          <w:rFonts w:ascii="Times New Roman" w:hAnsi="Times New Roman"/>
          <w:sz w:val="24"/>
        </w:rPr>
        <w:t xml:space="preserve"> </w:t>
      </w:r>
      <w:r>
        <w:rPr>
          <w:rFonts w:ascii="Times New Roman" w:hAnsi="Times New Roman"/>
          <w:sz w:val="24"/>
        </w:rPr>
        <w:t xml:space="preserve">“An Advanced Deep Learning Method for Pepper Diseases and Pests Detection.”</w:t>
      </w:r>
      <w:r>
        <w:rPr>
          <w:rFonts w:ascii="Times New Roman" w:hAnsi="Times New Roman"/>
          <w:sz w:val="24"/>
        </w:rPr>
        <w:t xml:space="preserve"> </w:t>
      </w:r>
      <w:r>
        <w:rPr>
          <w:iCs/>
          <w:rFonts w:ascii="Times New Roman" w:hAnsi="Times New Roman"/>
          <w:i/>
          <w:sz w:val="24"/>
        </w:rPr>
        <w:t xml:space="preserve">Plant Methods</w:t>
      </w:r>
      <w:r>
        <w:rPr>
          <w:rFonts w:ascii="Times New Roman" w:hAnsi="Times New Roman"/>
          <w:sz w:val="24"/>
        </w:rPr>
        <w:t xml:space="preserve"> </w:t>
      </w:r>
      <w:r>
        <w:rPr>
          <w:rFonts w:ascii="Times New Roman" w:hAnsi="Times New Roman"/>
          <w:sz w:val="24"/>
        </w:rPr>
        <w:t xml:space="preserve">21: 70.</w:t>
      </w:r>
      <w:r>
        <w:rPr>
          <w:rFonts w:ascii="Times New Roman" w:hAnsi="Times New Roman"/>
          <w:sz w:val="24"/>
        </w:rPr>
        <w:t xml:space="preserve"> </w:t>
      </w:r>
      <w:hyperlink r:id="rId329">
        <w:r>
          <w:rPr>
            <w:rStyle w:val="Hyperlink"/>
          </w:rPr>
          <w:t xml:space="preserve">https://doi.org/10.1186/s13007-025-01387-4</w:t>
        </w:r>
      </w:hyperlink>
      <w:r>
        <w:rPr>
          <w:rFonts w:ascii="Times New Roman" w:hAnsi="Times New Roman"/>
          <w:sz w:val="24"/>
        </w:rPr>
        <w:t xml:space="preserve">.</w:t>
      </w:r>
    </w:p>
    <w:p>
      <w:pPr>
        <w:pStyle w:val="Bibliography"/>
      </w:pPr>
      <w:r>
        <w:rPr>
          <w:rFonts w:ascii="Times New Roman" w:hAnsi="Times New Roman"/>
          <w:sz w:val="24"/>
        </w:rPr>
        <w:t xml:space="preserve">Wang, Yong, Irene Chen, and Dazhi Wang. 2018.</w:t>
      </w:r>
      <w:r>
        <w:rPr>
          <w:rFonts w:ascii="Times New Roman" w:hAnsi="Times New Roman"/>
          <w:sz w:val="24"/>
        </w:rPr>
        <w:t xml:space="preserve"> </w:t>
      </w:r>
      <w:r>
        <w:rPr>
          <w:rFonts w:ascii="Times New Roman" w:hAnsi="Times New Roman"/>
          <w:sz w:val="24"/>
        </w:rPr>
        <w:t xml:space="preserve">“A Novel Data Compression Method for Wireless Sensor Networks.”</w:t>
      </w:r>
      <w:r>
        <w:rPr>
          <w:rFonts w:ascii="Times New Roman" w:hAnsi="Times New Roman"/>
          <w:sz w:val="24"/>
        </w:rPr>
        <w:t xml:space="preserve"> </w:t>
      </w:r>
      <w:r>
        <w:rPr>
          <w:iCs/>
          <w:rFonts w:ascii="Times New Roman" w:hAnsi="Times New Roman"/>
          <w:i/>
          <w:sz w:val="24"/>
        </w:rPr>
        <w:t xml:space="preserve">Sensors</w:t>
      </w:r>
      <w:r>
        <w:rPr>
          <w:rFonts w:ascii="Times New Roman" w:hAnsi="Times New Roman"/>
          <w:sz w:val="24"/>
        </w:rPr>
        <w:t xml:space="preserve"> </w:t>
      </w:r>
      <w:r>
        <w:rPr>
          <w:rFonts w:ascii="Times New Roman" w:hAnsi="Times New Roman"/>
          <w:sz w:val="24"/>
        </w:rPr>
        <w:t xml:space="preserve">18 (4): 1057.</w:t>
      </w:r>
      <w:r>
        <w:rPr>
          <w:rFonts w:ascii="Times New Roman" w:hAnsi="Times New Roman"/>
          <w:sz w:val="24"/>
        </w:rPr>
        <w:t xml:space="preserve"> </w:t>
      </w:r>
      <w:hyperlink r:id="rId331">
        <w:r>
          <w:rPr>
            <w:rStyle w:val="Hyperlink"/>
          </w:rPr>
          <w:t xml:space="preserve">https://doi.org/10.3390/s18041057</w:t>
        </w:r>
      </w:hyperlink>
      <w:r>
        <w:rPr>
          <w:rFonts w:ascii="Times New Roman" w:hAnsi="Times New Roman"/>
          <w:sz w:val="24"/>
        </w:rPr>
        <w:t xml:space="preserve">.</w:t>
      </w:r>
    </w:p>
    <w:p>
      <w:pPr>
        <w:pStyle w:val="Bibliography"/>
      </w:pPr>
      <w:r>
        <w:rPr>
          <w:rFonts w:ascii="Times New Roman" w:hAnsi="Times New Roman"/>
          <w:sz w:val="24"/>
        </w:rPr>
        <w:t xml:space="preserve">Xu, Ronghua, Jianhua Chen, Erik Blasch, and Genshe Chen. 2020.</w:t>
      </w:r>
      <w:r>
        <w:rPr>
          <w:rFonts w:ascii="Times New Roman" w:hAnsi="Times New Roman"/>
          <w:sz w:val="24"/>
        </w:rPr>
        <w:t xml:space="preserve"> </w:t>
      </w:r>
      <w:r>
        <w:rPr>
          <w:rFonts w:ascii="Times New Roman" w:hAnsi="Times New Roman"/>
          <w:sz w:val="24"/>
        </w:rPr>
        <w:t xml:space="preserve">“Making IoT Fly: Blockchain-Empowered Cooperative Air-Ground Networks.”</w:t>
      </w:r>
      <w:r>
        <w:rPr>
          <w:rFonts w:ascii="Times New Roman" w:hAnsi="Times New Roman"/>
          <w:sz w:val="24"/>
        </w:rPr>
        <w:t xml:space="preserve"> </w:t>
      </w:r>
      <w:r>
        <w:rPr>
          <w:iCs/>
          <w:rFonts w:ascii="Times New Roman" w:hAnsi="Times New Roman"/>
          <w:i/>
          <w:sz w:val="24"/>
        </w:rPr>
        <w:t xml:space="preserve">IEEE Network</w:t>
      </w:r>
      <w:r>
        <w:rPr>
          <w:rFonts w:ascii="Times New Roman" w:hAnsi="Times New Roman"/>
          <w:sz w:val="24"/>
        </w:rPr>
        <w:t xml:space="preserve"> </w:t>
      </w:r>
      <w:r>
        <w:rPr>
          <w:rFonts w:ascii="Times New Roman" w:hAnsi="Times New Roman"/>
          <w:sz w:val="24"/>
        </w:rPr>
        <w:t xml:space="preserve">34 (6): 288–95.</w:t>
      </w:r>
      <w:r>
        <w:rPr>
          <w:rFonts w:ascii="Times New Roman" w:hAnsi="Times New Roman"/>
          <w:sz w:val="24"/>
        </w:rPr>
        <w:t xml:space="preserve"> </w:t>
      </w:r>
      <w:hyperlink r:id="rId333">
        <w:r>
          <w:rPr>
            <w:rStyle w:val="Hyperlink"/>
          </w:rPr>
          <w:t xml:space="preserve">https://doi.org/10.1109/MNET.011.2000111</w:t>
        </w:r>
      </w:hyperlink>
      <w:r>
        <w:rPr>
          <w:rFonts w:ascii="Times New Roman" w:hAnsi="Times New Roman"/>
          <w:sz w:val="24"/>
        </w:rPr>
        <w:t xml:space="preserve">.</w:t>
      </w:r>
    </w:p>
    <w:p>
      <w:pPr>
        <w:pStyle w:val="Bibliography"/>
      </w:pPr>
      <w:r>
        <w:rPr>
          <w:rFonts w:ascii="Times New Roman" w:hAnsi="Times New Roman"/>
          <w:sz w:val="24"/>
        </w:rPr>
        <w:t xml:space="preserve">Xu, Xiaolong, Cesare Pautasso, Liming Zhu, Vincent Gramoli, Alexander Ponomarev, An B. Tran, and Shiping Chen. 2016.</w:t>
      </w:r>
      <w:r>
        <w:rPr>
          <w:rFonts w:ascii="Times New Roman" w:hAnsi="Times New Roman"/>
          <w:sz w:val="24"/>
        </w:rPr>
        <w:t xml:space="preserve"> </w:t>
      </w:r>
      <w:r>
        <w:rPr>
          <w:rFonts w:ascii="Times New Roman" w:hAnsi="Times New Roman"/>
          <w:sz w:val="24"/>
        </w:rPr>
        <w:t xml:space="preserve">“The Blockchain as a Software Connector.”</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13th IEEE International Conference on Software Architecture</w:t>
      </w:r>
      <w:r>
        <w:rPr>
          <w:rFonts w:ascii="Times New Roman" w:hAnsi="Times New Roman"/>
          <w:sz w:val="24"/>
        </w:rPr>
        <w:t xml:space="preserve">, 182–91.</w:t>
      </w:r>
      <w:r>
        <w:rPr>
          <w:rFonts w:ascii="Times New Roman" w:hAnsi="Times New Roman"/>
          <w:sz w:val="24"/>
        </w:rPr>
        <w:t xml:space="preserve"> </w:t>
      </w:r>
      <w:hyperlink r:id="rId335">
        <w:r>
          <w:rPr>
            <w:rStyle w:val="Hyperlink"/>
          </w:rPr>
          <w:t xml:space="preserve">https://doi.org/10.1109/ICSA.2016.15</w:t>
        </w:r>
      </w:hyperlink>
      <w:r>
        <w:rPr>
          <w:rFonts w:ascii="Times New Roman" w:hAnsi="Times New Roman"/>
          <w:sz w:val="24"/>
        </w:rPr>
        <w:t xml:space="preserve">.</w:t>
      </w:r>
    </w:p>
    <w:p>
      <w:pPr>
        <w:pStyle w:val="Bibliography"/>
      </w:pPr>
      <w:r>
        <w:rPr>
          <w:rFonts w:ascii="Times New Roman" w:hAnsi="Times New Roman"/>
          <w:sz w:val="24"/>
        </w:rPr>
        <w:t xml:space="preserve">Ye, Rong, Azzedine Boukerche, Hangguan Wang, Xianwei Zhou, and Bo Yan. 2018.</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RESIDENT</w:t>
      </w:r>
      <w:r>
        <w:rPr>
          <w:rFonts w:ascii="Times New Roman" w:hAnsi="Times New Roman"/>
          <w:sz w:val="24"/>
        </w:rPr>
        <w:t xml:space="preserve">: A Reliable Residue Number System-Based Data Transmission Mechanism for Wireless Sensor Networks.”</w:t>
      </w:r>
      <w:r>
        <w:rPr>
          <w:rFonts w:ascii="Times New Roman" w:hAnsi="Times New Roman"/>
          <w:sz w:val="24"/>
        </w:rPr>
        <w:t xml:space="preserve"> </w:t>
      </w:r>
      <w:r>
        <w:rPr>
          <w:iCs/>
          <w:rFonts w:ascii="Times New Roman" w:hAnsi="Times New Roman"/>
          <w:i/>
          <w:sz w:val="24"/>
        </w:rPr>
        <w:t xml:space="preserve">Wireless Networks</w:t>
      </w:r>
      <w:r>
        <w:rPr>
          <w:rFonts w:ascii="Times New Roman" w:hAnsi="Times New Roman"/>
          <w:sz w:val="24"/>
        </w:rPr>
        <w:t xml:space="preserve"> </w:t>
      </w:r>
      <w:r>
        <w:rPr>
          <w:rFonts w:ascii="Times New Roman" w:hAnsi="Times New Roman"/>
          <w:sz w:val="24"/>
        </w:rPr>
        <w:t xml:space="preserve">24 (2): 505–18.</w:t>
      </w:r>
      <w:r>
        <w:rPr>
          <w:rFonts w:ascii="Times New Roman" w:hAnsi="Times New Roman"/>
          <w:sz w:val="24"/>
        </w:rPr>
        <w:t xml:space="preserve"> </w:t>
      </w:r>
      <w:hyperlink r:id="rId337">
        <w:r>
          <w:rPr>
            <w:rStyle w:val="Hyperlink"/>
          </w:rPr>
          <w:t xml:space="preserve">https://doi.org/10.1007/s11276-016-1357-1</w:t>
        </w:r>
      </w:hyperlink>
      <w:r>
        <w:rPr>
          <w:rFonts w:ascii="Times New Roman" w:hAnsi="Times New Roman"/>
          <w:sz w:val="24"/>
        </w:rPr>
        <w:t xml:space="preserve">.</w:t>
      </w:r>
    </w:p>
    <w:p>
      <w:pPr>
        <w:pStyle w:val="Bibliography"/>
      </w:pPr>
      <w:r>
        <w:rPr>
          <w:rFonts w:ascii="Times New Roman" w:hAnsi="Times New Roman"/>
          <w:sz w:val="24"/>
        </w:rPr>
        <w:t xml:space="preserve">Yin, Maofan, Dahlia Malkhi, Michael K. Reiter, Guy Golan Gueta, and Ittai Abraham. 2019.</w:t>
      </w:r>
      <w:r>
        <w:rPr>
          <w:rFonts w:ascii="Times New Roman" w:hAnsi="Times New Roman"/>
          <w:sz w:val="24"/>
        </w:rPr>
        <w:t xml:space="preserve"> </w:t>
      </w:r>
      <w:r>
        <w:rPr>
          <w:rFonts w:ascii="Times New Roman" w:hAnsi="Times New Roman"/>
          <w:sz w:val="24"/>
        </w:rPr>
        <w:t xml:space="preserve">“HotStuff: BFT Consensus with Linearity and Responsiveness.”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2019 ACM Symposium on Principles of Distributed Computing (PODC)</w:t>
      </w:r>
      <w:r>
        <w:rPr>
          <w:rFonts w:ascii="Times New Roman" w:hAnsi="Times New Roman"/>
          <w:sz w:val="24"/>
        </w:rPr>
        <w:t xml:space="preserve">, 347–56.</w:t>
      </w:r>
      <w:r>
        <w:rPr>
          <w:rFonts w:ascii="Times New Roman" w:hAnsi="Times New Roman"/>
          <w:sz w:val="24"/>
        </w:rPr>
        <w:t xml:space="preserve"> </w:t>
      </w:r>
      <w:hyperlink r:id="rId339">
        <w:r>
          <w:rPr>
            <w:rStyle w:val="Hyperlink"/>
          </w:rPr>
          <w:t xml:space="preserve">https://doi.org/10.1145/3293611.3331591</w:t>
        </w:r>
      </w:hyperlink>
      <w:r>
        <w:rPr>
          <w:rFonts w:ascii="Times New Roman" w:hAnsi="Times New Roman"/>
          <w:sz w:val="24"/>
        </w:rPr>
        <w:t xml:space="preserve">.</w:t>
      </w:r>
    </w:p>
    <w:p>
      <w:pPr>
        <w:pStyle w:val="Bibliography"/>
      </w:pPr>
      <w:r>
        <w:rPr>
          <w:rFonts w:ascii="Times New Roman" w:hAnsi="Times New Roman"/>
          <w:sz w:val="24"/>
        </w:rPr>
        <w:t xml:space="preserve">Zhang, Haozhe, Long He, Francesco Di Gioia, Daeun Choi, Antonio Elia, and Paul Heinemann. 2022.</w:t>
      </w:r>
      <w:r>
        <w:rPr>
          <w:rFonts w:ascii="Times New Roman" w:hAnsi="Times New Roman"/>
          <w:sz w:val="24"/>
        </w:rPr>
        <w:t xml:space="preserve"> </w:t>
      </w:r>
      <w:r>
        <w:rPr>
          <w:rFonts w:ascii="Times New Roman" w:hAnsi="Times New Roman"/>
          <w:sz w:val="24"/>
        </w:rPr>
        <w:t xml:space="preserve">“LoRaWAN-Based Internet of Things (IoT) System for Precision Irrigation in Plasticulture Fresh-Market Tomato.”</w:t>
      </w:r>
      <w:r>
        <w:rPr>
          <w:rFonts w:ascii="Times New Roman" w:hAnsi="Times New Roman"/>
          <w:sz w:val="24"/>
        </w:rPr>
        <w:t xml:space="preserve"> </w:t>
      </w:r>
      <w:r>
        <w:rPr>
          <w:iCs/>
          <w:rFonts w:ascii="Times New Roman" w:hAnsi="Times New Roman"/>
          <w:i/>
          <w:sz w:val="24"/>
        </w:rPr>
        <w:t xml:space="preserve">Smart Agricultural Technology</w:t>
      </w:r>
      <w:r>
        <w:rPr>
          <w:rFonts w:ascii="Times New Roman" w:hAnsi="Times New Roman"/>
          <w:sz w:val="24"/>
        </w:rPr>
        <w:t xml:space="preserve"> </w:t>
      </w:r>
      <w:r>
        <w:rPr>
          <w:rFonts w:ascii="Times New Roman" w:hAnsi="Times New Roman"/>
          <w:sz w:val="24"/>
        </w:rPr>
        <w:t xml:space="preserve">2: 100053.</w:t>
      </w:r>
      <w:r>
        <w:rPr>
          <w:rFonts w:ascii="Times New Roman" w:hAnsi="Times New Roman"/>
          <w:sz w:val="24"/>
        </w:rPr>
        <w:t xml:space="preserve"> </w:t>
      </w:r>
      <w:hyperlink r:id="rId341">
        <w:r>
          <w:rPr>
            <w:rStyle w:val="Hyperlink"/>
          </w:rPr>
          <w:t xml:space="preserve">https://doi.org/10.1016/j.atech.2022.100053</w:t>
        </w:r>
      </w:hyperlink>
      <w:r>
        <w:rPr>
          <w:rFonts w:ascii="Times New Roman" w:hAnsi="Times New Roman"/>
          <w:sz w:val="24"/>
        </w:rPr>
        <w:t xml:space="preserve">.</w:t>
      </w:r>
    </w:p>
    <w:p>
      <w:pPr>
        <w:pStyle w:val="Bibliography"/>
      </w:pPr>
      <w:r>
        <w:rPr>
          <w:rFonts w:ascii="Times New Roman" w:hAnsi="Times New Roman"/>
          <w:sz w:val="24"/>
        </w:rPr>
        <w:t xml:space="preserve">Zhang, Naiqian, Maohua Wang, and Ning Wang. 2002.</w:t>
      </w:r>
      <w:r>
        <w:rPr>
          <w:rFonts w:ascii="Times New Roman" w:hAnsi="Times New Roman"/>
          <w:sz w:val="24"/>
        </w:rPr>
        <w:t xml:space="preserve"> </w:t>
      </w:r>
      <w:r>
        <w:rPr>
          <w:rFonts w:ascii="Times New Roman" w:hAnsi="Times New Roman"/>
          <w:sz w:val="24"/>
        </w:rPr>
        <w:t xml:space="preserve">“Precision Agriculture: A Worldwide Overview.”</w:t>
      </w:r>
      <w:r>
        <w:rPr>
          <w:rFonts w:ascii="Times New Roman" w:hAnsi="Times New Roman"/>
          <w:sz w:val="24"/>
        </w:rPr>
        <w:t xml:space="preserve"> </w:t>
      </w:r>
      <w:r>
        <w:rPr>
          <w:iCs/>
          <w:rFonts w:ascii="Times New Roman" w:hAnsi="Times New Roman"/>
          <w:i/>
          <w:sz w:val="24"/>
        </w:rPr>
        <w:t xml:space="preserve">Computers and Electronics in Agriculture</w:t>
      </w:r>
      <w:r>
        <w:rPr>
          <w:rFonts w:ascii="Times New Roman" w:hAnsi="Times New Roman"/>
          <w:sz w:val="24"/>
        </w:rPr>
        <w:t xml:space="preserve"> </w:t>
      </w:r>
      <w:r>
        <w:rPr>
          <w:rFonts w:ascii="Times New Roman" w:hAnsi="Times New Roman"/>
          <w:sz w:val="24"/>
        </w:rPr>
        <w:t xml:space="preserve">36 (2): 113–32.</w:t>
      </w:r>
      <w:r>
        <w:rPr>
          <w:rFonts w:ascii="Times New Roman" w:hAnsi="Times New Roman"/>
          <w:sz w:val="24"/>
        </w:rPr>
        <w:t xml:space="preserve"> </w:t>
      </w:r>
      <w:hyperlink r:id="rId343">
        <w:r>
          <w:rPr>
            <w:rStyle w:val="Hyperlink"/>
          </w:rPr>
          <w:t xml:space="preserve">https://doi.org/10.1016/S0168-1699(02)00096-0</w:t>
        </w:r>
      </w:hyperlink>
      <w:r>
        <w:rPr>
          <w:rFonts w:ascii="Times New Roman" w:hAnsi="Times New Roman"/>
          <w:sz w:val="24"/>
        </w:rPr>
        <w:t xml:space="preserve">.</w:t>
      </w:r>
    </w:p>
    <w:p>
      <w:pPr>
        <w:pStyle w:val="Bibliography"/>
      </w:pPr>
      <w:r>
        <w:rPr>
          <w:rFonts w:ascii="Times New Roman" w:hAnsi="Times New Roman"/>
          <w:sz w:val="24"/>
        </w:rPr>
        <w:t xml:space="preserve">Zhang, Peng, Douglas C. Schmidt, Jules White, and Abhishek Dubey. 2019.</w:t>
      </w:r>
      <w:r>
        <w:rPr>
          <w:rFonts w:ascii="Times New Roman" w:hAnsi="Times New Roman"/>
          <w:sz w:val="24"/>
        </w:rPr>
        <w:t xml:space="preserve"> </w:t>
      </w:r>
      <w:r>
        <w:rPr>
          <w:rFonts w:ascii="Times New Roman" w:hAnsi="Times New Roman"/>
          <w:sz w:val="24"/>
        </w:rPr>
        <w:t xml:space="preserve">“Blockchain for IoT-Based Smart Agriculture.”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Proceedings of the IEEE 10th Annual Information Technology, Electronics and Mobile Communication Conference (IEMCON)</w:t>
      </w:r>
      <w:r>
        <w:rPr>
          <w:rFonts w:ascii="Times New Roman" w:hAnsi="Times New Roman"/>
          <w:sz w:val="24"/>
        </w:rPr>
        <w:t xml:space="preserve">, 0925–31.</w:t>
      </w:r>
      <w:r>
        <w:rPr>
          <w:rFonts w:ascii="Times New Roman" w:hAnsi="Times New Roman"/>
          <w:sz w:val="24"/>
        </w:rPr>
        <w:t xml:space="preserve"> </w:t>
      </w:r>
      <w:hyperlink r:id="rId345">
        <w:r>
          <w:rPr>
            <w:rStyle w:val="Hyperlink"/>
          </w:rPr>
          <w:t xml:space="preserve">https://doi.org/10.1109/IEMCON.2019.8936228</w:t>
        </w:r>
      </w:hyperlink>
      <w:r>
        <w:rPr>
          <w:rFonts w:ascii="Times New Roman" w:hAnsi="Times New Roman"/>
          <w:sz w:val="24"/>
        </w:rPr>
        <w:t xml:space="preserve">.</w:t>
      </w:r>
    </w:p>
    <w:p>
      <w:pPr>
        <w:pStyle w:val="Bibliography"/>
      </w:pPr>
      <w:r>
        <w:rPr>
          <w:rFonts w:ascii="Times New Roman" w:hAnsi="Times New Roman"/>
          <w:sz w:val="24"/>
        </w:rPr>
        <w:t xml:space="preserve">Ziv, Jacob, and Abraham Lempel. 1977.</w:t>
      </w:r>
      <w:r>
        <w:rPr>
          <w:rFonts w:ascii="Times New Roman" w:hAnsi="Times New Roman"/>
          <w:sz w:val="24"/>
        </w:rPr>
        <w:t xml:space="preserve"> </w:t>
      </w:r>
      <w:r>
        <w:rPr>
          <w:rFonts w:ascii="Times New Roman" w:hAnsi="Times New Roman"/>
          <w:sz w:val="24"/>
        </w:rPr>
        <w:t xml:space="preserve">“A Universal Algorithm for Sequential Data Compression.”</w:t>
      </w:r>
      <w:r>
        <w:rPr>
          <w:rFonts w:ascii="Times New Roman" w:hAnsi="Times New Roman"/>
          <w:sz w:val="24"/>
        </w:rPr>
        <w:t xml:space="preserve"> </w:t>
      </w:r>
      <w:r>
        <w:rPr>
          <w:iCs/>
          <w:rFonts w:ascii="Times New Roman" w:hAnsi="Times New Roman"/>
          <w:i/>
          <w:sz w:val="24"/>
        </w:rPr>
        <w:t xml:space="preserve">IEEE Transactions on Information Theory</w:t>
      </w:r>
      <w:r>
        <w:rPr>
          <w:rFonts w:ascii="Times New Roman" w:hAnsi="Times New Roman"/>
          <w:sz w:val="24"/>
        </w:rPr>
        <w:t xml:space="preserve"> </w:t>
      </w:r>
      <w:r>
        <w:rPr>
          <w:rFonts w:ascii="Times New Roman" w:hAnsi="Times New Roman"/>
          <w:sz w:val="24"/>
        </w:rPr>
        <w:t xml:space="preserve">23 (3): 337–43.</w:t>
      </w:r>
    </w:p>
    <w:p>
      <w:pPr>
        <w:pStyle w:val="Bibliography"/>
      </w:pPr>
      <w:r>
        <w:rPr>
          <w:rFonts w:ascii="Times New Roman" w:hAnsi="Times New Roman"/>
          <w:sz w:val="24"/>
        </w:rPr>
        <w:t xml:space="preserve">Zyskind, Guy, Oz Nathan, and Alex Pentland. 2015.</w:t>
      </w:r>
      <w:r>
        <w:rPr>
          <w:rFonts w:ascii="Times New Roman" w:hAnsi="Times New Roman"/>
          <w:sz w:val="24"/>
        </w:rPr>
        <w:t xml:space="preserve"> </w:t>
      </w:r>
      <w:r>
        <w:rPr>
          <w:rFonts w:ascii="Times New Roman" w:hAnsi="Times New Roman"/>
          <w:sz w:val="24"/>
        </w:rPr>
        <w:t xml:space="preserve">“Decentralizing Privacy: Using Blockchain to Protect Personal Data.”</w:t>
      </w:r>
      <w:r>
        <w:rPr>
          <w:rFonts w:ascii="Times New Roman" w:hAnsi="Times New Roman"/>
          <w:sz w:val="24"/>
        </w:rPr>
        <w:t xml:space="preserve"> </w:t>
      </w:r>
      <w:r>
        <w:rPr>
          <w:iCs/>
          <w:rFonts w:ascii="Times New Roman" w:hAnsi="Times New Roman"/>
          <w:i/>
          <w:sz w:val="24"/>
        </w:rPr>
        <w:t xml:space="preserve">2015 IEEE Security and Privacy Workshops</w:t>
      </w:r>
      <w:r>
        <w:rPr>
          <w:rFonts w:ascii="Times New Roman" w:hAnsi="Times New Roman"/>
          <w:sz w:val="24"/>
        </w:rPr>
        <w:t xml:space="preserve">, 180–84.</w:t>
      </w:r>
      <w:r>
        <w:rPr>
          <w:rFonts w:ascii="Times New Roman" w:hAnsi="Times New Roman"/>
          <w:sz w:val="24"/>
        </w:rPr>
        <w:t xml:space="preserve"> </w:t>
      </w:r>
      <w:hyperlink r:id="rId348">
        <w:r>
          <w:rPr>
            <w:rStyle w:val="Hyperlink"/>
          </w:rPr>
          <w:t xml:space="preserve">https://doi.org/10.1109/SPW.2015.27</w:t>
        </w:r>
      </w:hyperlink>
      <w:r>
        <w:rPr>
          <w:rFonts w:ascii="Times New Roman" w:hAnsi="Times New Roman"/>
          <w:sz w:val="24"/>
        </w:rPr>
        <w:t xml:space="preserve">.</w:t>
      </w:r>
    </w:p>
    <w:p>
      <w:pPr>
        <w:pStyle w:val="Heading1"/>
        <w:pStyle w:val="Heading1"/>
        <w:pageBreakBefore/>
        <w:spacing w:line="480" w:lineRule="auto"/>
        <w:jc w:val="center"/>
      </w:pPr>
      <w:r>
        <w:rPr>
          <w:rFonts w:ascii="Times New Roman" w:hAnsi="Times New Roman"/>
          <w:b/>
          <w:sz w:val="32"/>
        </w:rPr>
        <w:t>APPENDIX A: WORKED RECONSTRUCTION EXAMPLE FOR THE CHINESE REMAINDER THEOREM</w:t>
      </w:r>
    </w:p>
    <w:p>
      <w:pPr>
        <w:pStyle w:val="FirstParagraph"/>
        <w:spacing w:line="480" w:lineRule="auto"/>
        <w:jc w:val="both"/>
      </w:pPr>
      <w:r>
        <w:rPr>
          <w:rFonts w:ascii="Times New Roman" w:hAnsi="Times New Roman"/>
          <w:sz w:val="24"/>
        </w:rPr>
        <w:t>Section 2.2.3 states Garner’s reconstruction identity (Equation Equation 2.5) in general form. This appendix carries one complete numeric instance through every step, including the modular-inverse computations that Chapter Two states as results, so that the arithmetic underlying Chapter Three’s implementation is checkable by hand.</w:t>
      </w:r>
    </w:p>
    <w:p>
      <w:pPr>
        <w:pStyle w:val="BodyText"/>
        <w:spacing w:line="480" w:lineRule="auto"/>
        <w:jc w:val="both"/>
      </w:pPr>
      <w:r>
        <w:rPr>
          <w:rFonts w:ascii="Times New Roman" w:hAnsi="Times New Roman"/>
          <w:sz w:val="24"/>
        </w:rPr>
        <w:t xml:space="preserve">Take the moduli set</w:t>
      </w:r>
      <w:r>
        <w:rPr>
          <w:rFonts w:ascii="Times New Roman" w:hAnsi="Times New Roman"/>
          <w:sz w:val="24"/>
        </w:rPr>
        <w:t xml:space="preserve"> </w:t>
      </w:r>
      <m:oMath>
        <m:r>
          <m:rPr>
            <m:sty m:val="p"/>
          </m:rPr>
          <m:t>{</m:t>
        </m:r>
        <m:r>
          <m:t>97</m:t>
        </m:r>
        <m:r>
          <m:rPr>
            <m:sty m:val="p"/>
          </m:rPr>
          <m:t>,</m:t>
        </m:r>
        <m:r>
          <m:t>101</m:t>
        </m:r>
        <m:r>
          <m:rPr>
            <m:sty m:val="p"/>
          </m:rPr>
          <m:t>,</m:t>
        </m:r>
        <m:r>
          <m:t>103</m:t>
        </m:r>
        <m:r>
          <m:rPr>
            <m:sty m:val="p"/>
          </m:rPr>
          <m:t>}</m:t>
        </m:r>
      </m:oMath>
      <w:r>
        <w:rPr>
          <w:rFonts w:ascii="Times New Roman" w:hAnsi="Times New Roman"/>
          <w:sz w:val="24"/>
        </w:rPr>
        <w:t xml:space="preserve">, pairwise coprime, with product</w:t>
      </w:r>
    </w:p>
    <w:p>
      <w:pPr>
        <w:pStyle w:val="BodyText"/>
        <w:spacing w:line="480" w:lineRule="auto"/>
      </w:pPr>
      <m:oMathPara>
        <m:oMathParaPr>
          <m:jc m:val="center"/>
        </m:oMathParaPr>
        <m:oMath>
          <m:r>
            <m:t>M</m:t>
          </m:r>
          <m:r>
            <m:rPr>
              <m:sty m:val="p"/>
            </m:rPr>
            <m:t>=</m:t>
          </m:r>
          <m:r>
            <m:t>97</m:t>
          </m:r>
          <m:r>
            <m:rPr>
              <m:sty m:val="p"/>
            </m:rPr>
            <m:t>×</m:t>
          </m:r>
          <m:r>
            <m:t>101</m:t>
          </m:r>
          <m:r>
            <m:rPr>
              <m:sty m:val="p"/>
            </m:rPr>
            <m:t>×</m:t>
          </m:r>
          <m:r>
            <m:t>103</m:t>
          </m:r>
          <m:r>
            <m:rPr>
              <m:sty m:val="p"/>
            </m:rPr>
            <m:t>=</m:t>
          </m:r>
          <m:r>
            <m:t>1</m:t>
          </m:r>
          <m:r>
            <m:rPr>
              <m:sty m:val="p"/>
            </m:rPr>
            <m:t>,</m:t>
          </m:r>
          <m:r>
            <m:t>009</m:t>
          </m:r>
          <m:r>
            <m:rPr>
              <m:sty m:val="p"/>
            </m:rPr>
            <m:t>,</m:t>
          </m:r>
          <m:r>
            <m:t>091</m:t>
          </m:r>
          <m:r>
            <m:rPr>
              <m:sty m:val="p"/>
            </m:rPr>
            <m:t>.</m:t>
          </m:r>
        </m:oMath>
      </m:oMathPara>
    </w:p>
    <w:p>
      <w:pPr>
        <w:pStyle w:val="FirstParagraph"/>
        <w:spacing w:line="480" w:lineRule="auto"/>
        <w:jc w:val="both"/>
      </w:pPr>
      <w:r>
        <w:rPr>
          <w:rFonts w:ascii="Times New Roman" w:hAnsi="Times New Roman"/>
          <w:sz w:val="24"/>
        </w:rPr>
        <w:t xml:space="preserve">A sensor reading of 25.30 °C, scaled by 100 to keep the value</w:t>
      </w:r>
      <w:r>
        <w:rPr>
          <w:rFonts w:ascii="Times New Roman" w:hAnsi="Times New Roman"/>
          <w:sz w:val="24"/>
        </w:rPr>
        <w:t xml:space="preserve"> </w:t>
      </w:r>
      <w:r>
        <w:rPr>
          <w:rFonts w:ascii="Times New Roman" w:hAnsi="Times New Roman"/>
          <w:sz w:val="24"/>
        </w:rPr>
        <w:t xml:space="preserve">integral, gives</w:t>
      </w:r>
      <w:r>
        <w:rPr>
          <w:rFonts w:ascii="Times New Roman" w:hAnsi="Times New Roman"/>
          <w:sz w:val="24"/>
        </w:rPr>
        <w:t xml:space="preserve"> </w:t>
      </w:r>
      <m:oMath>
        <m:r>
          <m:t>x</m:t>
        </m:r>
        <m:r>
          <m:rPr>
            <m:sty m:val="p"/>
          </m:rPr>
          <m:t>=</m:t>
        </m:r>
        <m:r>
          <m:t>2530</m:t>
        </m:r>
      </m:oMath>
      <w:r>
        <w:rPr>
          <w:rFonts w:ascii="Times New Roman" w:hAnsi="Times New Roman"/>
          <w:sz w:val="24"/>
        </w:rPr>
        <w:t xml:space="preserve">. Its three residues are</w:t>
      </w:r>
    </w:p>
    <w:p>
      <w:pPr>
        <w:pStyle w:val="BodyText"/>
        <w:spacing w:line="480" w:lineRule="auto"/>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r>
                  <m:t>2530</m:t>
                </m:r>
                <m:r>
                  <m:t> </m:t>
                </m:r>
                <m:r>
                  <m:rPr>
                    <m:sty m:val="p"/>
                  </m:rPr>
                  <m:t>mod</m:t>
                </m:r>
                <m:r>
                  <m:t> </m:t>
                </m:r>
                <m:r>
                  <m:t>97</m:t>
                </m:r>
                <m:r>
                  <m:rPr>
                    <m:sty m:val="p"/>
                  </m:rPr>
                  <m:t>=</m:t>
                </m:r>
                <m:r>
                  <m:t>8</m:t>
                </m:r>
                <m:r>
                  <m:rPr>
                    <m:sty m:val="p"/>
                  </m:rPr>
                  <m:t>,</m:t>
                </m:r>
              </m:e>
            </m:mr>
            <m:mr>
              <m:e>
                <m:sSub>
                  <m:e>
                    <m:r>
                      <m:t>r</m:t>
                    </m:r>
                  </m:e>
                  <m:sub>
                    <m:r>
                      <m:t>2</m:t>
                    </m:r>
                  </m:sub>
                </m:sSub>
              </m:e>
              <m:e>
                <m:r>
                  <m:rPr>
                    <m:sty m:val="p"/>
                  </m:rPr>
                  <m:t>=</m:t>
                </m:r>
                <m:r>
                  <m:t>2530</m:t>
                </m:r>
                <m:r>
                  <m:t> </m:t>
                </m:r>
                <m:r>
                  <m:rPr>
                    <m:sty m:val="p"/>
                  </m:rPr>
                  <m:t>mod</m:t>
                </m:r>
                <m:r>
                  <m:t> </m:t>
                </m:r>
                <m:r>
                  <m:t>101</m:t>
                </m:r>
                <m:r>
                  <m:rPr>
                    <m:sty m:val="p"/>
                  </m:rPr>
                  <m:t>=</m:t>
                </m:r>
                <m:r>
                  <m:t>5</m:t>
                </m:r>
                <m:r>
                  <m:rPr>
                    <m:sty m:val="p"/>
                  </m:rPr>
                  <m:t>,</m:t>
                </m:r>
              </m:e>
            </m:mr>
            <m:mr>
              <m:e>
                <m:sSub>
                  <m:e>
                    <m:r>
                      <m:t>r</m:t>
                    </m:r>
                  </m:e>
                  <m:sub>
                    <m:r>
                      <m:t>3</m:t>
                    </m:r>
                  </m:sub>
                </m:sSub>
              </m:e>
              <m:e>
                <m:r>
                  <m:rPr>
                    <m:sty m:val="p"/>
                  </m:rPr>
                  <m:t>=</m:t>
                </m:r>
                <m:r>
                  <m:t>2530</m:t>
                </m:r>
                <m:r>
                  <m:t> </m:t>
                </m:r>
                <m:r>
                  <m:rPr>
                    <m:sty m:val="p"/>
                  </m:rPr>
                  <m:t>mod</m:t>
                </m:r>
                <m:r>
                  <m:t> </m:t>
                </m:r>
                <m:r>
                  <m:t>103</m:t>
                </m:r>
                <m:r>
                  <m:rPr>
                    <m:sty m:val="p"/>
                  </m:rPr>
                  <m:t>=</m:t>
                </m:r>
                <m:r>
                  <m:t>58</m:t>
                </m:r>
                <m:r>
                  <m:rPr>
                    <m:sty m:val="p"/>
                  </m:rPr>
                  <m:t>.</m:t>
                </m:r>
              </m:e>
            </m:mr>
          </m:m>
        </m:oMath>
      </m:oMathPara>
    </w:p>
    <w:bookmarkStart w:id="59" w:name="step-1-partial-products."/>
    <w:p>
      <w:pPr>
        <w:pStyle w:val="Heading5"/>
        <w:spacing w:line="480" w:lineRule="auto"/>
      </w:pPr>
      <w:r>
        <w:rPr>
          <w:rFonts w:ascii="Times New Roman" w:hAnsi="Times New Roman"/>
          <w:sz w:val="24"/>
        </w:rPr>
        <w:t xml:space="preserve">Step 1: partial products.</w:t>
      </w:r>
    </w:p>
    <w:p>
      <w:pPr>
        <w:pStyle w:val="FirstParagraph"/>
        <w:spacing w:line="480" w:lineRule="auto"/>
        <w:jc w:val="both"/>
      </w:pPr>
      <w:r>
        <w:rPr>
          <w:rFonts w:ascii="Times New Roman" w:hAnsi="Times New Roman"/>
          <w:sz w:val="24"/>
        </w:rPr>
        <w:t xml:space="preserve">For each modulus</w:t>
      </w:r>
      <w:r>
        <w:rPr>
          <w:rFonts w:ascii="Times New Roman" w:hAnsi="Times New Roman"/>
          <w:sz w:val="24"/>
        </w:rPr>
        <w:t xml:space="preserve"> </w:t>
      </w:r>
      <m:oMath>
        <m:sSub>
          <m:e>
            <m:r>
              <m:t>m</m:t>
            </m:r>
          </m:e>
          <m:sub>
            <m:r>
              <m:t>i</m:t>
            </m:r>
          </m:sub>
        </m:sSub>
      </m:oMath>
      <w:r>
        <w:rPr>
          <w:rFonts w:ascii="Times New Roman" w:hAnsi="Times New Roman"/>
          <w:sz w:val="24"/>
        </w:rPr>
        <w:t xml:space="preserve">,</w:t>
      </w:r>
      <w:r>
        <w:rPr>
          <w:rFonts w:ascii="Times New Roman" w:hAnsi="Times New Roman"/>
          <w:sz w:val="24"/>
        </w:rPr>
        <w:t xml:space="preserve"> </w:t>
      </w:r>
      <m:oMath>
        <m:sSub>
          <m:e>
            <m:r>
              <m:t>M</m:t>
            </m:r>
          </m:e>
          <m:sub>
            <m:r>
              <m:t>i</m:t>
            </m:r>
          </m:sub>
        </m:sSub>
        <m:r>
          <m:rPr>
            <m:sty m:val="p"/>
          </m:rPr>
          <m:t>=</m:t>
        </m:r>
        <m:r>
          <m:t>M</m:t>
        </m:r>
        <m:r>
          <m:rPr>
            <m:sty m:val="p"/>
          </m:rPr>
          <m:t>/</m:t>
        </m:r>
        <m:sSub>
          <m:e>
            <m:r>
              <m:t>m</m:t>
            </m:r>
          </m:e>
          <m:sub>
            <m:r>
              <m:t>i</m:t>
            </m:r>
          </m:sub>
        </m:sSub>
      </m:oMath>
      <w:r>
        <w:rPr>
          <w:rFonts w:ascii="Times New Roman" w:hAnsi="Times New Roman"/>
          <w:sz w:val="24"/>
        </w:rPr>
        <w:t xml:space="preserve">:</w:t>
      </w:r>
    </w:p>
    <w:p>
      <w:pPr>
        <w:pStyle w:val="BodyText"/>
        <w:spacing w:line="480" w:lineRule="auto"/>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r>
                  <m:t>101</m:t>
                </m:r>
                <m:r>
                  <m:rPr>
                    <m:sty m:val="p"/>
                  </m:rPr>
                  <m:t>×</m:t>
                </m:r>
                <m:r>
                  <m:t>103</m:t>
                </m:r>
                <m:r>
                  <m:rPr>
                    <m:sty m:val="p"/>
                  </m:rPr>
                  <m:t>=</m:t>
                </m:r>
                <m:r>
                  <m:t>10</m:t>
                </m:r>
                <m:r>
                  <m:rPr>
                    <m:sty m:val="p"/>
                  </m:rPr>
                  <m:t>,</m:t>
                </m:r>
                <m:r>
                  <m:t>403</m:t>
                </m:r>
                <m:r>
                  <m:rPr>
                    <m:sty m:val="p"/>
                  </m:rPr>
                  <m:t>,</m:t>
                </m:r>
              </m:e>
            </m:mr>
            <m:mr>
              <m:e>
                <m:sSub>
                  <m:e>
                    <m:r>
                      <m:t>M</m:t>
                    </m:r>
                  </m:e>
                  <m:sub>
                    <m:r>
                      <m:t>2</m:t>
                    </m:r>
                  </m:sub>
                </m:sSub>
              </m:e>
              <m:e>
                <m:r>
                  <m:rPr>
                    <m:sty m:val="p"/>
                  </m:rPr>
                  <m:t>=</m:t>
                </m:r>
                <m:r>
                  <m:t>97</m:t>
                </m:r>
                <m:r>
                  <m:rPr>
                    <m:sty m:val="p"/>
                  </m:rPr>
                  <m:t>×</m:t>
                </m:r>
                <m:r>
                  <m:t>103</m:t>
                </m:r>
                <m:r>
                  <m:rPr>
                    <m:sty m:val="p"/>
                  </m:rPr>
                  <m:t>=</m:t>
                </m:r>
                <m:r>
                  <m:t>9</m:t>
                </m:r>
                <m:r>
                  <m:rPr>
                    <m:sty m:val="p"/>
                  </m:rPr>
                  <m:t>,</m:t>
                </m:r>
                <m:r>
                  <m:t>991</m:t>
                </m:r>
                <m:r>
                  <m:rPr>
                    <m:sty m:val="p"/>
                  </m:rPr>
                  <m:t>,</m:t>
                </m:r>
              </m:e>
            </m:mr>
            <m:mr>
              <m:e>
                <m:sSub>
                  <m:e>
                    <m:r>
                      <m:t>M</m:t>
                    </m:r>
                  </m:e>
                  <m:sub>
                    <m:r>
                      <m:t>3</m:t>
                    </m:r>
                  </m:sub>
                </m:sSub>
              </m:e>
              <m:e>
                <m:r>
                  <m:rPr>
                    <m:sty m:val="p"/>
                  </m:rPr>
                  <m:t>=</m:t>
                </m:r>
                <m:r>
                  <m:t>97</m:t>
                </m:r>
                <m:r>
                  <m:rPr>
                    <m:sty m:val="p"/>
                  </m:rPr>
                  <m:t>×</m:t>
                </m:r>
                <m:r>
                  <m:t>101</m:t>
                </m:r>
                <m:r>
                  <m:rPr>
                    <m:sty m:val="p"/>
                  </m:rPr>
                  <m:t>=</m:t>
                </m:r>
                <m:r>
                  <m:t>9</m:t>
                </m:r>
                <m:r>
                  <m:rPr>
                    <m:sty m:val="p"/>
                  </m:rPr>
                  <m:t>,</m:t>
                </m:r>
                <m:r>
                  <m:t>797</m:t>
                </m:r>
                <m:r>
                  <m:rPr>
                    <m:sty m:val="p"/>
                  </m:rPr>
                  <m:t>.</m:t>
                </m:r>
              </m:e>
            </m:mr>
          </m:m>
        </m:oMath>
      </m:oMathPara>
    </w:p>
    <w:bookmarkEnd w:id="59"/>
    <w:bookmarkStart w:id="60" w:name="step-2-modular-inverses."/>
    <w:p>
      <w:pPr>
        <w:pStyle w:val="Heading5"/>
        <w:spacing w:line="480" w:lineRule="auto"/>
      </w:pPr>
      <w:r>
        <w:rPr>
          <w:rFonts w:ascii="Times New Roman" w:hAnsi="Times New Roman"/>
          <w:sz w:val="24"/>
        </w:rPr>
        <w:t xml:space="preserve">Step 2: modular inverses.</w:t>
      </w:r>
    </w:p>
    <w:p>
      <w:pPr>
        <w:pStyle w:val="FirstParagraph"/>
        <w:spacing w:line="480" w:lineRule="auto"/>
        <w:jc w:val="both"/>
      </w:pPr>
      <w:r>
        <w:rPr>
          <w:rFonts w:ascii="Times New Roman" w:hAnsi="Times New Roman"/>
          <w:sz w:val="24"/>
        </w:rPr>
        <w:t xml:space="preserve">Each</w:t>
      </w:r>
      <w:r>
        <w:rPr>
          <w:rFonts w:ascii="Times New Roman" w:hAnsi="Times New Roman"/>
          <w:sz w:val="24"/>
        </w:rPr>
        <w:t xml:space="preserve"> </w:t>
      </w:r>
      <m:oMath>
        <m:sSub>
          <m:e>
            <m:r>
              <m:t>N</m:t>
            </m:r>
          </m:e>
          <m:sub>
            <m:r>
              <m:t>i</m:t>
            </m:r>
          </m:sub>
        </m:sSub>
      </m:oMath>
      <w:r>
        <w:rPr>
          <w:rFonts w:ascii="Times New Roman" w:hAnsi="Times New Roman"/>
          <w:sz w:val="24"/>
        </w:rPr>
        <w:t xml:space="preserve"> </w:t>
      </w:r>
      <w:r>
        <w:rPr>
          <w:rFonts w:ascii="Times New Roman" w:hAnsi="Times New Roman"/>
          <w:sz w:val="24"/>
        </w:rPr>
        <w:t xml:space="preserve">satisfies</w:t>
      </w:r>
      <w:r>
        <w:rPr>
          <w:rFonts w:ascii="Times New Roman" w:hAnsi="Times New Roman"/>
          <w:sz w:val="24"/>
        </w:rP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rPr>
          <w:rFonts w:ascii="Times New Roman" w:hAnsi="Times New Roman"/>
          <w:sz w:val="24"/>
        </w:rPr>
        <w:t xml:space="preserve">. Reducing</w:t>
      </w:r>
      <w:r>
        <w:rPr>
          <w:rFonts w:ascii="Times New Roman" w:hAnsi="Times New Roman"/>
          <w:sz w:val="24"/>
        </w:rPr>
        <w:t xml:space="preserve"> </w:t>
      </w:r>
      <m:oMath>
        <m:sSub>
          <m:e>
            <m:r>
              <m:t>M</m:t>
            </m:r>
          </m:e>
          <m:sub>
            <m:r>
              <m:t>i</m:t>
            </m:r>
          </m:sub>
        </m:sSub>
      </m:oMath>
      <w:r>
        <w:rPr>
          <w:rFonts w:ascii="Times New Roman" w:hAnsi="Times New Roman"/>
          <w:sz w:val="24"/>
        </w:rPr>
        <w:t xml:space="preserve"> </w:t>
      </w:r>
      <w:r>
        <w:rPr>
          <w:rFonts w:ascii="Times New Roman" w:hAnsi="Times New Roman"/>
          <w:sz w:val="24"/>
        </w:rPr>
        <w:t xml:space="preserve">modulo</w:t>
      </w:r>
      <w:r>
        <w:rPr>
          <w:rFonts w:ascii="Times New Roman" w:hAnsi="Times New Roman"/>
          <w:sz w:val="24"/>
        </w:rPr>
        <w:t xml:space="preserve"> </w:t>
      </w:r>
      <m:oMath>
        <m:sSub>
          <m:e>
            <m:r>
              <m:t>m</m:t>
            </m:r>
          </m:e>
          <m:sub>
            <m:r>
              <m:t>i</m:t>
            </m:r>
          </m:sub>
        </m:sSub>
      </m:oMath>
      <w:r>
        <w:rPr>
          <w:rFonts w:ascii="Times New Roman" w:hAnsi="Times New Roman"/>
          <w:sz w:val="24"/>
        </w:rPr>
        <w:t xml:space="preserve"> </w:t>
      </w:r>
      <w:r>
        <w:rPr>
          <w:rFonts w:ascii="Times New Roman" w:hAnsi="Times New Roman"/>
          <w:sz w:val="24"/>
        </w:rPr>
        <w:t xml:space="preserve">first keeps the</w:t>
      </w:r>
      <w:r>
        <w:rPr>
          <w:rFonts w:ascii="Times New Roman" w:hAnsi="Times New Roman"/>
          <w:sz w:val="24"/>
        </w:rPr>
        <w:t xml:space="preserve"> </w:t>
      </w:r>
      <w:r>
        <w:rPr>
          <w:rFonts w:ascii="Times New Roman" w:hAnsi="Times New Roman"/>
          <w:sz w:val="24"/>
        </w:rPr>
        <w:t xml:space="preserve">inverse search small. For</w:t>
      </w:r>
      <w:r>
        <w:rPr>
          <w:rFonts w:ascii="Times New Roman" w:hAnsi="Times New Roman"/>
          <w:sz w:val="24"/>
        </w:rPr>
        <w:t xml:space="preserve"> </w:t>
      </w:r>
      <m:oMath>
        <m:sSub>
          <m:e>
            <m:r>
              <m:t>m</m:t>
            </m:r>
          </m:e>
          <m:sub>
            <m:r>
              <m:t>1</m:t>
            </m:r>
          </m:sub>
        </m:sSub>
        <m:r>
          <m:rPr>
            <m:sty m:val="p"/>
          </m:rPr>
          <m:t>=</m:t>
        </m:r>
        <m:r>
          <m:t>97</m:t>
        </m:r>
      </m:oMath>
      <w:r>
        <w:rPr>
          <w:rFonts w:ascii="Times New Roman" w:hAnsi="Times New Roman"/>
          <w:sz w:val="24"/>
        </w:rPr>
        <w:t xml:space="preserve">:</w:t>
      </w:r>
    </w:p>
    <w:p>
      <w:pPr>
        <w:pStyle w:val="BodyText"/>
        <w:spacing w:line="480" w:lineRule="auto"/>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r>
                  <m:t> </m:t>
                </m:r>
                <m:r>
                  <m:rPr>
                    <m:sty m:val="p"/>
                  </m:rPr>
                  <m:t>mod</m:t>
                </m:r>
                <m:r>
                  <m:t> </m:t>
                </m:r>
                <m:r>
                  <m:t>97</m:t>
                </m:r>
              </m:e>
              <m:e>
                <m:r>
                  <m:rPr>
                    <m:sty m:val="p"/>
                  </m:rPr>
                  <m:t>=</m:t>
                </m:r>
                <m:r>
                  <m:t>10</m:t>
                </m:r>
                <m:r>
                  <m:rPr>
                    <m:sty m:val="p"/>
                  </m:rPr>
                  <m:t>,</m:t>
                </m:r>
                <m:r>
                  <m:t>403</m:t>
                </m:r>
                <m:r>
                  <m:t> </m:t>
                </m:r>
                <m:r>
                  <m:rPr>
                    <m:sty m:val="p"/>
                  </m:rPr>
                  <m:t>mod</m:t>
                </m:r>
                <m:r>
                  <m:t> </m:t>
                </m:r>
                <m:r>
                  <m:t>97</m:t>
                </m:r>
                <m:r>
                  <m:rPr>
                    <m:sty m:val="p"/>
                  </m:rPr>
                  <m:t>=</m:t>
                </m:r>
                <m:r>
                  <m:t>24</m:t>
                </m:r>
                <m:r>
                  <m:rPr>
                    <m:sty m:val="p"/>
                  </m:rPr>
                  <m:t>,</m:t>
                </m:r>
              </m:e>
            </m:mr>
            <m:mr>
              <m:e>
                <m:r>
                  <m:t>24</m:t>
                </m:r>
                <m:r>
                  <m:rPr>
                    <m:sty m:val="p"/>
                  </m:rPr>
                  <m:t>×</m:t>
                </m:r>
                <m:r>
                  <m:t>93</m:t>
                </m:r>
              </m:e>
              <m:e>
                <m:r>
                  <m:rPr>
                    <m:sty m:val="p"/>
                  </m:rPr>
                  <m:t>=</m:t>
                </m:r>
                <m:r>
                  <m:t>2</m:t>
                </m:r>
                <m:r>
                  <m:rPr>
                    <m:sty m:val="p"/>
                  </m:rPr>
                  <m:t>,</m:t>
                </m:r>
                <m:r>
                  <m:t>232</m:t>
                </m:r>
                <m:r>
                  <m:rPr>
                    <m:sty m:val="p"/>
                  </m:rPr>
                  <m:t>=</m:t>
                </m:r>
                <m:r>
                  <m:t>23</m:t>
                </m:r>
                <m:r>
                  <m:rPr>
                    <m:sty m:val="p"/>
                  </m:rPr>
                  <m:t>×</m:t>
                </m:r>
                <m:r>
                  <m:t>97</m:t>
                </m:r>
                <m:r>
                  <m:rPr>
                    <m:sty m:val="p"/>
                  </m:rPr>
                  <m:t>+</m:t>
                </m:r>
                <m:r>
                  <m:t>1</m:t>
                </m:r>
                <m:r>
                  <m:t> </m:t>
                </m:r>
                <m:r>
                  <m:rPr>
                    <m:sty m:val="p"/>
                  </m:rPr>
                  <m:t>⇒</m:t>
                </m:r>
                <m:r>
                  <m:t> </m:t>
                </m:r>
                <m:sSub>
                  <m:e>
                    <m:r>
                      <m:t>N</m:t>
                    </m:r>
                  </m:e>
                  <m:sub>
                    <m:r>
                      <m:t>1</m:t>
                    </m:r>
                  </m:sub>
                </m:sSub>
                <m:r>
                  <m:rPr>
                    <m:sty m:val="p"/>
                  </m:rPr>
                  <m:t>=</m:t>
                </m:r>
                <m:r>
                  <m:t>93</m:t>
                </m:r>
                <m:r>
                  <m:rPr>
                    <m:sty m:val="p"/>
                  </m:rPr>
                  <m:t>.</m:t>
                </m:r>
              </m:e>
            </m:mr>
          </m:m>
        </m:oMath>
      </m:oMathPara>
    </w:p>
    <w:p>
      <w:pPr>
        <w:pStyle w:val="FirstParagraph"/>
        <w:spacing w:line="480" w:lineRule="auto"/>
        <w:jc w:val="both"/>
      </w:pPr>
      <w:r>
        <w:rPr>
          <w:rFonts w:ascii="Times New Roman" w:hAnsi="Times New Roman"/>
          <w:sz w:val="24"/>
        </w:rPr>
        <w:t xml:space="preserve">For</w:t>
      </w:r>
      <w:r>
        <w:rPr>
          <w:rFonts w:ascii="Times New Roman" w:hAnsi="Times New Roman"/>
          <w:sz w:val="24"/>
        </w:rPr>
        <w:t xml:space="preserve"> </w:t>
      </w:r>
      <m:oMath>
        <m:sSub>
          <m:e>
            <m:r>
              <m:t>m</m:t>
            </m:r>
          </m:e>
          <m:sub>
            <m:r>
              <m:t>2</m:t>
            </m:r>
          </m:sub>
        </m:sSub>
        <m:r>
          <m:rPr>
            <m:sty m:val="p"/>
          </m:rPr>
          <m:t>=</m:t>
        </m:r>
        <m:r>
          <m:t>101</m:t>
        </m:r>
      </m:oMath>
      <w:r>
        <w:rPr>
          <w:rFonts w:ascii="Times New Roman" w:hAnsi="Times New Roman"/>
          <w:sz w:val="24"/>
        </w:rPr>
        <w:t xml:space="preserve">:</w:t>
      </w:r>
    </w:p>
    <w:p>
      <w:pPr>
        <w:pStyle w:val="BodyText"/>
        <w:spacing w:line="480" w:lineRule="auto"/>
      </w:pPr>
      <m:oMathPara>
        <m:oMathParaPr>
          <m:jc m:val="center"/>
        </m:oMathParaPr>
        <m:oMath>
          <m:m>
            <m:mPr>
              <m:baseJc m:val="center"/>
              <m:plcHide m:val="on"/>
              <m:mcs>
                <m:mc>
                  <m:mcPr>
                    <m:mcJc m:val="right"/>
                    <m:count m:val="1"/>
                  </m:mcPr>
                </m:mc>
                <m:mc>
                  <m:mcPr>
                    <m:mcJc m:val="left"/>
                    <m:count m:val="1"/>
                  </m:mcPr>
                </m:mc>
              </m:mcs>
            </m:mPr>
            <m:mr>
              <m:e>
                <m:sSub>
                  <m:e>
                    <m:r>
                      <m:t>M</m:t>
                    </m:r>
                  </m:e>
                  <m:sub>
                    <m:r>
                      <m:t>2</m:t>
                    </m:r>
                  </m:sub>
                </m:sSub>
                <m:r>
                  <m:t> </m:t>
                </m:r>
                <m:r>
                  <m:rPr>
                    <m:sty m:val="p"/>
                  </m:rPr>
                  <m:t>mod</m:t>
                </m:r>
                <m:r>
                  <m:t> </m:t>
                </m:r>
                <m:r>
                  <m:t>101</m:t>
                </m:r>
              </m:e>
              <m:e>
                <m:r>
                  <m:rPr>
                    <m:sty m:val="p"/>
                  </m:rPr>
                  <m:t>=</m:t>
                </m:r>
                <m:r>
                  <m:t>9</m:t>
                </m:r>
                <m:r>
                  <m:rPr>
                    <m:sty m:val="p"/>
                  </m:rPr>
                  <m:t>,</m:t>
                </m:r>
                <m:r>
                  <m:t>991</m:t>
                </m:r>
                <m:r>
                  <m:t> </m:t>
                </m:r>
                <m:r>
                  <m:rPr>
                    <m:sty m:val="p"/>
                  </m:rPr>
                  <m:t>mod</m:t>
                </m:r>
                <m:r>
                  <m:t> </m:t>
                </m:r>
                <m:r>
                  <m:t>101</m:t>
                </m:r>
                <m:r>
                  <m:rPr>
                    <m:sty m:val="p"/>
                  </m:rPr>
                  <m:t>=</m:t>
                </m:r>
                <m:r>
                  <m:t>93</m:t>
                </m:r>
                <m:r>
                  <m:rPr>
                    <m:sty m:val="p"/>
                  </m:rPr>
                  <m:t>,</m:t>
                </m:r>
              </m:e>
            </m:mr>
            <m:mr>
              <m:e>
                <m:r>
                  <m:t>93</m:t>
                </m:r>
                <m:r>
                  <m:rPr>
                    <m:sty m:val="p"/>
                  </m:rPr>
                  <m:t>×</m:t>
                </m:r>
                <m:r>
                  <m:t>63</m:t>
                </m:r>
              </m:e>
              <m:e>
                <m:r>
                  <m:rPr>
                    <m:sty m:val="p"/>
                  </m:rPr>
                  <m:t>=</m:t>
                </m:r>
                <m:r>
                  <m:t>5</m:t>
                </m:r>
                <m:r>
                  <m:rPr>
                    <m:sty m:val="p"/>
                  </m:rPr>
                  <m:t>,</m:t>
                </m:r>
                <m:r>
                  <m:t>859</m:t>
                </m:r>
                <m:r>
                  <m:rPr>
                    <m:sty m:val="p"/>
                  </m:rPr>
                  <m:t>=</m:t>
                </m:r>
                <m:r>
                  <m:t>58</m:t>
                </m:r>
                <m:r>
                  <m:rPr>
                    <m:sty m:val="p"/>
                  </m:rPr>
                  <m:t>×</m:t>
                </m:r>
                <m:r>
                  <m:t>101</m:t>
                </m:r>
                <m:r>
                  <m:rPr>
                    <m:sty m:val="p"/>
                  </m:rPr>
                  <m:t>+</m:t>
                </m:r>
                <m:r>
                  <m:t>1</m:t>
                </m:r>
                <m:r>
                  <m:t> </m:t>
                </m:r>
                <m:r>
                  <m:rPr>
                    <m:sty m:val="p"/>
                  </m:rPr>
                  <m:t>⇒</m:t>
                </m:r>
                <m:r>
                  <m:t> </m:t>
                </m:r>
                <m:sSub>
                  <m:e>
                    <m:r>
                      <m:t>N</m:t>
                    </m:r>
                  </m:e>
                  <m:sub>
                    <m:r>
                      <m:t>2</m:t>
                    </m:r>
                  </m:sub>
                </m:sSub>
                <m:r>
                  <m:rPr>
                    <m:sty m:val="p"/>
                  </m:rPr>
                  <m:t>=</m:t>
                </m:r>
                <m:r>
                  <m:t>63</m:t>
                </m:r>
                <m:r>
                  <m:rPr>
                    <m:sty m:val="p"/>
                  </m:rPr>
                  <m:t>.</m:t>
                </m:r>
              </m:e>
            </m:mr>
          </m:m>
        </m:oMath>
      </m:oMathPara>
    </w:p>
    <w:p>
      <w:pPr>
        <w:pStyle w:val="FirstParagraph"/>
        <w:spacing w:line="480" w:lineRule="auto"/>
        <w:jc w:val="both"/>
      </w:pPr>
      <w:r>
        <w:rPr>
          <w:rFonts w:ascii="Times New Roman" w:hAnsi="Times New Roman"/>
          <w:sz w:val="24"/>
        </w:rPr>
        <w:t xml:space="preserve">For</w:t>
      </w:r>
      <w:r>
        <w:rPr>
          <w:rFonts w:ascii="Times New Roman" w:hAnsi="Times New Roman"/>
          <w:sz w:val="24"/>
        </w:rPr>
        <w:t xml:space="preserve"> </w:t>
      </w:r>
      <m:oMath>
        <m:sSub>
          <m:e>
            <m:r>
              <m:t>m</m:t>
            </m:r>
          </m:e>
          <m:sub>
            <m:r>
              <m:t>3</m:t>
            </m:r>
          </m:sub>
        </m:sSub>
        <m:r>
          <m:rPr>
            <m:sty m:val="p"/>
          </m:rPr>
          <m:t>=</m:t>
        </m:r>
        <m:r>
          <m:t>103</m:t>
        </m:r>
      </m:oMath>
      <w:r>
        <w:rPr>
          <w:rFonts w:ascii="Times New Roman" w:hAnsi="Times New Roman"/>
          <w:sz w:val="24"/>
        </w:rPr>
        <w:t xml:space="preserve">:</w:t>
      </w:r>
    </w:p>
    <w:p>
      <w:pPr>
        <w:pStyle w:val="BodyText"/>
        <w:spacing w:line="480" w:lineRule="auto"/>
      </w:pPr>
      <m:oMathPara>
        <m:oMathParaPr>
          <m:jc m:val="center"/>
        </m:oMathParaPr>
        <m:oMath>
          <m:m>
            <m:mPr>
              <m:baseJc m:val="center"/>
              <m:plcHide m:val="on"/>
              <m:mcs>
                <m:mc>
                  <m:mcPr>
                    <m:mcJc m:val="right"/>
                    <m:count m:val="1"/>
                  </m:mcPr>
                </m:mc>
                <m:mc>
                  <m:mcPr>
                    <m:mcJc m:val="left"/>
                    <m:count m:val="1"/>
                  </m:mcPr>
                </m:mc>
              </m:mcs>
            </m:mPr>
            <m:mr>
              <m:e>
                <m:sSub>
                  <m:e>
                    <m:r>
                      <m:t>M</m:t>
                    </m:r>
                  </m:e>
                  <m:sub>
                    <m:r>
                      <m:t>3</m:t>
                    </m:r>
                  </m:sub>
                </m:sSub>
                <m:r>
                  <m:t> </m:t>
                </m:r>
                <m:r>
                  <m:rPr>
                    <m:sty m:val="p"/>
                  </m:rPr>
                  <m:t>mod</m:t>
                </m:r>
                <m:r>
                  <m:t> </m:t>
                </m:r>
                <m:r>
                  <m:t>103</m:t>
                </m:r>
              </m:e>
              <m:e>
                <m:r>
                  <m:rPr>
                    <m:sty m:val="p"/>
                  </m:rPr>
                  <m:t>=</m:t>
                </m:r>
                <m:r>
                  <m:t>9</m:t>
                </m:r>
                <m:r>
                  <m:rPr>
                    <m:sty m:val="p"/>
                  </m:rPr>
                  <m:t>,</m:t>
                </m:r>
                <m:r>
                  <m:t>797</m:t>
                </m:r>
                <m:r>
                  <m:t> </m:t>
                </m:r>
                <m:r>
                  <m:rPr>
                    <m:sty m:val="p"/>
                  </m:rPr>
                  <m:t>mod</m:t>
                </m:r>
                <m:r>
                  <m:t> </m:t>
                </m:r>
                <m:r>
                  <m:t>103</m:t>
                </m:r>
                <m:r>
                  <m:rPr>
                    <m:sty m:val="p"/>
                  </m:rPr>
                  <m:t>=</m:t>
                </m:r>
                <m:r>
                  <m:t>12</m:t>
                </m:r>
                <m:r>
                  <m:rPr>
                    <m:sty m:val="p"/>
                  </m:rPr>
                  <m:t>,</m:t>
                </m:r>
              </m:e>
            </m:mr>
            <m:mr>
              <m:e>
                <m:r>
                  <m:t>12</m:t>
                </m:r>
                <m:r>
                  <m:rPr>
                    <m:sty m:val="p"/>
                  </m:rPr>
                  <m:t>×</m:t>
                </m:r>
                <m:r>
                  <m:t>43</m:t>
                </m:r>
              </m:e>
              <m:e>
                <m:r>
                  <m:rPr>
                    <m:sty m:val="p"/>
                  </m:rPr>
                  <m:t>=</m:t>
                </m:r>
                <m:r>
                  <m:t>516</m:t>
                </m:r>
                <m:r>
                  <m:rPr>
                    <m:sty m:val="p"/>
                  </m:rPr>
                  <m:t>=</m:t>
                </m:r>
                <m:r>
                  <m:t>5</m:t>
                </m:r>
                <m:r>
                  <m:rPr>
                    <m:sty m:val="p"/>
                  </m:rPr>
                  <m:t>×</m:t>
                </m:r>
                <m:r>
                  <m:t>103</m:t>
                </m:r>
                <m:r>
                  <m:rPr>
                    <m:sty m:val="p"/>
                  </m:rPr>
                  <m:t>+</m:t>
                </m:r>
                <m:r>
                  <m:t>1</m:t>
                </m:r>
                <m:r>
                  <m:t> </m:t>
                </m:r>
                <m:r>
                  <m:rPr>
                    <m:sty m:val="p"/>
                  </m:rPr>
                  <m:t>⇒</m:t>
                </m:r>
                <m:r>
                  <m:t> </m:t>
                </m:r>
                <m:sSub>
                  <m:e>
                    <m:r>
                      <m:t>N</m:t>
                    </m:r>
                  </m:e>
                  <m:sub>
                    <m:r>
                      <m:t>3</m:t>
                    </m:r>
                  </m:sub>
                </m:sSub>
                <m:r>
                  <m:rPr>
                    <m:sty m:val="p"/>
                  </m:rPr>
                  <m:t>=</m:t>
                </m:r>
                <m:r>
                  <m:t>43</m:t>
                </m:r>
                <m:r>
                  <m:rPr>
                    <m:sty m:val="p"/>
                  </m:rPr>
                  <m:t>.</m:t>
                </m:r>
              </m:e>
            </m:mr>
          </m:m>
        </m:oMath>
      </m:oMathPara>
    </w:p>
    <w:p>
      <w:pPr>
        <w:pStyle w:val="FirstParagraph"/>
        <w:spacing w:line="480" w:lineRule="auto"/>
        <w:jc w:val="both"/>
      </w:pPr>
      <w:r>
        <w:rPr>
          <w:rFonts w:ascii="Times New Roman" w:hAnsi="Times New Roman"/>
          <w:sz w:val="24"/>
        </w:rPr>
        <w:t xml:space="preserve">Each inverse is found by inspection here because the moduli are small; the</w:t>
      </w:r>
      <w:r>
        <w:rPr>
          <w:rFonts w:ascii="Times New Roman" w:hAnsi="Times New Roman"/>
          <w:sz w:val="24"/>
        </w:rPr>
        <w:t xml:space="preserve"> </w:t>
      </w:r>
      <w:r>
        <w:rPr>
          <w:rFonts w:ascii="Times New Roman" w:hAnsi="Times New Roman"/>
          <w:sz w:val="24"/>
        </w:rPr>
        <w:t xml:space="preserve">gateway firmware computes the same quantity with the extended Euclidean</w:t>
      </w:r>
      <w:r>
        <w:rPr>
          <w:rFonts w:ascii="Times New Roman" w:hAnsi="Times New Roman"/>
          <w:sz w:val="24"/>
        </w:rPr>
        <w:t xml:space="preserve"> </w:t>
      </w:r>
      <w:r>
        <w:rPr>
          <w:rFonts w:ascii="Times New Roman" w:hAnsi="Times New Roman"/>
          <w:sz w:val="24"/>
        </w:rPr>
        <w:t xml:space="preserve">algorithm,</w:t>
      </w:r>
      <w:r>
        <w:rPr>
          <w:rFonts w:ascii="Times New Roman" w:hAnsi="Times New Roman"/>
          <w:sz w:val="24"/>
        </w:rPr>
        <w:t xml:space="preserve"> </w:t>
      </w:r>
      <m:oMath>
        <m:r>
          <m:t>O</m:t>
        </m:r>
        <m:d>
          <m:dPr>
            <m:begChr m:val="("/>
            <m:endChr m:val=")"/>
            <m:sepChr m:val=""/>
            <m:grow/>
          </m:dPr>
          <m:e>
            <m:r>
              <m:rPr>
                <m:sty m:val="p"/>
              </m:rPr>
              <m:t>log</m:t>
            </m:r>
            <m:sSub>
              <m:e>
                <m:r>
                  <m:t>m</m:t>
                </m:r>
              </m:e>
              <m:sub>
                <m:r>
                  <m:t>i</m:t>
                </m:r>
              </m:sub>
            </m:sSub>
          </m:e>
        </m:d>
      </m:oMath>
      <w:r>
        <w:rPr>
          <w:rFonts w:ascii="Times New Roman" w:hAnsi="Times New Roman"/>
          <w:sz w:val="24"/>
        </w:rPr>
        <w:t xml:space="preserve"> </w:t>
      </w:r>
      <w:r>
        <w:rPr>
          <w:rFonts w:ascii="Times New Roman" w:hAnsi="Times New Roman"/>
          <w:sz w:val="24"/>
        </w:rPr>
        <w:t xml:space="preserve">per modulus, a sub-millisecond cost at this</w:t>
      </w:r>
      <w:r>
        <w:rPr>
          <w:rFonts w:ascii="Times New Roman" w:hAnsi="Times New Roman"/>
          <w:sz w:val="24"/>
        </w:rPr>
        <w:t xml:space="preserve"> </w:t>
      </w:r>
      <w:r>
        <w:rPr>
          <w:rFonts w:ascii="Times New Roman" w:hAnsi="Times New Roman"/>
          <w:sz w:val="24"/>
        </w:rPr>
        <w:t xml:space="preserve">moduli size (Chapter Three reports measured decomposition and</w:t>
      </w:r>
      <w:r>
        <w:rPr>
          <w:rFonts w:ascii="Times New Roman" w:hAnsi="Times New Roman"/>
          <w:sz w:val="24"/>
        </w:rPr>
        <w:t xml:space="preserve"> </w:t>
      </w:r>
      <w:r>
        <w:rPr>
          <w:rFonts w:ascii="Times New Roman" w:hAnsi="Times New Roman"/>
          <w:sz w:val="24"/>
        </w:rPr>
        <w:t xml:space="preserve">reconstruction timings).</w:t>
      </w:r>
    </w:p>
    <w:bookmarkEnd w:id="60"/>
    <w:bookmarkStart w:id="61" w:name="step-3-reconstruction."/>
    <w:p>
      <w:pPr>
        <w:pStyle w:val="Heading5"/>
        <w:spacing w:line="480" w:lineRule="auto"/>
      </w:pPr>
      <w:r>
        <w:rPr>
          <w:rFonts w:ascii="Times New Roman" w:hAnsi="Times New Roman"/>
          <w:sz w:val="24"/>
        </w:rPr>
        <w:t xml:space="preserve">Step 3: reconstruction.</w:t>
      </w:r>
    </w:p>
    <w:p>
      <w:pPr>
        <w:pStyle w:val="FirstParagraph"/>
        <w:spacing w:line="480" w:lineRule="auto"/>
        <w:jc w:val="both"/>
      </w:pPr>
      <w:r>
        <w:rPr>
          <w:rFonts w:ascii="Times New Roman" w:hAnsi="Times New Roman"/>
          <w:sz w:val="24"/>
        </w:rPr>
        <w:t>Substituting into Equation Equation 2.5:</w:t>
      </w:r>
    </w:p>
    <w:p>
      <w:pPr>
        <w:pStyle w:val="BodyText"/>
        <w:spacing w:line="480" w:lineRule="auto"/>
      </w:pPr>
      <m:oMathPara>
        <m:oMathParaPr>
          <m:jc m:val="center"/>
        </m:oMathParaPr>
        <m:oMath>
          <m:m>
            <m:mPr>
              <m:baseJc m:val="center"/>
              <m:plcHide m:val="on"/>
              <m:mcs>
                <m:mc>
                  <m:mcPr>
                    <m:mcJc m:val="right"/>
                    <m:count m:val="1"/>
                  </m:mcPr>
                </m:mc>
                <m:mc>
                  <m:mcPr>
                    <m:mcJc m:val="left"/>
                    <m:count m:val="1"/>
                  </m:mcPr>
                </m:mc>
              </m:mcs>
            </m:mPr>
            <m:mr>
              <m:e>
                <m:r>
                  <m:t>x</m:t>
                </m:r>
              </m:e>
              <m:e>
                <m:r>
                  <m:rPr>
                    <m:sty m:val="p"/>
                  </m:rPr>
                  <m:t>=</m:t>
                </m:r>
                <m:d>
                  <m:dPr>
                    <m:begChr m:val="("/>
                    <m:endChr m:val=")"/>
                    <m:sepChr m:val=""/>
                    <m:grow/>
                  </m:dPr>
                  <m:e>
                    <m:sSub>
                      <m:e>
                        <m:r>
                          <m:t>r</m:t>
                        </m:r>
                      </m:e>
                      <m:sub>
                        <m:r>
                          <m:t>1</m:t>
                        </m:r>
                      </m:sub>
                    </m:sSub>
                    <m:sSub>
                      <m:e>
                        <m:r>
                          <m:t>M</m:t>
                        </m:r>
                      </m:e>
                      <m:sub>
                        <m:r>
                          <m:t>1</m:t>
                        </m:r>
                      </m:sub>
                    </m:sSub>
                    <m:sSub>
                      <m:e>
                        <m:r>
                          <m:t>N</m:t>
                        </m:r>
                      </m:e>
                      <m:sub>
                        <m:r>
                          <m:t>1</m:t>
                        </m:r>
                      </m:sub>
                    </m:sSub>
                    <m:r>
                      <m:rPr>
                        <m:sty m:val="p"/>
                      </m:rPr>
                      <m:t>+</m:t>
                    </m:r>
                    <m:sSub>
                      <m:e>
                        <m:r>
                          <m:t>r</m:t>
                        </m:r>
                      </m:e>
                      <m:sub>
                        <m:r>
                          <m:t>2</m:t>
                        </m:r>
                      </m:sub>
                    </m:sSub>
                    <m:sSub>
                      <m:e>
                        <m:r>
                          <m:t>M</m:t>
                        </m:r>
                      </m:e>
                      <m:sub>
                        <m:r>
                          <m:t>2</m:t>
                        </m:r>
                      </m:sub>
                    </m:sSub>
                    <m:sSub>
                      <m:e>
                        <m:r>
                          <m:t>N</m:t>
                        </m:r>
                      </m:e>
                      <m:sub>
                        <m:r>
                          <m:t>2</m:t>
                        </m:r>
                      </m:sub>
                    </m:sSub>
                    <m:r>
                      <m:rPr>
                        <m:sty m:val="p"/>
                      </m:rPr>
                      <m:t>+</m:t>
                    </m:r>
                    <m:sSub>
                      <m:e>
                        <m:r>
                          <m:t>r</m:t>
                        </m:r>
                      </m:e>
                      <m:sub>
                        <m:r>
                          <m:t>3</m:t>
                        </m:r>
                      </m:sub>
                    </m:sSub>
                    <m:sSub>
                      <m:e>
                        <m:r>
                          <m:t>M</m:t>
                        </m:r>
                      </m:e>
                      <m:sub>
                        <m:r>
                          <m:t>3</m:t>
                        </m:r>
                      </m:sub>
                    </m:sSub>
                    <m:sSub>
                      <m:e>
                        <m:r>
                          <m:t>N</m:t>
                        </m:r>
                      </m:e>
                      <m:sub>
                        <m:r>
                          <m:t>3</m:t>
                        </m:r>
                      </m:sub>
                    </m:sSub>
                  </m:e>
                </m:d>
                <m:r>
                  <m:t> </m:t>
                </m:r>
                <m:r>
                  <m:rPr>
                    <m:sty m:val="p"/>
                  </m:rPr>
                  <m:t>mod</m:t>
                </m:r>
                <m:r>
                  <m:t> </m:t>
                </m:r>
                <m:r>
                  <m:t>M</m:t>
                </m:r>
              </m:e>
            </m:mr>
            <m:mr>
              <m:e/>
              <m:e>
                <m:r>
                  <m:rPr>
                    <m:sty m:val="p"/>
                  </m:rPr>
                  <m:t>=</m:t>
                </m:r>
                <m:d>
                  <m:dPr>
                    <m:begChr m:val="("/>
                    <m:endChr m:val=")"/>
                    <m:sepChr m:val=""/>
                    <m:grow/>
                  </m:dPr>
                  <m:e>
                    <m:r>
                      <m:t>8</m:t>
                    </m:r>
                    <m:r>
                      <m:rPr>
                        <m:sty m:val="p"/>
                      </m:rPr>
                      <m:t>×</m:t>
                    </m:r>
                    <m:r>
                      <m:t>10</m:t>
                    </m:r>
                    <m:r>
                      <m:rPr>
                        <m:sty m:val="p"/>
                      </m:rPr>
                      <m:t>,</m:t>
                    </m:r>
                    <m:r>
                      <m:t>403</m:t>
                    </m:r>
                    <m:r>
                      <m:rPr>
                        <m:sty m:val="p"/>
                      </m:rPr>
                      <m:t>×</m:t>
                    </m:r>
                    <m:r>
                      <m:t>93</m:t>
                    </m:r>
                    <m:r>
                      <m:rPr>
                        <m:sty m:val="p"/>
                      </m:rPr>
                      <m:t>+</m:t>
                    </m:r>
                    <m:r>
                      <m:t>5</m:t>
                    </m:r>
                    <m:r>
                      <m:rPr>
                        <m:sty m:val="p"/>
                      </m:rPr>
                      <m:t>×</m:t>
                    </m:r>
                    <m:r>
                      <m:t>9</m:t>
                    </m:r>
                    <m:r>
                      <m:rPr>
                        <m:sty m:val="p"/>
                      </m:rPr>
                      <m:t>,</m:t>
                    </m:r>
                    <m:r>
                      <m:t>991</m:t>
                    </m:r>
                    <m:r>
                      <m:rPr>
                        <m:sty m:val="p"/>
                      </m:rPr>
                      <m:t>×</m:t>
                    </m:r>
                    <m:r>
                      <m:t>63</m:t>
                    </m:r>
                    <m:r>
                      <m:rPr>
                        <m:sty m:val="p"/>
                      </m:rPr>
                      <m:t>+</m:t>
                    </m:r>
                    <m:r>
                      <m:t>58</m:t>
                    </m:r>
                    <m:r>
                      <m:rPr>
                        <m:sty m:val="p"/>
                      </m:rPr>
                      <m:t>×</m:t>
                    </m:r>
                    <m:r>
                      <m:t>9</m:t>
                    </m:r>
                    <m:r>
                      <m:rPr>
                        <m:sty m:val="p"/>
                      </m:rPr>
                      <m:t>,</m:t>
                    </m:r>
                    <m:r>
                      <m:t>797</m:t>
                    </m:r>
                    <m:r>
                      <m:rPr>
                        <m:sty m:val="p"/>
                      </m:rPr>
                      <m:t>×</m:t>
                    </m:r>
                    <m:r>
                      <m:t>43</m:t>
                    </m:r>
                  </m:e>
                </m:d>
                <m:r>
                  <m:t> </m:t>
                </m:r>
                <m:r>
                  <m:rPr>
                    <m:sty m:val="p"/>
                  </m:rPr>
                  <m:t>mod</m:t>
                </m:r>
                <m:r>
                  <m:t> </m:t>
                </m:r>
                <m:r>
                  <m:t>1</m:t>
                </m:r>
                <m:r>
                  <m:rPr>
                    <m:sty m:val="p"/>
                  </m:rPr>
                  <m:t>,</m:t>
                </m:r>
                <m:r>
                  <m:t>009</m:t>
                </m:r>
                <m:r>
                  <m:rPr>
                    <m:sty m:val="p"/>
                  </m:rPr>
                  <m:t>,</m:t>
                </m:r>
                <m:r>
                  <m:t>091</m:t>
                </m:r>
              </m:e>
            </m:mr>
            <m:mr>
              <m:e/>
              <m:e>
                <m:r>
                  <m:rPr>
                    <m:sty m:val="p"/>
                  </m:rPr>
                  <m:t>=</m:t>
                </m:r>
                <m:r>
                  <m:t>2</m:t>
                </m:r>
                <m:r>
                  <m:rPr>
                    <m:sty m:val="p"/>
                  </m:rPr>
                  <m:t>,</m:t>
                </m:r>
                <m:r>
                  <m:t>530</m:t>
                </m:r>
                <m:r>
                  <m:rPr>
                    <m:sty m:val="p"/>
                  </m:rPr>
                  <m:t>,</m:t>
                </m:r>
              </m:e>
            </m:mr>
          </m:m>
        </m:oMath>
      </m:oMathPara>
    </w:p>
    <w:p>
      <w:pPr>
        <w:pStyle w:val="FirstParagraph"/>
        <w:spacing w:line="480" w:lineRule="auto"/>
        <w:jc w:val="both"/>
      </w:pPr>
      <w:r>
        <w:rPr>
          <w:rFonts w:ascii="Times New Roman" w:hAnsi="Times New Roman"/>
          <w:sz w:val="24"/>
        </w:rPr>
        <w:t xml:space="preserve">exact, with zero reconstruction error, recovering 25.30 °C</w:t>
      </w:r>
      <w:r>
        <w:rPr>
          <w:rFonts w:ascii="Times New Roman" w:hAnsi="Times New Roman"/>
          <w:sz w:val="24"/>
        </w:rPr>
        <w:t xml:space="preserve"> </w:t>
      </w:r>
      <w:r>
        <w:rPr>
          <w:rFonts w:ascii="Times New Roman" w:hAnsi="Times New Roman"/>
          <w:sz w:val="24"/>
        </w:rPr>
        <w:t xml:space="preserve">after descaling. Losing any one residue, say</w:t>
      </w:r>
      <w:r>
        <w:rPr>
          <w:rFonts w:ascii="Times New Roman" w:hAnsi="Times New Roman"/>
          <w:sz w:val="24"/>
        </w:rPr>
        <w:t xml:space="preserve"> </w:t>
      </w:r>
      <m:oMath>
        <m:sSub>
          <m:e>
            <m:r>
              <m:t>r</m:t>
            </m:r>
          </m:e>
          <m:sub>
            <m:r>
              <m:t>3</m:t>
            </m:r>
          </m:sub>
        </m:sSub>
      </m:oMath>
      <w:r>
        <w:rPr>
          <w:rFonts w:ascii="Times New Roman" w:hAnsi="Times New Roman"/>
          <w:sz w:val="24"/>
        </w:rPr>
        <w:t xml:space="preserve">, leaves a unique</w:t>
      </w:r>
      <w:r>
        <w:rPr>
          <w:rFonts w:ascii="Times New Roman" w:hAnsi="Times New Roman"/>
          <w:sz w:val="24"/>
        </w:rPr>
        <w:t xml:space="preserve"> </w:t>
      </w:r>
      <w:r>
        <w:rPr>
          <w:rFonts w:ascii="Times New Roman" w:hAnsi="Times New Roman"/>
          <w:sz w:val="24"/>
        </w:rPr>
        <w:t xml:space="preserve">solution modulo</w:t>
      </w:r>
      <w:r>
        <w:rPr>
          <w:rFonts w:ascii="Times New Roman" w:hAnsi="Times New Roman"/>
          <w:sz w:val="24"/>
        </w:rPr>
        <w:t xml:space="preserve"> </w:t>
      </w:r>
      <m:oMath>
        <m:sSub>
          <m:e>
            <m:r>
              <m:t>m</m:t>
            </m:r>
          </m:e>
          <m:sub>
            <m:r>
              <m:t>1</m:t>
            </m:r>
          </m:sub>
        </m:sSub>
        <m:sSub>
          <m:e>
            <m:r>
              <m:t>m</m:t>
            </m:r>
          </m:e>
          <m:sub>
            <m:r>
              <m:t>2</m:t>
            </m:r>
          </m:sub>
        </m:sSub>
        <m:r>
          <m:rPr>
            <m:sty m:val="p"/>
          </m:rPr>
          <m:t>=</m:t>
        </m:r>
        <m:r>
          <m:t>9</m:t>
        </m:r>
        <m:r>
          <m:rPr>
            <m:sty m:val="p"/>
          </m:rPr>
          <m:t>,</m:t>
        </m:r>
        <m:r>
          <m:t>797</m:t>
        </m:r>
      </m:oMath>
      <w:r>
        <w:rPr>
          <w:rFonts w:ascii="Times New Roman" w:hAnsi="Times New Roman"/>
          <w:sz w:val="24"/>
        </w:rPr>
        <w:t xml:space="preserve">, which happens to be exact for</w:t>
      </w:r>
      <w:r>
        <w:rPr>
          <w:rFonts w:ascii="Times New Roman" w:hAnsi="Times New Roman"/>
          <w:sz w:val="24"/>
        </w:rPr>
        <w:t xml:space="preserve"> </w:t>
      </w:r>
      <w:r>
        <w:rPr>
          <w:iCs/>
          <w:rFonts w:ascii="Times New Roman" w:hAnsi="Times New Roman"/>
          <w:i/>
          <w:sz w:val="24"/>
        </w:rPr>
        <w:t xml:space="preserve">this particular</w:t>
      </w:r>
      <w:r>
        <w:rPr>
          <w:rFonts w:ascii="Times New Roman" w:hAnsi="Times New Roman"/>
          <w:sz w:val="24"/>
        </w:rPr>
        <w:t xml:space="preserve"> </w:t>
      </w:r>
      <w:r>
        <w:rPr>
          <w:rFonts w:ascii="Times New Roman" w:hAnsi="Times New Roman"/>
          <w:sz w:val="24"/>
        </w:rPr>
        <w:t xml:space="preserve">value because</w:t>
      </w:r>
      <w:r>
        <w:rPr>
          <w:rFonts w:ascii="Times New Roman" w:hAnsi="Times New Roman"/>
          <w:sz w:val="24"/>
        </w:rPr>
        <w:t xml:space="preserve"> </w:t>
      </w:r>
      <m:oMath>
        <m:r>
          <m:t>2</m:t>
        </m:r>
        <m:r>
          <m:rPr>
            <m:sty m:val="p"/>
          </m:rPr>
          <m:t>,</m:t>
        </m:r>
        <m:r>
          <m:t>530</m:t>
        </m:r>
        <m:r>
          <m:rPr>
            <m:sty m:val="p"/>
          </m:rPr>
          <m:t>&lt;</m:t>
        </m:r>
        <m:r>
          <m:t>9</m:t>
        </m:r>
        <m:r>
          <m:rPr>
            <m:sty m:val="p"/>
          </m:rPr>
          <m:t>,</m:t>
        </m:r>
        <m:r>
          <m:t>797</m:t>
        </m:r>
      </m:oMath>
      <w:r>
        <w:rPr>
          <w:rFonts w:ascii="Times New Roman" w:hAnsi="Times New Roman"/>
          <w:sz w:val="24"/>
        </w:rPr>
        <w:t xml:space="preserve">.</w:t>
      </w:r>
    </w:p>
    <w:bookmarkEnd w:id="61"/>
    <w:bookmarkStart w:id="62" w:name="why-that-qualifier-matters."/>
    <w:p>
      <w:pPr>
        <w:pStyle w:val="Heading5"/>
        <w:spacing w:line="480" w:lineRule="auto"/>
      </w:pPr>
      <w:r>
        <w:rPr>
          <w:rFonts w:ascii="Times New Roman" w:hAnsi="Times New Roman"/>
          <w:sz w:val="24"/>
        </w:rPr>
        <w:t xml:space="preserve">Why that qualifier matters.</w:t>
      </w:r>
    </w:p>
    <w:p>
      <w:pPr>
        <w:pStyle w:val="FirstParagraph"/>
        <w:spacing w:line="480" w:lineRule="auto"/>
        <w:jc w:val="both"/>
      </w:pPr>
      <w:r>
        <w:rPr>
          <w:rFonts w:ascii="Times New Roman" w:hAnsi="Times New Roman"/>
          <w:sz w:val="24"/>
        </w:rPr>
        <w:t xml:space="preserve">It does not generalise to every</w:t>
      </w:r>
      <w:r>
        <w:rPr>
          <w:rFonts w:ascii="Times New Roman" w:hAnsi="Times New Roman"/>
          <w:sz w:val="24"/>
        </w:rPr>
        <w:t xml:space="preserve"> </w:t>
      </w:r>
      <w:r>
        <w:rPr>
          <w:rFonts w:ascii="Times New Roman" w:hAnsi="Times New Roman"/>
          <w:sz w:val="24"/>
        </w:rPr>
        <w:t xml:space="preserve">encoded value the firmware produces. The single-sensor value worked above</w:t>
      </w:r>
      <w:r>
        <w:rPr>
          <w:rFonts w:ascii="Times New Roman" w:hAnsi="Times New Roman"/>
          <w:sz w:val="24"/>
        </w:rPr>
        <w:t xml:space="preserve"> </w:t>
      </w:r>
      <w:r>
        <w:rPr>
          <w:rFonts w:ascii="Times New Roman" w:hAnsi="Times New Roman"/>
          <w:sz w:val="24"/>
        </w:rPr>
        <w:t xml:space="preserve">fits comfortably under any two-modulus product, but the deployed encoding</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Style w:val="VerbatimChar"/>
          <w:rFonts w:ascii="Times New Roman" w:hAnsi="Times New Roman"/>
          <w:sz w:val="24"/>
        </w:rPr>
        <w:t xml:space="preserve">esp32/main/main.c</w:t>
      </w:r>
      <w:r>
        <w:rPr>
          <w:rFonts w:ascii="Times New Roman" w:hAnsi="Times New Roman"/>
          <w:sz w:val="24"/>
        </w:rPr>
        <w:t xml:space="preserve"> </w:t>
      </w:r>
      <w:r>
        <w:rPr>
          <w:rFonts w:ascii="Times New Roman" w:hAnsi="Times New Roman"/>
          <w:sz w:val="24"/>
        </w:rPr>
        <w:t xml:space="preserve">packs a soil-moisture reading and a</w:t>
      </w:r>
      <w:r>
        <w:rPr>
          <w:rFonts w:ascii="Times New Roman" w:hAnsi="Times New Roman"/>
          <w:sz w:val="24"/>
        </w:rPr>
        <w:t xml:space="preserve"> </w:t>
      </w:r>
      <w:r>
        <w:rPr>
          <w:rFonts w:ascii="Times New Roman" w:hAnsi="Times New Roman"/>
          <w:sz w:val="24"/>
        </w:rPr>
        <w:t xml:space="preserve">temperature bucket into one integer,</w:t>
      </w:r>
      <w:r>
        <w:rPr>
          <w:rFonts w:ascii="Times New Roman" w:hAnsi="Times New Roman"/>
          <w:sz w:val="24"/>
        </w:rPr>
        <w:t xml:space="preserve"> </w:t>
      </w:r>
      <m:oMath>
        <m:r>
          <m:t>x</m:t>
        </m:r>
        <m:r>
          <m:rPr>
            <m:sty m:val="p"/>
          </m:rPr>
          <m:t>=</m:t>
        </m:r>
        <m:r>
          <m:rPr>
            <m:sty m:val="p"/>
          </m:rPr>
          <m:t>s</m:t>
        </m:r>
        <m:r>
          <m:rPr>
            <m:sty m:val="p"/>
          </m:rPr>
          <m:t>o</m:t>
        </m:r>
        <m:r>
          <m:rPr>
            <m:sty m:val="p"/>
          </m:rPr>
          <m:t>i</m:t>
        </m:r>
        <m:r>
          <m:rPr>
            <m:sty m:val="p"/>
          </m:rPr>
          <m:t>l</m:t>
        </m:r>
        <m:r>
          <m:rPr>
            <m:sty m:val="p"/>
          </m:rPr>
          <m:t>×</m:t>
        </m:r>
        <m:r>
          <m:t>201</m:t>
        </m:r>
        <m:r>
          <m:rPr>
            <m:sty m:val="p"/>
          </m:rPr>
          <m:t>+</m:t>
        </m:r>
        <m:r>
          <m:rPr>
            <m:sty m:val="p"/>
          </m:rPr>
          <m:t>t</m:t>
        </m:r>
        <m:r>
          <m:rPr>
            <m:sty m:val="p"/>
          </m:rPr>
          <m:t>e</m:t>
        </m:r>
        <m:r>
          <m:rPr>
            <m:sty m:val="p"/>
          </m:rPr>
          <m:t>m</m:t>
        </m:r>
        <m:r>
          <m:rPr>
            <m:sty m:val="p"/>
          </m:rPr>
          <m:t>p</m:t>
        </m:r>
        <m:r>
          <m:rPr>
            <m:sty m:val="p"/>
          </m:rPr>
          <m:t>_</m:t>
        </m:r>
        <m:r>
          <m:rPr>
            <m:sty m:val="p"/>
          </m:rPr>
          <m:t>b</m:t>
        </m:r>
        <m:r>
          <m:rPr>
            <m:sty m:val="p"/>
          </m:rPr>
          <m:t>u</m:t>
        </m:r>
        <m:r>
          <m:rPr>
            <m:sty m:val="p"/>
          </m:rPr>
          <m:t>c</m:t>
        </m:r>
        <m:r>
          <m:rPr>
            <m:sty m:val="p"/>
          </m:rPr>
          <m:t>k</m:t>
        </m:r>
        <m:r>
          <m:rPr>
            <m:sty m:val="p"/>
          </m:rPr>
          <m:t>e</m:t>
        </m:r>
        <m:r>
          <m:rPr>
            <m:sty m:val="p"/>
          </m:rPr>
          <m:t>t</m:t>
        </m:r>
      </m:oMath>
      <w:r>
        <w:rPr>
          <w:rFonts w:ascii="Times New Roman" w:hAnsi="Times New Roman"/>
          <w:sz w:val="24"/>
        </w:rPr>
        <w:t xml:space="preserve">, precisely so that the full three-modulus budget of</w:t>
      </w:r>
      <w:r>
        <w:rPr>
          <w:rFonts w:ascii="Times New Roman" w:hAnsi="Times New Roman"/>
          <w:sz w:val="24"/>
        </w:rPr>
        <w:t xml:space="preserve"> </w:t>
      </w:r>
      <w:r>
        <w:rPr>
          <w:rFonts w:ascii="Times New Roman" w:hAnsi="Times New Roman"/>
          <w:sz w:val="24"/>
        </w:rPr>
        <w:t xml:space="preserve">Section </w:t>
      </w:r>
      <w:hyperlink w:anchor="subsec:lit_crt">
        <w:r>
          <w:rPr>
            <w:rStyle w:val="Hyperlink"/>
          </w:rPr>
          <w:t xml:space="preserve">2.2.3</w:t>
        </w:r>
      </w:hyperlink>
      <w:r>
        <w:rPr>
          <w:rFonts w:ascii="Times New Roman" w:hAnsi="Times New Roman"/>
          <w:sz w:val="24"/>
        </w:rPr>
        <w:t xml:space="preserve"> </w:t>
      </w:r>
      <w:r>
        <w:rPr>
          <w:rFonts w:ascii="Times New Roman" w:hAnsi="Times New Roman"/>
          <w:sz w:val="24"/>
        </w:rPr>
        <w:t xml:space="preserve">is used; with soil scaled to</w:t>
      </w:r>
      <w:r>
        <w:rPr>
          <w:rFonts w:ascii="Times New Roman" w:hAnsi="Times New Roman"/>
          <w:sz w:val="24"/>
        </w:rPr>
        <w:t xml:space="preserve"> </w:t>
      </w:r>
      <m:oMath>
        <m:d>
          <m:dPr>
            <m:begChr m:val="["/>
            <m:endChr m:val="]"/>
            <m:sepChr m:val=""/>
            <m:grow/>
          </m:dPr>
          <m:e>
            <m:r>
              <m:t>0</m:t>
            </m:r>
            <m:r>
              <m:rPr>
                <m:sty m:val="p"/>
              </m:rPr>
              <m:t>,</m:t>
            </m:r>
            <m:r>
              <m:t>4095</m:t>
            </m:r>
          </m:e>
        </m:d>
      </m:oMath>
      <w:r>
        <w:rPr>
          <w:rFonts w:ascii="Times New Roman" w:hAnsi="Times New Roman"/>
          <w:sz w:val="24"/>
        </w:rPr>
        <w:t xml:space="preserve">,</w:t>
      </w:r>
      <w:r>
        <w:rPr>
          <w:rFonts w:ascii="Times New Roman" w:hAnsi="Times New Roman"/>
          <w:sz w:val="24"/>
        </w:rPr>
        <w:t xml:space="preserve"> </w:t>
      </w:r>
      <m:oMath>
        <m:r>
          <m:t>x</m:t>
        </m:r>
      </m:oMath>
      <w:r>
        <w:rPr>
          <w:rFonts w:ascii="Times New Roman" w:hAnsi="Times New Roman"/>
          <w:sz w:val="24"/>
        </w:rPr>
        <w:t xml:space="preserve"> </w:t>
      </w:r>
      <w:r>
        <w:rPr>
          <w:rFonts w:ascii="Times New Roman" w:hAnsi="Times New Roman"/>
          <w:sz w:val="24"/>
        </w:rPr>
        <w:t xml:space="preserve">reaches up to</w:t>
      </w:r>
      <w:r>
        <w:rPr>
          <w:rFonts w:ascii="Times New Roman" w:hAnsi="Times New Roman"/>
          <w:sz w:val="24"/>
        </w:rPr>
        <w:t xml:space="preserve"> </w:t>
      </w:r>
      <m:oMath>
        <m:r>
          <m:t>823</m:t>
        </m:r>
        <m:r>
          <m:rPr>
            <m:sty m:val="p"/>
          </m:rPr>
          <m:t>,</m:t>
        </m:r>
        <m:r>
          <m:t>295</m:t>
        </m:r>
      </m:oMath>
      <w:r>
        <w:rPr>
          <w:rFonts w:ascii="Times New Roman" w:hAnsi="Times New Roman"/>
          <w:sz w:val="24"/>
        </w:rPr>
        <w:t xml:space="preserve">, which requires all three</w:t>
      </w:r>
      <w:r>
        <w:rPr>
          <w:rFonts w:ascii="Times New Roman" w:hAnsi="Times New Roman"/>
          <w:sz w:val="24"/>
        </w:rPr>
        <w:t xml:space="preserve"> </w:t>
      </w:r>
      <w:r>
        <w:rPr>
          <w:rFonts w:ascii="Times New Roman" w:hAnsi="Times New Roman"/>
          <w:sz w:val="24"/>
        </w:rPr>
        <w:t xml:space="preserve">moduli, since no pair’s product exceeds</w:t>
      </w:r>
      <w:r>
        <w:rPr>
          <w:rFonts w:ascii="Times New Roman" w:hAnsi="Times New Roman"/>
          <w:sz w:val="24"/>
        </w:rPr>
        <w:t xml:space="preserve"> </w:t>
      </w:r>
      <m:oMath>
        <m:r>
          <m:t>10</m:t>
        </m:r>
        <m:r>
          <m:rPr>
            <m:sty m:val="p"/>
          </m:rPr>
          <m:t>,</m:t>
        </m:r>
        <m:r>
          <m:t>403</m:t>
        </m:r>
      </m:oMath>
      <w:r>
        <w:rPr>
          <w:rFonts w:ascii="Times New Roman" w:hAnsi="Times New Roman"/>
          <w:sz w:val="24"/>
        </w:rPr>
        <w:t xml:space="preserve">. The gateway’s</w:t>
      </w:r>
      <w:r>
        <w:rPr>
          <w:rFonts w:ascii="Times New Roman" w:hAnsi="Times New Roman"/>
          <w:sz w:val="24"/>
        </w:rPr>
        <w:t xml:space="preserve"> </w:t>
      </w:r>
      <w:r>
        <w:rPr>
          <w:rStyle w:val="VerbatimChar"/>
          <w:rFonts w:ascii="Times New Roman" w:hAnsi="Times New Roman"/>
          <w:sz w:val="24"/>
        </w:rPr>
        <w:t xml:space="preserve">decode</w:t>
      </w:r>
      <w:r>
        <w:rPr>
          <w:rFonts w:ascii="Times New Roman" w:hAnsi="Times New Roman"/>
          <w:sz w:val="24"/>
        </w:rPr>
        <w:t xml:space="preserve"> </w:t>
      </w:r>
      <w:r>
        <w:rPr>
          <w:rFonts w:ascii="Times New Roman" w:hAnsi="Times New Roman"/>
          <w:sz w:val="24"/>
        </w:rPr>
        <w:t xml:space="preserve">routine (</w:t>
      </w:r>
      <w:r>
        <w:rPr>
          <w:rStyle w:val="VerbatimChar"/>
          <w:rFonts w:ascii="Times New Roman" w:hAnsi="Times New Roman"/>
          <w:sz w:val="24"/>
        </w:rPr>
        <w:t xml:space="preserve">gateway/crt_decode.py</w:t>
      </w:r>
      <w:r>
        <w:rPr>
          <w:rFonts w:ascii="Times New Roman" w:hAnsi="Times New Roman"/>
          <w:sz w:val="24"/>
        </w:rPr>
        <w:t xml:space="preserve">) accepts any two</w:t>
      </w:r>
      <w:r>
        <w:rPr>
          <w:rFonts w:ascii="Times New Roman" w:hAnsi="Times New Roman"/>
          <w:sz w:val="24"/>
        </w:rPr>
        <w:t xml:space="preserve"> </w:t>
      </w:r>
      <w:r>
        <w:rPr>
          <w:rFonts w:ascii="Times New Roman" w:hAnsi="Times New Roman"/>
          <w:sz w:val="24"/>
        </w:rPr>
        <w:t xml:space="preserve">residues and returns the smallest non-negative solution modulo their</w:t>
      </w:r>
      <w:r>
        <w:rPr>
          <w:rFonts w:ascii="Times New Roman" w:hAnsi="Times New Roman"/>
          <w:sz w:val="24"/>
        </w:rPr>
        <w:t xml:space="preserve"> </w:t>
      </w:r>
      <w:r>
        <w:rPr>
          <w:rFonts w:ascii="Times New Roman" w:hAnsi="Times New Roman"/>
          <w:sz w:val="24"/>
        </w:rPr>
        <w:t xml:space="preserve">product, documenting that this "matches gateway reassembly for sensor</w:t>
      </w:r>
      <w:r>
        <w:rPr>
          <w:rFonts w:ascii="Times New Roman" w:hAnsi="Times New Roman"/>
          <w:sz w:val="24"/>
        </w:rPr>
        <w:t xml:space="preserve"> </w:t>
      </w:r>
      <w:r>
        <w:rPr>
          <w:rFonts w:ascii="Times New Roman" w:hAnsi="Times New Roman"/>
          <w:sz w:val="24"/>
        </w:rPr>
        <w:t xml:space="preserve">values constrained below the product of the received moduli" rather than</w:t>
      </w:r>
      <w:r>
        <w:rPr>
          <w:rFonts w:ascii="Times New Roman" w:hAnsi="Times New Roman"/>
          <w:sz w:val="24"/>
        </w:rPr>
        <w:t xml:space="preserve"> </w:t>
      </w:r>
      <w:r>
        <w:rPr>
          <w:rFonts w:ascii="Times New Roman" w:hAnsi="Times New Roman"/>
          <w:sz w:val="24"/>
        </w:rPr>
        <w:t xml:space="preserve">guaranteeing correctness in general; for a combined value at or above</w:t>
      </w:r>
      <w:r>
        <w:rPr>
          <w:rFonts w:ascii="Times New Roman" w:hAnsi="Times New Roman"/>
          <w:sz w:val="24"/>
        </w:rPr>
        <w:t xml:space="preserve"> </w:t>
      </w:r>
      <w:r>
        <w:rPr>
          <w:rFonts w:ascii="Times New Roman" w:hAnsi="Times New Roman"/>
          <w:sz w:val="24"/>
        </w:rPr>
        <w:t xml:space="preserve">that product, two-residue decoding returns a different, aliased value</w:t>
      </w:r>
      <w:r>
        <w:rPr>
          <w:rFonts w:ascii="Times New Roman" w:hAnsi="Times New Roman"/>
          <w:sz w:val="24"/>
        </w:rPr>
        <w:t xml:space="preserve"> </w:t>
      </w:r>
      <w:r>
        <w:rPr>
          <w:rFonts w:ascii="Times New Roman" w:hAnsi="Times New Roman"/>
          <w:sz w:val="24"/>
        </w:rPr>
        <w:t xml:space="preserve">rather than signalling failure. This is why the subset-recovery figure</w:t>
      </w:r>
      <w:r>
        <w:rPr>
          <w:rFonts w:ascii="Times New Roman" w:hAnsi="Times New Roman"/>
          <w:sz w:val="24"/>
        </w:rPr>
        <w:t xml:space="preserve"> </w:t>
      </w:r>
      <w:r>
        <w:rPr>
          <w:rFonts w:ascii="Times New Roman" w:hAnsi="Times New Roman"/>
          <w:sz w:val="24"/>
        </w:rPr>
        <w:t xml:space="preserve">the source article reports is a measured</w:t>
      </w:r>
      <w:r>
        <w:rPr>
          <w:rFonts w:ascii="Times New Roman" w:hAnsi="Times New Roman"/>
          <w:sz w:val="24"/>
        </w:rPr>
        <w:t xml:space="preserve"> </w:t>
      </w:r>
      <m:oMath>
        <m:r>
          <m:t>64.1</m:t>
        </m:r>
        <m:r>
          <m:rPr>
            <m:sty m:val="p"/>
          </m:rPr>
          <m:t>%</m:t>
        </m:r>
      </m:oMath>
      <w:r>
        <w:rPr>
          <w:rFonts w:ascii="Times New Roman" w:hAnsi="Times New Roman"/>
          <w:sz w:val="24"/>
        </w:rPr>
        <w:t xml:space="preserve"> </w:t>
      </w:r>
      <w:r>
        <w:rPr>
          <w:rFonts w:ascii="Times New Roman" w:hAnsi="Times New Roman"/>
          <w:sz w:val="24"/>
        </w:rPr>
        <w:t xml:space="preserve">against a</w:t>
      </w:r>
      <w:r>
        <w:rPr>
          <w:rFonts w:ascii="Times New Roman" w:hAnsi="Times New Roman"/>
          <w:sz w:val="24"/>
        </w:rPr>
        <w:t xml:space="preserve"> </w:t>
      </w:r>
      <m:oMath>
        <m:r>
          <m:t>66.7</m:t>
        </m:r>
        <m:r>
          <m:rPr>
            <m:sty m:val="p"/>
          </m:rPr>
          <m:t>%</m:t>
        </m:r>
      </m:oMath>
      <w:r>
        <w:rPr>
          <w:rFonts w:ascii="Times New Roman" w:hAnsi="Times New Roman"/>
          <w:sz w:val="24"/>
        </w:rPr>
        <w:t xml:space="preserve"> </w:t>
      </w:r>
      <w:r>
        <w:rPr>
          <w:rFonts w:ascii="Times New Roman" w:hAnsi="Times New Roman"/>
          <w:sz w:val="24"/>
        </w:rPr>
        <w:t xml:space="preserve">theoretical figure for two-of-three recovery, not the</w:t>
      </w:r>
      <w:r>
        <w:rPr>
          <w:rFonts w:ascii="Times New Roman" w:hAnsi="Times New Roman"/>
          <w:sz w:val="24"/>
        </w:rPr>
        <w:t xml:space="preserve"> </w:t>
      </w:r>
      <m:oMath>
        <m:r>
          <m:t>100</m:t>
        </m:r>
        <m:r>
          <m:rPr>
            <m:sty m:val="p"/>
          </m:rPr>
          <m:t>%</m:t>
        </m:r>
      </m:oMath>
      <w:r>
        <w:rPr>
          <w:rFonts w:ascii="Times New Roman" w:hAnsi="Times New Roman"/>
          <w:sz w:val="24"/>
        </w:rPr>
        <w:t xml:space="preserve"> </w:t>
      </w:r>
      <w:r>
        <w:rPr>
          <w:rFonts w:ascii="Times New Roman" w:hAnsi="Times New Roman"/>
          <w:sz w:val="24"/>
        </w:rPr>
        <w:t xml:space="preserve">that would</w:t>
      </w:r>
      <w:r>
        <w:rPr>
          <w:rFonts w:ascii="Times New Roman" w:hAnsi="Times New Roman"/>
          <w:sz w:val="24"/>
        </w:rPr>
        <w:t xml:space="preserve"> </w:t>
      </w:r>
      <w:r>
        <w:rPr>
          <w:rFonts w:ascii="Times New Roman" w:hAnsi="Times New Roman"/>
          <w:sz w:val="24"/>
        </w:rPr>
        <w:t xml:space="preserve">hold if every encoded value stayed under every two-modulus product; when</w:t>
      </w:r>
      <w:r>
        <w:rPr>
          <w:rFonts w:ascii="Times New Roman" w:hAnsi="Times New Roman"/>
          <w:sz w:val="24"/>
        </w:rPr>
        <w:t xml:space="preserve"> </w:t>
      </w:r>
      <w:r>
        <w:rPr>
          <w:rFonts w:ascii="Times New Roman" w:hAnsi="Times New Roman"/>
          <w:sz w:val="24"/>
        </w:rPr>
        <w:t xml:space="preserve">Chapter Three’s own data-recovery table is written, it should carry the</w:t>
      </w:r>
      <w:r>
        <w:rPr>
          <w:rFonts w:ascii="Times New Roman" w:hAnsi="Times New Roman"/>
          <w:sz w:val="24"/>
        </w:rPr>
        <w:t xml:space="preserve"> </w:t>
      </w:r>
      <w:r>
        <w:rPr>
          <w:rFonts w:ascii="Times New Roman" w:hAnsi="Times New Roman"/>
          <w:sz w:val="24"/>
        </w:rPr>
        <w:t xml:space="preserve">same measured figure rather than a general bound. The</w:t>
      </w:r>
      <w:r>
        <w:rPr>
          <w:rFonts w:ascii="Times New Roman" w:hAnsi="Times New Roman"/>
          <w:sz w:val="24"/>
        </w:rPr>
        <w:t xml:space="preserve"> </w:t>
      </w:r>
      <w:r>
        <w:rPr>
          <w:rFonts w:ascii="Times New Roman" w:hAnsi="Times New Roman"/>
          <w:sz w:val="24"/>
        </w:rPr>
        <w:t xml:space="preserve">subset-recovery property of Section </w:t>
      </w:r>
      <w:hyperlink w:anchor="subsec:lit_crt">
        <w:r>
          <w:rPr>
            <w:rStyle w:val="Hyperlink"/>
          </w:rPr>
          <w:t xml:space="preserve">2.2.3</w:t>
        </w:r>
      </w:hyperlink>
      <w:r>
        <w:rPr>
          <w:rFonts w:ascii="Times New Roman" w:hAnsi="Times New Roman"/>
          <w:sz w:val="24"/>
        </w:rPr>
        <w:t xml:space="preserve"> </w:t>
      </w:r>
      <w:r>
        <w:rPr>
          <w:rFonts w:ascii="Times New Roman" w:hAnsi="Times New Roman"/>
          <w:sz w:val="24"/>
        </w:rPr>
        <w:t xml:space="preserve">is real and</w:t>
      </w:r>
      <w:r>
        <w:rPr>
          <w:rFonts w:ascii="Times New Roman" w:hAnsi="Times New Roman"/>
          <w:sz w:val="24"/>
        </w:rPr>
        <w:t xml:space="preserve"> </w:t>
      </w:r>
      <w:r>
        <w:rPr>
          <w:rFonts w:ascii="Times New Roman" w:hAnsi="Times New Roman"/>
          <w:sz w:val="24"/>
        </w:rPr>
        <w:t xml:space="preserve">exact for values small enough relative to the moduli in play; it is not,</w:t>
      </w:r>
      <w:r>
        <w:rPr>
          <w:rFonts w:ascii="Times New Roman" w:hAnsi="Times New Roman"/>
          <w:sz w:val="24"/>
        </w:rPr>
        <w:t xml:space="preserve"> </w:t>
      </w:r>
      <w:r>
        <w:rPr>
          <w:rFonts w:ascii="Times New Roman" w:hAnsi="Times New Roman"/>
          <w:sz w:val="24"/>
        </w:rPr>
        <w:t xml:space="preserve">as deployed here, a blanket guarantee, and Chapter Three’s treatment of</w:t>
      </w:r>
      <w:r>
        <w:rPr>
          <w:rFonts w:ascii="Times New Roman" w:hAnsi="Times New Roman"/>
          <w:sz w:val="24"/>
        </w:rPr>
        <w:t xml:space="preserve"> </w:t>
      </w:r>
      <w:r>
        <w:rPr>
          <w:rFonts w:ascii="Times New Roman" w:hAnsi="Times New Roman"/>
          <w:sz w:val="24"/>
        </w:rPr>
        <w:t xml:space="preserve">loss resilience should state the recovery rate as measured rather than</w:t>
      </w:r>
      <w:r>
        <w:rPr>
          <w:rFonts w:ascii="Times New Roman" w:hAnsi="Times New Roman"/>
          <w:sz w:val="24"/>
        </w:rPr>
        <w:t xml:space="preserve"> </w:t>
      </w:r>
      <w:r>
        <w:rPr>
          <w:rFonts w:ascii="Times New Roman" w:hAnsi="Times New Roman"/>
          <w:sz w:val="24"/>
        </w:rPr>
        <w:t xml:space="preserve">imply the general bound applies unconditionally.</w:t>
      </w:r>
    </w:p>
    <w:bookmarkEnd w:id="62"/>
    <w:bookmarkEnd w:id="63"/>
    <w:bookmarkStart w:id="65" w:name="app:hrbac_matrix"/>
    <w:p>
      <w:pPr>
        <w:pStyle w:val="Heading1"/>
        <w:pStyle w:val="Heading1"/>
        <w:pageBreakBefore/>
        <w:spacing w:line="480" w:lineRule="auto"/>
        <w:jc w:val="center"/>
      </w:pPr>
      <w:r>
        <w:rPr>
          <w:rFonts w:ascii="Times New Roman" w:hAnsi="Times New Roman"/>
          <w:b/>
          <w:sz w:val="32"/>
        </w:rPr>
        <w:t>APPENDIX B: HIERARCHICAL ROLE-BASED ACCESS CONTROL PERMISSION MATRIX</w:t>
      </w:r>
    </w:p>
    <w:p>
      <w:pPr>
        <w:pStyle w:val="FirstParagraph"/>
        <w:spacing w:line="480" w:lineRule="auto"/>
        <w:jc w:val="both"/>
      </w:pPr>
      <w:r>
        <w:rPr>
          <w:rFonts w:ascii="Times New Roman" w:hAnsi="Times New Roman"/>
          <w:sz w:val="24"/>
        </w:rPr>
        <w:t>Section 2.2.6 states the access-grant predicate (Equation Equation 2.9) that the seven-role hrbac model evaluates but does not reproduce the permission assignment itself. Both are part of the candidate’s own prior formalisation (Beloa et al. 2025); Table 4.1 reproduces it here so that the effective- permission union in Equation Equation 2.8 can be checked against a concrete  for every role and resource this thesis’s chaincode governs.</w:t>
      </w:r>
    </w:p>
    <w:bookmarkStart w:id="64" w:name="tab:app-hrbac-matrix"/>
    <w:p>
      <w:pPr>
        <w:pStyle w:val="TableCaption"/>
        <w:keepNext/>
        <w:spacing w:line="240" w:lineRule="auto"/>
        <w:jc w:val="center"/>
      </w:pPr>
      <w:r>
        <w:rPr>
          <w:rFonts w:ascii="Times New Roman" w:hAnsi="Times New Roman"/>
          <w:i/>
          <w:sz w:val="22"/>
        </w:rPr>
        <w:t xml:space="preserve">Permission matrix for agricultural resources across the seven</w:t>
      </w:r>
      <w:r>
        <w:rPr>
          <w:rFonts w:ascii="Times New Roman" w:hAnsi="Times New Roman"/>
          <w:i/>
          <w:sz w:val="22"/>
        </w:rPr>
        <w:t xml:space="preserve"> </w:t>
      </w:r>
      <w:r>
        <w:rPr>
          <w:rFonts w:ascii="Times New Roman" w:hAnsi="Times New Roman"/>
          <w:i/>
          <w:sz w:val="22"/>
        </w:rPr>
        <w:t xml:space="preserve">hrbac</w:t>
      </w:r>
      <w:r>
        <w:rPr>
          <w:rFonts w:ascii="Times New Roman" w:hAnsi="Times New Roman"/>
          <w:i/>
          <w:sz w:val="22"/>
        </w:rPr>
        <w:t xml:space="preserve"> </w:t>
      </w:r>
      <w:r>
        <w:rPr>
          <w:rFonts w:ascii="Times New Roman" w:hAnsi="Times New Roman"/>
          <w:i/>
          <w:sz w:val="22"/>
        </w:rPr>
        <w:t xml:space="preserve">roles.</w:t>
      </w:r>
      <w:r>
        <w:rPr>
          <w:rFonts w:ascii="Times New Roman" w:hAnsi="Times New Roman"/>
          <w:i/>
          <w:sz w:val="22"/>
        </w:rPr>
        <w:t xml:space="preserve"> </w:t>
      </w:r>
      <w:r>
        <w:rPr>
          <w:iCs/>
          <w:rFonts w:ascii="Times New Roman" w:hAnsi="Times New Roman"/>
          <w:i/>
          <w:sz w:val="22"/>
        </w:rPr>
        <w:t xml:space="preserve">own</w:t>
      </w:r>
      <w:r>
        <w:rPr>
          <w:rFonts w:ascii="Times New Roman" w:hAnsi="Times New Roman"/>
          <w:i/>
          <w:sz w:val="22"/>
        </w:rPr>
        <w:t xml:space="preserve"> </w:t>
      </w:r>
      <w:r>
        <w:rPr>
          <w:rFonts w:ascii="Times New Roman" w:hAnsi="Times New Roman"/>
          <w:i/>
          <w:sz w:val="22"/>
        </w:rPr>
        <w:t xml:space="preserve">= own zone only,</w:t>
      </w:r>
      <w:r>
        <w:rPr>
          <w:rFonts w:ascii="Times New Roman" w:hAnsi="Times New Roman"/>
          <w:i/>
          <w:sz w:val="22"/>
        </w:rPr>
        <w:t xml:space="preserve"> </w:t>
      </w:r>
      <w:r>
        <w:rPr>
          <w:iCs/>
          <w:rFonts w:ascii="Times New Roman" w:hAnsi="Times New Roman"/>
          <w:i/>
          <w:sz w:val="22"/>
        </w:rPr>
        <w:t xml:space="preserve">zone</w:t>
      </w:r>
      <w:r>
        <w:rPr>
          <w:rFonts w:ascii="Times New Roman" w:hAnsi="Times New Roman"/>
          <w:i/>
          <w:sz w:val="22"/>
        </w:rPr>
        <w:t xml:space="preserve"> </w:t>
      </w:r>
      <w:r>
        <w:rPr>
          <w:rFonts w:ascii="Times New Roman" w:hAnsi="Times New Roman"/>
          <w:i/>
          <w:sz w:val="22"/>
        </w:rPr>
        <w:t xml:space="preserve">=</w:t>
      </w:r>
      <w:r>
        <w:rPr>
          <w:rFonts w:ascii="Times New Roman" w:hAnsi="Times New Roman"/>
          <w:i/>
          <w:sz w:val="22"/>
        </w:rPr>
        <w:t xml:space="preserve"> </w:t>
      </w:r>
      <w:r>
        <w:rPr>
          <w:rFonts w:ascii="Times New Roman" w:hAnsi="Times New Roman"/>
          <w:i/>
          <w:sz w:val="22"/>
        </w:rPr>
        <w:t xml:space="preserve">assigned zone,</w:t>
      </w:r>
      <w:r>
        <w:rPr>
          <w:rFonts w:ascii="Times New Roman" w:hAnsi="Times New Roman"/>
          <w:i/>
          <w:sz w:val="22"/>
        </w:rPr>
        <w:t xml:space="preserve"> </w:t>
      </w:r>
      <w:r>
        <w:rPr>
          <w:iCs/>
          <w:rFonts w:ascii="Times New Roman" w:hAnsi="Times New Roman"/>
          <w:i/>
          <w:sz w:val="22"/>
        </w:rPr>
        <w:t xml:space="preserve">all</w:t>
      </w:r>
      <w:r>
        <w:rPr>
          <w:rFonts w:ascii="Times New Roman" w:hAnsi="Times New Roman"/>
          <w:i/>
          <w:sz w:val="22"/>
        </w:rPr>
        <w:t xml:space="preserve"> </w:t>
      </w:r>
      <w:r>
        <w:rPr>
          <w:rFonts w:ascii="Times New Roman" w:hAnsi="Times New Roman"/>
          <w:i/>
          <w:sz w:val="22"/>
        </w:rPr>
        <w:t xml:space="preserve">= all zones, N/A = no access.</w:t>
      </w:r>
      <w:r>
        <w:rPr>
          <w:rFonts w:ascii="Times New Roman" w:hAnsi="Times New Roman"/>
          <w:i/>
          <w:sz w:val="22"/>
        </w:rPr>
        <w:t xml:space="preserve"> </w:t>
      </w:r>
      <w:r>
        <w:rPr>
          <w:rFonts w:ascii="Times New Roman" w:hAnsi="Times New Roman"/>
          <w:i/>
          <w:sz w:val="22"/>
        </w:rPr>
        <w:t xml:space="preserve">Source:</w:t>
      </w:r>
      <w:r>
        <w:rPr>
          <w:rFonts w:ascii="Times New Roman" w:hAnsi="Times New Roman"/>
          <w:i/>
          <w:sz w:val="22"/>
        </w:rPr>
        <w:t xml:space="preserve"> </w:t>
      </w:r>
      <w:r>
        <w:rPr>
          <w:rFonts w:ascii="Times New Roman" w:hAnsi="Times New Roman"/>
          <w:i/>
          <w:sz w:val="22"/>
        </w:rPr>
        <w:t xml:space="preserve">(Beloa et al. 2025)</w:t>
      </w:r>
      <w:r>
        <w:rPr>
          <w:rFonts w:ascii="Times New Roman" w:hAnsi="Times New Roman"/>
          <w:i/>
          <w:sz w:val="22"/>
        </w:rPr>
        <w:t xml:space="preserve">.</w:t>
      </w:r>
    </w:p>
    <w:tbl>
      <w:tblPr>
        <w:tblStyle w:val="Table"/>
        <w:tblW w:type="auto" w:w="0"/>
        <w:tblLayout w:type="autofit"/>
        <w:tblLook w:firstRow="1" w:lastRow="0" w:firstColumn="0" w:lastColumn="0" w:noHBand="0" w:noVBand="0" w:val="0020"/>
        <w:jc w:val="start"/>
        <w:tblCaption w:val="Permission matrix for agricultural resources across the seven hrbac roles. own = own zone only, zone = assigned zone, all = all zones, N/A = no access. Source: (Beloa et al. 2025)."/>
      </w:tblPr>
      <w:tblGrid>
        <w:gridCol w:w="990"/>
        <w:gridCol w:w="990"/>
        <w:gridCol w:w="990"/>
        <w:gridCol w:w="990"/>
        <w:gridCol w:w="990"/>
        <w:gridCol w:w="990"/>
        <w:gridCol w:w="990"/>
        <w:gridCol w:w="990"/>
      </w:tblGrid>
      <w:tr>
        <w:trPr>
          <w:tblHeader w:val="true"/>
        </w:trPr>
        <w:tc>
          <w:tcPr>
            <w:vAlign w:val="center"/>
          </w:tcPr>
          <w:p>
            <w:pPr>
              <w:pStyle w:val="Compact"/>
              <w:spacing w:line="240" w:lineRule="auto"/>
              <w:jc w:val="left"/>
            </w:pPr>
            <w:r>
              <w:rPr>
                <w:bCs/>
                <w:rFonts w:ascii="Times New Roman" w:hAnsi="Times New Roman"/>
                <w:b/>
                <w:sz w:val="20"/>
              </w:rPr>
              <w:t xml:space="preserve">Resource</w:t>
            </w:r>
          </w:p>
        </w:tc>
        <w:tc>
          <w:tcPr>
            <w:vAlign w:val="center"/>
          </w:tcPr>
          <w:p>
            <w:pPr>
              <w:pStyle w:val="Compact"/>
              <w:spacing w:line="240" w:lineRule="auto"/>
              <w:jc w:val="left"/>
            </w:pPr>
            <w:r>
              <w:rPr>
                <w:bCs/>
                <w:rFonts w:ascii="Times New Roman" w:hAnsi="Times New Roman"/>
                <w:b/>
                <w:sz w:val="20"/>
              </w:rPr>
              <w:t xml:space="preserve">Sensor</w:t>
            </w:r>
          </w:p>
        </w:tc>
        <w:tc>
          <w:tcPr>
            <w:vAlign w:val="center"/>
          </w:tcPr>
          <w:p>
            <w:pPr>
              <w:pStyle w:val="Compact"/>
              <w:spacing w:line="240" w:lineRule="auto"/>
              <w:jc w:val="left"/>
            </w:pPr>
            <w:r>
              <w:rPr>
                <w:bCs/>
                <w:rFonts w:ascii="Times New Roman" w:hAnsi="Times New Roman"/>
                <w:b/>
                <w:sz w:val="20"/>
              </w:rPr>
              <w:t xml:space="preserve">Gateway</w:t>
            </w:r>
          </w:p>
        </w:tc>
        <w:tc>
          <w:tcPr>
            <w:vAlign w:val="center"/>
          </w:tcPr>
          <w:p>
            <w:pPr>
              <w:pStyle w:val="Compact"/>
              <w:spacing w:line="240" w:lineRule="auto"/>
              <w:jc w:val="left"/>
            </w:pPr>
            <w:r>
              <w:rPr>
                <w:bCs/>
                <w:rFonts w:ascii="Times New Roman" w:hAnsi="Times New Roman"/>
                <w:b/>
                <w:sz w:val="20"/>
              </w:rPr>
              <w:t xml:space="preserve">Farmer</w:t>
            </w:r>
          </w:p>
        </w:tc>
        <w:tc>
          <w:tcPr>
            <w:vAlign w:val="center"/>
          </w:tcPr>
          <w:p>
            <w:pPr>
              <w:pStyle w:val="Compact"/>
              <w:spacing w:line="240" w:lineRule="auto"/>
              <w:jc w:val="left"/>
            </w:pPr>
            <w:r>
              <w:rPr>
                <w:bCs/>
                <w:rFonts w:ascii="Times New Roman" w:hAnsi="Times New Roman"/>
                <w:b/>
                <w:sz w:val="20"/>
              </w:rPr>
              <w:t xml:space="preserve">Agron.</w:t>
            </w:r>
          </w:p>
        </w:tc>
        <w:tc>
          <w:tcPr>
            <w:vAlign w:val="center"/>
          </w:tcPr>
          <w:p>
            <w:pPr>
              <w:pStyle w:val="Compact"/>
              <w:spacing w:line="240" w:lineRule="auto"/>
              <w:jc w:val="left"/>
            </w:pPr>
            <w:r>
              <w:rPr>
                <w:bCs/>
                <w:rFonts w:ascii="Times New Roman" w:hAnsi="Times New Roman"/>
                <w:b/>
                <w:sz w:val="20"/>
              </w:rPr>
              <w:t xml:space="preserve">Cert.</w:t>
            </w:r>
          </w:p>
        </w:tc>
        <w:tc>
          <w:tcPr>
            <w:vAlign w:val="center"/>
          </w:tcPr>
          <w:p>
            <w:pPr>
              <w:pStyle w:val="Compact"/>
              <w:spacing w:line="240" w:lineRule="auto"/>
              <w:jc w:val="left"/>
            </w:pPr>
            <w:r>
              <w:rPr>
                <w:bCs/>
                <w:rFonts w:ascii="Times New Roman" w:hAnsi="Times New Roman"/>
                <w:b/>
                <w:sz w:val="20"/>
              </w:rPr>
              <w:t xml:space="preserve">Supply</w:t>
            </w:r>
          </w:p>
        </w:tc>
        <w:tc>
          <w:tcPr>
            <w:vAlign w:val="center"/>
          </w:tcPr>
          <w:p>
            <w:pPr>
              <w:pStyle w:val="Compact"/>
              <w:spacing w:line="240" w:lineRule="auto"/>
              <w:jc w:val="left"/>
            </w:pPr>
            <w:r>
              <w:rPr>
                <w:bCs/>
                <w:rFonts w:ascii="Times New Roman" w:hAnsi="Times New Roman"/>
                <w:b/>
                <w:sz w:val="20"/>
              </w:rPr>
              <w:t xml:space="preserve">Admin</w:t>
            </w:r>
          </w:p>
        </w:tc>
      </w:tr>
      <w:tr>
        <w:tc>
          <w:tcPr>
            <w:vAlign w:val="center"/>
          </w:tcPr>
          <w:p>
            <w:pPr>
              <w:pStyle w:val="Compact"/>
              <w:spacing w:line="240" w:lineRule="auto"/>
              <w:jc w:val="left"/>
            </w:pPr>
            <w:r>
              <w:rPr>
                <w:rFonts w:ascii="Times New Roman" w:hAnsi="Times New Roman"/>
                <w:sz w:val="20"/>
              </w:rPr>
              <w:t xml:space="preserve">Sensor data</w:t>
            </w:r>
          </w:p>
        </w:tc>
        <w:tc>
          <w:tcPr>
            <w:vAlign w:val="center"/>
          </w:tcPr>
          <w:p>
            <w:pPr>
              <w:pStyle w:val="Compact"/>
              <w:spacing w:line="240" w:lineRule="auto"/>
              <w:jc w:val="left"/>
            </w:pPr>
            <w:r>
              <w:rPr>
                <w:rFonts w:ascii="Times New Roman" w:hAnsi="Times New Roman"/>
                <w:sz w:val="20"/>
              </w:rPr>
              <w:t xml:space="preserve">own</w:t>
            </w:r>
          </w:p>
        </w:tc>
        <w:tc>
          <w:tcPr>
            <w:vAlign w:val="center"/>
          </w:tcPr>
          <w:p>
            <w:pPr>
              <w:pStyle w:val="Compact"/>
              <w:spacing w:line="240" w:lineRule="auto"/>
              <w:jc w:val="left"/>
            </w:pPr>
            <w:r>
              <w:rPr>
                <w:rFonts w:ascii="Times New Roman" w:hAnsi="Times New Roman"/>
                <w:sz w:val="20"/>
              </w:rPr>
              <w:t xml:space="preserve">zone</w:t>
            </w:r>
          </w:p>
        </w:tc>
        <w:tc>
          <w:tcPr>
            <w:vAlign w:val="center"/>
          </w:tcPr>
          <w:p>
            <w:pPr>
              <w:pStyle w:val="Compact"/>
              <w:spacing w:line="240" w:lineRule="auto"/>
              <w:jc w:val="left"/>
            </w:pPr>
            <w:r>
              <w:rPr>
                <w:rFonts w:ascii="Times New Roman" w:hAnsi="Times New Roman"/>
                <w:sz w:val="20"/>
              </w:rPr>
              <w:t xml:space="preserve">all</w:t>
            </w:r>
          </w:p>
        </w:tc>
        <w:tc>
          <w:tcPr>
            <w:vAlign w:val="center"/>
          </w:tcPr>
          <w:p>
            <w:pPr>
              <w:pStyle w:val="Compact"/>
              <w:spacing w:line="240" w:lineRule="auto"/>
              <w:jc w:val="left"/>
            </w:pPr>
            <w:r>
              <w:rPr>
                <w:rFonts w:ascii="Times New Roman" w:hAnsi="Times New Roman"/>
                <w:sz w:val="20"/>
              </w:rPr>
              <w:t xml:space="preserve">all</w:t>
            </w:r>
          </w:p>
        </w:tc>
        <w:tc>
          <w:tcPr>
            <w:vAlign w:val="center"/>
          </w:tcPr>
          <w:p>
            <w:pPr>
              <w:pStyle w:val="Compact"/>
              <w:spacing w:line="240" w:lineRule="auto"/>
              <w:jc w:val="left"/>
            </w:pPr>
            <w:r>
              <w:rPr>
                <w:rFonts w:ascii="Times New Roman" w:hAnsi="Times New Roman"/>
                <w:sz w:val="20"/>
              </w:rPr>
              <w:t xml:space="preserve">all</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all</w:t>
            </w:r>
          </w:p>
        </w:tc>
      </w:tr>
      <w:tr>
        <w:tc>
          <w:tcPr>
            <w:vAlign w:val="center"/>
          </w:tcPr>
          <w:p>
            <w:pPr>
              <w:pStyle w:val="Compact"/>
              <w:spacing w:line="240" w:lineRule="auto"/>
              <w:jc w:val="left"/>
            </w:pPr>
            <w:r>
              <w:rPr>
                <w:rFonts w:ascii="Times New Roman" w:hAnsi="Times New Roman"/>
                <w:sz w:val="20"/>
              </w:rPr>
              <w:t xml:space="preserve">Irrigation control</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zone</w:t>
            </w:r>
          </w:p>
        </w:tc>
        <w:tc>
          <w:tcPr>
            <w:vAlign w:val="center"/>
          </w:tcPr>
          <w:p>
            <w:pPr>
              <w:pStyle w:val="Compact"/>
              <w:spacing w:line="240" w:lineRule="auto"/>
              <w:jc w:val="left"/>
            </w:pPr>
            <w:r>
              <w:rPr>
                <w:rFonts w:ascii="Times New Roman" w:hAnsi="Times New Roman"/>
                <w:sz w:val="20"/>
              </w:rPr>
              <w:t xml:space="preserve">full</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full</w:t>
            </w:r>
          </w:p>
        </w:tc>
      </w:tr>
      <w:tr>
        <w:tc>
          <w:tcPr>
            <w:vAlign w:val="center"/>
          </w:tcPr>
          <w:p>
            <w:pPr>
              <w:pStyle w:val="Compact"/>
              <w:spacing w:line="240" w:lineRule="auto"/>
              <w:jc w:val="left"/>
            </w:pPr>
            <w:r>
              <w:rPr>
                <w:rFonts w:ascii="Times New Roman" w:hAnsi="Times New Roman"/>
                <w:sz w:val="20"/>
              </w:rPr>
              <w:t xml:space="preserve">Audit logs</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read</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full</w:t>
            </w:r>
          </w:p>
        </w:tc>
      </w:tr>
      <w:tr>
        <w:tc>
          <w:tcPr>
            <w:vAlign w:val="center"/>
          </w:tcPr>
          <w:p>
            <w:pPr>
              <w:pStyle w:val="Compact"/>
              <w:spacing w:line="240" w:lineRule="auto"/>
              <w:jc w:val="left"/>
            </w:pPr>
            <w:r>
              <w:rPr>
                <w:rFonts w:ascii="Times New Roman" w:hAnsi="Times New Roman"/>
                <w:sz w:val="20"/>
              </w:rPr>
              <w:t xml:space="preserve">Role assignments</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full</w:t>
            </w:r>
          </w:p>
        </w:tc>
      </w:tr>
      <w:tr>
        <w:tc>
          <w:tcPr>
            <w:vAlign w:val="center"/>
          </w:tcPr>
          <w:p>
            <w:pPr>
              <w:pStyle w:val="Compact"/>
              <w:spacing w:line="240" w:lineRule="auto"/>
              <w:jc w:val="left"/>
            </w:pPr>
            <w:r>
              <w:rPr>
                <w:rFonts w:ascii="Times New Roman" w:hAnsi="Times New Roman"/>
                <w:sz w:val="20"/>
              </w:rPr>
              <w:t xml:space="preserve">Cross-zone tokens</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N/A</w:t>
            </w:r>
          </w:p>
        </w:tc>
        <w:tc>
          <w:tcPr>
            <w:vAlign w:val="center"/>
          </w:tcPr>
          <w:p>
            <w:pPr>
              <w:pStyle w:val="Compact"/>
              <w:spacing w:line="240" w:lineRule="auto"/>
              <w:jc w:val="left"/>
            </w:pPr>
            <w:r>
              <w:rPr>
                <w:rFonts w:ascii="Times New Roman" w:hAnsi="Times New Roman"/>
                <w:sz w:val="20"/>
              </w:rPr>
              <w:t xml:space="preserve">issue</w:t>
            </w:r>
          </w:p>
        </w:tc>
      </w:tr>
    </w:tbl>
    <w:bookmarkEnd w:id="64"/>
    <w:p>
      <w:pPr>
        <w:pStyle w:val="BodyText"/>
        <w:spacing w:line="480" w:lineRule="auto"/>
        <w:jc w:val="both"/>
      </w:pPr>
      <w:r>
        <w:rPr>
          <w:iCs/>
          <w:rFonts w:ascii="Times New Roman" w:hAnsi="Times New Roman"/>
          <w:i/>
          <w:sz w:val="24"/>
        </w:rPr>
        <w:t xml:space="preserve">Note:</w:t>
      </w:r>
      <w:r>
        <w:rPr>
          <w:rFonts w:ascii="Times New Roman" w:hAnsi="Times New Roman"/>
          <w:sz w:val="24"/>
        </w:rPr>
        <w:t xml:space="preserve"> </w:t>
      </w:r>
      <w:r>
        <w:rPr>
          <w:rFonts w:ascii="Times New Roman" w:hAnsi="Times New Roman"/>
          <w:sz w:val="24"/>
        </w:rPr>
        <w:t xml:space="preserve">Agron. = Agronomist, Cert. = Certification</w:t>
      </w:r>
      <w:r>
        <w:rPr>
          <w:rFonts w:ascii="Times New Roman" w:hAnsi="Times New Roman"/>
          <w:sz w:val="24"/>
        </w:rPr>
        <w:t xml:space="preserve"> </w:t>
      </w:r>
      <w:r>
        <w:rPr>
          <w:rFonts w:ascii="Times New Roman" w:hAnsi="Times New Roman"/>
          <w:sz w:val="24"/>
        </w:rPr>
        <w:t xml:space="preserve">Body, Supply = Supply Chain Partner, following the source’s own column</w:t>
      </w:r>
      <w:r>
        <w:rPr>
          <w:rFonts w:ascii="Times New Roman" w:hAnsi="Times New Roman"/>
          <w:sz w:val="24"/>
        </w:rPr>
        <w:t xml:space="preserve"> </w:t>
      </w:r>
      <w:r>
        <w:rPr>
          <w:rFonts w:ascii="Times New Roman" w:hAnsi="Times New Roman"/>
          <w:sz w:val="24"/>
        </w:rPr>
        <w:t xml:space="preserve">abbreviations </w:t>
      </w:r>
      <w:r>
        <w:rPr>
          <w:rFonts w:ascii="Times New Roman" w:hAnsi="Times New Roman"/>
          <w:sz w:val="24"/>
        </w:rPr>
        <w:t xml:space="preserve">(Beloa et al. 2025)</w:t>
      </w:r>
      <w:r>
        <w:rPr>
          <w:rFonts w:ascii="Times New Roman" w:hAnsi="Times New Roman"/>
          <w:sz w:val="24"/>
        </w:rPr>
        <w:t xml:space="preserve">.</w:t>
      </w:r>
    </w:p>
    <w:p>
      <w:pPr>
        <w:pStyle w:val="BodyText"/>
        <w:spacing w:line="480" w:lineRule="auto"/>
        <w:jc w:val="both"/>
      </w:pPr>
      <w:r>
        <w:rPr>
          <w:rFonts w:ascii="Times New Roman" w:hAnsi="Times New Roman"/>
          <w:sz w:val="24"/>
        </w:rPr>
        <w:t>Two rows are worth reading against Equation Equation 2.9 directly. Sensor data is the only resource every role can reach in some capacity, own-zone write for the sensor itself, zone-scoped read for the gateway, and unrestricted read for the roles that sit above Farmer in the partial order of Section 2.2.6; this is what makes the zone predicate  load- bearing rather than redundant; without it, every role above Gateway would read every zone’s sensor data by default. Role assignments and cross-zone tokens are reachable only by Admin, which is what closes Equation Equation 2.9’s  predicate: a cross-zone token can only be minted by the one role whose own access is already unrestricted, so the token mechanism widens a requester’s reach without ever widening the set of principals who can create that widening.</w:t>
      </w:r>
    </w:p>
    <w:bookmarkEnd w:id="65"/>
    <w:bookmarkStart w:id="352" w:name="app:evidence_checklist"/>
    <w:p>
      <w:pPr>
        <w:pStyle w:val="Heading1"/>
        <w:pStyle w:val="Heading1"/>
        <w:pageBreakBefore/>
        <w:spacing w:line="480" w:lineRule="auto"/>
        <w:jc w:val="center"/>
      </w:pPr>
      <w:r>
        <w:rPr>
          <w:rFonts w:ascii="Times New Roman" w:hAnsi="Times New Roman"/>
          <w:b/>
          <w:sz w:val="32"/>
        </w:rPr>
        <w:t>APPENDIX C: EVIDENCE AND REPRODUCIBILITY CHECKLIST</w:t>
      </w:r>
    </w:p>
    <w:p>
      <w:pPr>
        <w:pStyle w:val="FirstParagraph"/>
        <w:spacing w:line="480" w:lineRule="auto"/>
        <w:jc w:val="both"/>
      </w:pPr>
      <w:r>
        <w:rPr>
          <w:rFonts w:ascii="Times New Roman" w:hAnsi="Times New Roman"/>
          <w:sz w:val="24"/>
        </w:rPr>
        <w:t xml:space="preserve">This appendix makes the evidence chain for Chapter Two auditable. It separates</w:t>
      </w:r>
      <w:r>
        <w:rPr>
          <w:rFonts w:ascii="Times New Roman" w:hAnsi="Times New Roman"/>
          <w:sz w:val="24"/>
        </w:rPr>
        <w:t xml:space="preserve"> </w:t>
      </w:r>
      <w:r>
        <w:rPr>
          <w:rFonts w:ascii="Times New Roman" w:hAnsi="Times New Roman"/>
          <w:sz w:val="24"/>
        </w:rPr>
        <w:t xml:space="preserve">claims taken from the literature, claims reported in the candidate’s prior</w:t>
      </w:r>
      <w:r>
        <w:rPr>
          <w:rFonts w:ascii="Times New Roman" w:hAnsi="Times New Roman"/>
          <w:sz w:val="24"/>
        </w:rPr>
        <w:t xml:space="preserve"> </w:t>
      </w:r>
      <w:r>
        <w:rPr>
          <w:rFonts w:ascii="Times New Roman" w:hAnsi="Times New Roman"/>
          <w:sz w:val="24"/>
        </w:rPr>
        <w:t xml:space="preserve">papers, and claims that must be re-established by the thesis experiments.</w:t>
      </w:r>
      <w:r>
        <w:rPr>
          <w:rFonts w:ascii="Times New Roman" w:hAnsi="Times New Roman"/>
          <w:sz w:val="24"/>
        </w:rPr>
        <w:t xml:space="preserve"> </w:t>
      </w:r>
      <w:r>
        <w:rPr>
          <w:rFonts w:ascii="Times New Roman" w:hAnsi="Times New Roman"/>
          <w:sz w:val="24"/>
        </w:rPr>
        <w:t xml:space="preserve">Values are not promoted from a source paper to a universal system property</w:t>
      </w:r>
      <w:r>
        <w:rPr>
          <w:rFonts w:ascii="Times New Roman" w:hAnsi="Times New Roman"/>
          <w:sz w:val="24"/>
        </w:rPr>
        <w:t xml:space="preserve"> </w:t>
      </w:r>
      <w:r>
        <w:rPr>
          <w:rFonts w:ascii="Times New Roman" w:hAnsi="Times New Roman"/>
          <w:sz w:val="24"/>
        </w:rPr>
        <w:t xml:space="preserve">without recording the configuration that produced them.</w:t>
      </w:r>
    </w:p>
    <w:bookmarkStart w:id="66" w:name="tab:app-evidence"/>
    <w:p>
      <w:pPr>
        <w:pStyle w:val="TableCaption"/>
        <w:keepNext/>
        <w:spacing w:line="240" w:lineRule="auto"/>
        <w:jc w:val="center"/>
      </w:pPr>
      <w:r>
        <w:rPr>
          <w:rFonts w:ascii="Times New Roman" w:hAnsi="Times New Roman"/>
          <w:i/>
          <w:sz w:val="22"/>
        </w:rPr>
        <w:t xml:space="preserve">Traceability from literature claim to thesis verification evidence.</w:t>
      </w:r>
    </w:p>
    <w:tbl>
      <w:tblPr>
        <w:tblStyle w:val="Table"/>
        <w:tblW w:type="auto" w:w="0"/>
        <w:tblLayout w:type="autofit"/>
        <w:tblLook w:firstRow="1" w:lastRow="0" w:firstColumn="0" w:lastColumn="0" w:noHBand="0" w:noVBand="0" w:val="0020"/>
        <w:jc w:val="start"/>
        <w:tblCaption w:val="Traceability from literature claim to thesis verification evidence."/>
      </w:tblPr>
      <w:tblGrid>
        <w:gridCol w:w="2640"/>
        <w:gridCol w:w="2640"/>
        <w:gridCol w:w="2640"/>
      </w:tblGrid>
      <w:tr>
        <w:trPr>
          <w:tblHeader w:val="true"/>
        </w:trPr>
        <w:tc>
          <w:tcPr>
            <w:vAlign w:val="center"/>
          </w:tcPr>
          <w:p>
            <w:pPr>
              <w:pStyle w:val="Compact"/>
              <w:spacing w:line="240" w:lineRule="auto"/>
              <w:jc w:val="left"/>
            </w:pPr>
            <w:r>
              <w:rPr>
                <w:bCs/>
                <w:rFonts w:ascii="Times New Roman" w:hAnsi="Times New Roman"/>
                <w:b/>
                <w:sz w:val="20"/>
              </w:rPr>
              <w:t xml:space="preserve">Claim</w:t>
            </w:r>
          </w:p>
        </w:tc>
        <w:tc>
          <w:tcPr>
            <w:vAlign w:val="center"/>
          </w:tcPr>
          <w:p>
            <w:pPr>
              <w:pStyle w:val="Compact"/>
              <w:spacing w:line="240" w:lineRule="auto"/>
              <w:jc w:val="left"/>
            </w:pPr>
            <w:r>
              <w:rPr>
                <w:bCs/>
                <w:rFonts w:ascii="Times New Roman" w:hAnsi="Times New Roman"/>
                <w:b/>
                <w:sz w:val="20"/>
              </w:rPr>
              <w:t xml:space="preserve">Boundary condition</w:t>
            </w:r>
          </w:p>
        </w:tc>
        <w:tc>
          <w:tcPr>
            <w:vAlign w:val="center"/>
          </w:tcPr>
          <w:p>
            <w:pPr>
              <w:pStyle w:val="Compact"/>
              <w:spacing w:line="240" w:lineRule="auto"/>
              <w:jc w:val="left"/>
            </w:pPr>
            <w:r>
              <w:rPr>
                <w:bCs/>
                <w:rFonts w:ascii="Times New Roman" w:hAnsi="Times New Roman"/>
                <w:b/>
                <w:sz w:val="20"/>
              </w:rPr>
              <w:t xml:space="preserve">Required evidence</w:t>
            </w:r>
          </w:p>
        </w:tc>
      </w:tr>
      <w:tr>
        <w:tc>
          <w:tcPr>
            <w:vAlign w:val="center"/>
          </w:tcPr>
          <w:p>
            <w:pPr>
              <w:pStyle w:val="Compact"/>
              <w:spacing w:line="240" w:lineRule="auto"/>
              <w:jc w:val="left"/>
            </w:pPr>
            <w:r>
              <w:rPr>
                <w:rFonts w:ascii="Times New Roman" w:hAnsi="Times New Roman"/>
                <w:sz w:val="20"/>
              </w:rPr>
              <w:t xml:space="preserve">CRT reconstructs exactly</w:t>
            </w:r>
          </w:p>
        </w:tc>
        <w:tc>
          <w:tcPr>
            <w:vAlign w:val="center"/>
          </w:tcPr>
          <w:p>
            <w:pPr>
              <w:pStyle w:val="Compact"/>
              <w:spacing w:line="240" w:lineRule="auto"/>
              <w:jc w:val="left"/>
            </w:pPr>
            <w:r>
              <w:rPr>
                <w:rFonts w:ascii="Times New Roman" w:hAnsi="Times New Roman"/>
                <w:sz w:val="20"/>
              </w:rPr>
              <w:t xml:space="preserve">Complete residue set; pairwise-coprime moduli;</w:t>
            </w:r>
            <w:r>
              <w:rPr>
                <w:rFonts w:ascii="Times New Roman" w:hAnsi="Times New Roman"/>
                <w:sz w:val="20"/>
              </w:rPr>
              <w:t xml:space="preserve"> </w:t>
            </w:r>
            <w:r>
              <w:rPr>
                <w:rFonts w:ascii="Times New Roman" w:hAnsi="Times New Roman"/>
                <w:sz w:val="20"/>
              </w:rPr>
              <w:t xml:space="preserve">encoded value below the modulus product</w:t>
            </w:r>
          </w:p>
        </w:tc>
        <w:tc>
          <w:tcPr>
            <w:vAlign w:val="center"/>
          </w:tcPr>
          <w:p>
            <w:pPr>
              <w:pStyle w:val="Compact"/>
              <w:spacing w:line="240" w:lineRule="auto"/>
              <w:jc w:val="left"/>
            </w:pPr>
            <w:r>
              <w:rPr>
                <w:rFonts w:ascii="Times New Roman" w:hAnsi="Times New Roman"/>
                <w:sz w:val="20"/>
              </w:rPr>
              <w:t xml:space="preserve">Test vectors, modulus set, encoded</w:t>
            </w:r>
            <w:r>
              <w:rPr>
                <w:rFonts w:ascii="Times New Roman" w:hAnsi="Times New Roman"/>
                <w:sz w:val="20"/>
              </w:rPr>
              <w:t xml:space="preserve"> </w:t>
            </w:r>
            <w:r>
              <w:rPr>
                <w:rFonts w:ascii="Times New Roman" w:hAnsi="Times New Roman"/>
                <w:sz w:val="20"/>
              </w:rPr>
              <w:t xml:space="preserve">domain, residue values and exact decoded outputs</w:t>
            </w:r>
          </w:p>
        </w:tc>
      </w:tr>
      <w:tr>
        <w:tc>
          <w:tcPr>
            <w:vAlign w:val="center"/>
          </w:tcPr>
          <w:p>
            <w:pPr>
              <w:pStyle w:val="Compact"/>
              <w:spacing w:line="240" w:lineRule="auto"/>
              <w:jc w:val="left"/>
            </w:pPr>
            <w:r>
              <w:rPr>
                <w:rFonts w:ascii="Times New Roman" w:hAnsi="Times New Roman"/>
                <w:sz w:val="20"/>
              </w:rPr>
              <w:t xml:space="preserve">Partial recovery is possible</w:t>
            </w:r>
          </w:p>
        </w:tc>
        <w:tc>
          <w:tcPr>
            <w:vAlign w:val="center"/>
          </w:tcPr>
          <w:p>
            <w:pPr>
              <w:pStyle w:val="Compact"/>
              <w:spacing w:line="240" w:lineRule="auto"/>
              <w:jc w:val="left"/>
            </w:pPr>
            <w:r>
              <w:rPr>
                <w:rFonts w:ascii="Times New Roman" w:hAnsi="Times New Roman"/>
                <w:sz w:val="20"/>
              </w:rPr>
              <w:t xml:space="preserve">Encoded value below the product of the received</w:t>
            </w:r>
            <w:r>
              <w:rPr>
                <w:rFonts w:ascii="Times New Roman" w:hAnsi="Times New Roman"/>
                <w:sz w:val="20"/>
              </w:rPr>
              <w:t xml:space="preserve"> </w:t>
            </w:r>
            <w:r>
              <w:rPr>
                <w:rFonts w:ascii="Times New Roman" w:hAnsi="Times New Roman"/>
                <w:sz w:val="20"/>
              </w:rPr>
              <w:t xml:space="preserve">moduli, or an explicitly reported alias rate</w:t>
            </w:r>
          </w:p>
        </w:tc>
        <w:tc>
          <w:tcPr>
            <w:vAlign w:val="center"/>
          </w:tcPr>
          <w:p>
            <w:pPr>
              <w:pStyle w:val="Compact"/>
              <w:spacing w:line="240" w:lineRule="auto"/>
              <w:jc w:val="left"/>
            </w:pPr>
            <w:r>
              <w:rPr>
                <w:rFonts w:ascii="Times New Roman" w:hAnsi="Times New Roman"/>
                <w:sz w:val="20"/>
              </w:rPr>
              <w:t xml:space="preserve">Packet-loss trace, received</w:t>
            </w:r>
            <w:r>
              <w:rPr>
                <w:rFonts w:ascii="Times New Roman" w:hAnsi="Times New Roman"/>
                <w:sz w:val="20"/>
              </w:rPr>
              <w:t xml:space="preserve"> </w:t>
            </w:r>
            <w:r>
              <w:rPr>
                <w:rFonts w:ascii="Times New Roman" w:hAnsi="Times New Roman"/>
                <w:sz w:val="20"/>
              </w:rPr>
              <w:t xml:space="preserve">subsets, success criterion and measured recovery rate</w:t>
            </w:r>
          </w:p>
        </w:tc>
      </w:tr>
      <w:tr>
        <w:tc>
          <w:tcPr>
            <w:vAlign w:val="center"/>
          </w:tcPr>
          <w:p>
            <w:pPr>
              <w:pStyle w:val="Compact"/>
              <w:spacing w:line="240" w:lineRule="auto"/>
              <w:jc w:val="left"/>
            </w:pPr>
            <w:r>
              <w:rPr>
                <w:rFonts w:ascii="Times New Roman" w:hAnsi="Times New Roman"/>
                <w:sz w:val="20"/>
              </w:rPr>
              <w:t xml:space="preserve">Per-packet airtime falls</w:t>
            </w:r>
          </w:p>
        </w:tc>
        <w:tc>
          <w:tcPr>
            <w:vAlign w:val="center"/>
          </w:tcPr>
          <w:p>
            <w:pPr>
              <w:pStyle w:val="Compact"/>
              <w:spacing w:line="240" w:lineRule="auto"/>
              <w:jc w:val="left"/>
            </w:pPr>
            <w:r>
              <w:rPr>
                <w:rFonts w:ascii="Times New Roman" w:hAnsi="Times New Roman"/>
                <w:sz w:val="20"/>
              </w:rPr>
              <w:t xml:space="preserve">Fixed spreading factor, bandwidth, coding rate,</w:t>
            </w:r>
            <w:r>
              <w:rPr>
                <w:rFonts w:ascii="Times New Roman" w:hAnsi="Times New Roman"/>
                <w:sz w:val="20"/>
              </w:rPr>
              <w:t xml:space="preserve"> </w:t>
            </w:r>
            <w:r>
              <w:rPr>
                <w:rFonts w:ascii="Times New Roman" w:hAnsi="Times New Roman"/>
                <w:sz w:val="20"/>
              </w:rPr>
              <w:t xml:space="preserve">preamble and payload schema</w:t>
            </w:r>
          </w:p>
        </w:tc>
        <w:tc>
          <w:tcPr>
            <w:vAlign w:val="center"/>
          </w:tcPr>
          <w:p>
            <w:pPr>
              <w:pStyle w:val="Compact"/>
              <w:spacing w:line="240" w:lineRule="auto"/>
              <w:jc w:val="left"/>
            </w:pPr>
            <w:r>
              <w:rPr>
                <w:rFonts w:ascii="Times New Roman" w:hAnsi="Times New Roman"/>
                <w:sz w:val="20"/>
              </w:rPr>
              <w:t xml:space="preserve">Raw and residue frame lengths, calculated</w:t>
            </w:r>
            <w:r>
              <w:rPr>
                <w:rFonts w:ascii="Times New Roman" w:hAnsi="Times New Roman"/>
                <w:sz w:val="20"/>
              </w:rPr>
              <w:t xml:space="preserve"> </w:t>
            </w:r>
            <w:r>
              <w:rPr>
                <w:rFonts w:ascii="Times New Roman" w:hAnsi="Times New Roman"/>
                <w:sz w:val="20"/>
              </w:rPr>
              <w:t xml:space="preserve">time-on-air and measured transmission timestamps</w:t>
            </w:r>
          </w:p>
        </w:tc>
      </w:tr>
      <w:tr>
        <w:tc>
          <w:tcPr>
            <w:vAlign w:val="center"/>
          </w:tcPr>
          <w:p>
            <w:pPr>
              <w:pStyle w:val="Compact"/>
              <w:spacing w:line="240" w:lineRule="auto"/>
              <w:jc w:val="left"/>
            </w:pPr>
            <w:r>
              <w:rPr>
                <w:rFonts w:ascii="Times New Roman" w:hAnsi="Times New Roman"/>
                <w:sz w:val="20"/>
              </w:rPr>
              <w:t xml:space="preserve">Ledger preserves integrity</w:t>
            </w:r>
          </w:p>
        </w:tc>
        <w:tc>
          <w:tcPr>
            <w:vAlign w:val="center"/>
          </w:tcPr>
          <w:p>
            <w:pPr>
              <w:pStyle w:val="Compact"/>
              <w:spacing w:line="240" w:lineRule="auto"/>
              <w:jc w:val="left"/>
            </w:pPr>
            <w:r>
              <w:rPr>
                <w:rFonts w:ascii="Times New Roman" w:hAnsi="Times New Roman"/>
                <w:sz w:val="20"/>
              </w:rPr>
              <w:t xml:space="preserve">Valid identities, endorsement policy and</w:t>
            </w:r>
            <w:r>
              <w:rPr>
                <w:rFonts w:ascii="Times New Roman" w:hAnsi="Times New Roman"/>
                <w:sz w:val="20"/>
              </w:rPr>
              <w:t xml:space="preserve"> </w:t>
            </w:r>
            <w:r>
              <w:rPr>
                <w:rFonts w:ascii="Times New Roman" w:hAnsi="Times New Roman"/>
                <w:sz w:val="20"/>
              </w:rPr>
              <w:t xml:space="preserve">hash-linked committed state</w:t>
            </w:r>
          </w:p>
        </w:tc>
        <w:tc>
          <w:tcPr>
            <w:vAlign w:val="center"/>
          </w:tcPr>
          <w:p>
            <w:pPr>
              <w:pStyle w:val="Compact"/>
              <w:spacing w:line="240" w:lineRule="auto"/>
              <w:jc w:val="left"/>
            </w:pPr>
            <w:r>
              <w:rPr>
                <w:rFonts w:ascii="Times New Roman" w:hAnsi="Times New Roman"/>
                <w:sz w:val="20"/>
              </w:rPr>
              <w:t xml:space="preserve">Enrollment records, endorsement results,</w:t>
            </w:r>
            <w:r>
              <w:rPr>
                <w:rFonts w:ascii="Times New Roman" w:hAnsi="Times New Roman"/>
                <w:sz w:val="20"/>
              </w:rPr>
              <w:t xml:space="preserve"> </w:t>
            </w:r>
            <w:r>
              <w:rPr>
                <w:rFonts w:ascii="Times New Roman" w:hAnsi="Times New Roman"/>
                <w:sz w:val="20"/>
              </w:rPr>
              <w:t xml:space="preserve">transaction IDs and independent hash comparison</w:t>
            </w:r>
          </w:p>
        </w:tc>
      </w:tr>
      <w:tr>
        <w:tc>
          <w:tcPr>
            <w:vAlign w:val="center"/>
          </w:tcPr>
          <w:p>
            <w:pPr>
              <w:pStyle w:val="Compact"/>
              <w:spacing w:line="240" w:lineRule="auto"/>
              <w:jc w:val="left"/>
            </w:pPr>
            <w:r>
              <w:rPr>
                <w:rFonts w:ascii="Times New Roman" w:hAnsi="Times New Roman"/>
                <w:sz w:val="20"/>
              </w:rPr>
              <w:t xml:space="preserve">HRBAC prevents cross-zone access</w:t>
            </w:r>
          </w:p>
        </w:tc>
        <w:tc>
          <w:tcPr>
            <w:vAlign w:val="center"/>
          </w:tcPr>
          <w:p>
            <w:pPr>
              <w:pStyle w:val="Compact"/>
              <w:spacing w:line="240" w:lineRule="auto"/>
              <w:jc w:val="left"/>
            </w:pPr>
            <w:r>
              <w:rPr>
                <w:rFonts w:ascii="Times New Roman" w:hAnsi="Times New Roman"/>
                <w:sz w:val="20"/>
              </w:rPr>
              <w:t xml:space="preserve">Correct role hierarchy, zone binding,</w:t>
            </w:r>
            <w:r>
              <w:rPr>
                <w:rFonts w:ascii="Times New Roman" w:hAnsi="Times New Roman"/>
                <w:sz w:val="20"/>
              </w:rPr>
              <w:t xml:space="preserve"> </w:t>
            </w:r>
            <w:r>
              <w:rPr>
                <w:rFonts w:ascii="Times New Roman" w:hAnsi="Times New Roman"/>
                <w:sz w:val="20"/>
              </w:rPr>
              <w:t xml:space="preserve">credential validity and token expiry</w:t>
            </w:r>
          </w:p>
        </w:tc>
        <w:tc>
          <w:tcPr>
            <w:vAlign w:val="center"/>
          </w:tcPr>
          <w:p>
            <w:pPr>
              <w:pStyle w:val="Compact"/>
              <w:spacing w:line="240" w:lineRule="auto"/>
              <w:jc w:val="left"/>
            </w:pPr>
            <w:r>
              <w:rPr>
                <w:rFonts w:ascii="Times New Roman" w:hAnsi="Times New Roman"/>
                <w:sz w:val="20"/>
              </w:rPr>
              <w:t xml:space="preserve">Allow/deny test matrix, certificate</w:t>
            </w:r>
            <w:r>
              <w:rPr>
                <w:rFonts w:ascii="Times New Roman" w:hAnsi="Times New Roman"/>
                <w:sz w:val="20"/>
              </w:rPr>
              <w:t xml:space="preserve"> </w:t>
            </w:r>
            <w:r>
              <w:rPr>
                <w:rFonts w:ascii="Times New Roman" w:hAnsi="Times New Roman"/>
                <w:sz w:val="20"/>
              </w:rPr>
              <w:t xml:space="preserve">subjects, timestamps, zone assignments and audit events</w:t>
            </w:r>
          </w:p>
        </w:tc>
      </w:tr>
      <w:tr>
        <w:tc>
          <w:tcPr>
            <w:vAlign w:val="center"/>
          </w:tcPr>
          <w:p>
            <w:pPr>
              <w:pStyle w:val="Compact"/>
              <w:spacing w:line="240" w:lineRule="auto"/>
              <w:jc w:val="left"/>
            </w:pPr>
            <w:r>
              <w:rPr>
                <w:rFonts w:ascii="Times New Roman" w:hAnsi="Times New Roman"/>
                <w:sz w:val="20"/>
              </w:rPr>
              <w:t xml:space="preserve">Field reliability exceeds 99 percent</w:t>
            </w:r>
          </w:p>
        </w:tc>
        <w:tc>
          <w:tcPr>
            <w:vAlign w:val="center"/>
          </w:tcPr>
          <w:p>
            <w:pPr>
              <w:pStyle w:val="Compact"/>
              <w:spacing w:line="240" w:lineRule="auto"/>
              <w:jc w:val="left"/>
            </w:pPr>
            <w:r>
              <w:rPr>
                <w:rFonts w:ascii="Times New Roman" w:hAnsi="Times New Roman"/>
                <w:sz w:val="20"/>
              </w:rPr>
              <w:t xml:space="preserve">Defined reporting window, retry policy</w:t>
            </w:r>
            <w:r>
              <w:rPr>
                <w:rFonts w:ascii="Times New Roman" w:hAnsi="Times New Roman"/>
                <w:sz w:val="20"/>
              </w:rPr>
              <w:t xml:space="preserve"> </w:t>
            </w:r>
            <w:r>
              <w:rPr>
                <w:rFonts w:ascii="Times New Roman" w:hAnsi="Times New Roman"/>
                <w:sz w:val="20"/>
              </w:rPr>
              <w:t xml:space="preserve">and end-to-end success criterion</w:t>
            </w:r>
          </w:p>
        </w:tc>
        <w:tc>
          <w:tcPr>
            <w:vAlign w:val="center"/>
          </w:tcPr>
          <w:p>
            <w:pPr>
              <w:pStyle w:val="Compact"/>
              <w:spacing w:line="240" w:lineRule="auto"/>
              <w:jc w:val="left"/>
            </w:pPr>
            <w:r>
              <w:rPr>
                <w:rFonts w:ascii="Times New Roman" w:hAnsi="Times New Roman"/>
                <w:sz w:val="20"/>
              </w:rPr>
              <w:t xml:space="preserve">Expected versus received readings, recovered</w:t>
            </w:r>
            <w:r>
              <w:rPr>
                <w:rFonts w:ascii="Times New Roman" w:hAnsi="Times New Roman"/>
                <w:sz w:val="20"/>
              </w:rPr>
              <w:t xml:space="preserve"> </w:t>
            </w:r>
            <w:r>
              <w:rPr>
                <w:rFonts w:ascii="Times New Roman" w:hAnsi="Times New Roman"/>
                <w:sz w:val="20"/>
              </w:rPr>
              <w:t xml:space="preserve">readings, duplicate handling and confidence interval</w:t>
            </w:r>
          </w:p>
        </w:tc>
      </w:tr>
    </w:tbl>
    <w:bookmarkEnd w:id="66"/>
    <w:bookmarkStart w:id="67" w:name="figure-provenance"/>
    <w:p>
      <w:pPr>
        <w:pStyle w:val="Heading2"/>
        <w:spacing w:line="480" w:lineRule="auto"/>
      </w:pPr>
      <w:r>
        <w:rPr>
          <w:rFonts w:ascii="Times New Roman" w:hAnsi="Times New Roman"/>
          <w:sz w:val="24"/>
        </w:rPr>
        <w:t xml:space="preserve">Figure provenance</w:t>
      </w:r>
    </w:p>
    <w:p>
      <w:pPr>
        <w:pStyle w:val="FirstParagraph"/>
        <w:spacing w:line="480" w:lineRule="auto"/>
        <w:jc w:val="both"/>
      </w:pPr>
      <w:r>
        <w:rPr>
          <w:rFonts w:ascii="Times New Roman" w:hAnsi="Times New Roman"/>
          <w:sz w:val="24"/>
        </w:rPr>
        <w:t xml:space="preserve">The three raster figures introduced in Version 6 are crops from</w:t>
      </w:r>
      <w:r>
        <w:rPr>
          <w:rFonts w:ascii="Times New Roman" w:hAnsi="Times New Roman"/>
          <w:sz w:val="24"/>
        </w:rPr>
        <w:t xml:space="preserve"> </w:t>
      </w:r>
      <w:r>
        <w:rPr>
          <w:iCs/>
          <w:rFonts w:ascii="Times New Roman" w:hAnsi="Times New Roman"/>
          <w:i/>
          <w:sz w:val="24"/>
        </w:rPr>
        <w:t xml:space="preserve">CRT-Based Multi-Channel Residue Transmission with Gateway-Side Parallel</w:t>
      </w:r>
      <w:r>
        <w:rPr>
          <w:iCs/>
          <w:rFonts w:ascii="Times New Roman" w:hAnsi="Times New Roman"/>
          <w:i/>
          <w:sz w:val="24"/>
        </w:rPr>
        <w:t xml:space="preserve"> </w:t>
      </w:r>
      <w:r>
        <w:rPr>
          <w:iCs/>
          <w:rFonts w:ascii="Times New Roman" w:hAnsi="Times New Roman"/>
          <w:i/>
          <w:sz w:val="24"/>
        </w:rPr>
        <w:t xml:space="preserve">Demodulation for Distributed Edge Blockchain Computing: A Scalable IoT Cluster</w:t>
      </w:r>
      <w:r>
        <w:rPr>
          <w:iCs/>
          <w:rFonts w:ascii="Times New Roman" w:hAnsi="Times New Roman"/>
          <w:i/>
          <w:sz w:val="24"/>
        </w:rPr>
        <w:t xml:space="preserve"> </w:t>
      </w:r>
      <w:r>
        <w:rPr>
          <w:iCs/>
          <w:rFonts w:ascii="Times New Roman" w:hAnsi="Times New Roman"/>
          <w:i/>
          <w:sz w:val="24"/>
        </w:rPr>
        <w:t xml:space="preserve">Architecture for Arid Agriculture</w:t>
      </w:r>
      <w:r>
        <w:rPr>
          <w:rFonts w:ascii="Times New Roman" w:hAnsi="Times New Roman"/>
          <w:sz w:val="24"/>
        </w:rPr>
        <w:t xml:space="preserve">, cited as</w:t>
      </w:r>
      <w:r>
        <w:rPr>
          <w:rFonts w:ascii="Times New Roman" w:hAnsi="Times New Roman"/>
          <w:sz w:val="24"/>
        </w:rPr>
        <w:t xml:space="preserve"> </w:t>
      </w:r>
      <w:r>
        <w:rPr>
          <w:rFonts w:ascii="Times New Roman" w:hAnsi="Times New Roman"/>
          <w:sz w:val="24"/>
        </w:rPr>
        <w:t xml:space="preserve">(Beloa et al. 2025)</w:t>
      </w:r>
      <w:r>
        <w:rPr>
          <w:rFonts w:ascii="Times New Roman" w:hAnsi="Times New Roman"/>
          <w:sz w:val="24"/>
        </w:rPr>
        <w:t xml:space="preserve">. They are candidate-authored figures reproduced for</w:t>
      </w:r>
      <w:r>
        <w:rPr>
          <w:rFonts w:ascii="Times New Roman" w:hAnsi="Times New Roman"/>
          <w:sz w:val="24"/>
        </w:rPr>
        <w:t xml:space="preserve"> </w:t>
      </w:r>
      <w:r>
        <w:rPr>
          <w:rFonts w:ascii="Times New Roman" w:hAnsi="Times New Roman"/>
          <w:sz w:val="24"/>
        </w:rPr>
        <w:t xml:space="preserve">critical discussion. The crops remove surrounding page text only; labels,</w:t>
      </w:r>
      <w:r>
        <w:rPr>
          <w:rFonts w:ascii="Times New Roman" w:hAnsi="Times New Roman"/>
          <w:sz w:val="24"/>
        </w:rPr>
        <w:t xml:space="preserve"> </w:t>
      </w:r>
      <w:r>
        <w:rPr>
          <w:rFonts w:ascii="Times New Roman" w:hAnsi="Times New Roman"/>
          <w:sz w:val="24"/>
        </w:rPr>
        <w:t xml:space="preserve">arrows, values and topology are unchanged.</w:t>
      </w:r>
    </w:p>
    <w:bookmarkEnd w:id="67"/>
    <w:bookmarkStart w:id="351" w:name="reproduction-sequence"/>
    <w:p>
      <w:pPr>
        <w:pStyle w:val="Heading2"/>
        <w:spacing w:line="480" w:lineRule="auto"/>
      </w:pPr>
      <w:r>
        <w:rPr>
          <w:rFonts w:ascii="Times New Roman" w:hAnsi="Times New Roman"/>
          <w:sz w:val="24"/>
        </w:rPr>
        <w:t xml:space="preserve">Reproduction sequence</w:t>
      </w:r>
    </w:p>
    <w:p>
      <w:pPr>
        <w:numPr>
          <w:ilvl w:val="0"/>
          <w:numId w:val="1004"/>
        </w:numPr>
        <w:spacing w:line="480" w:lineRule="auto"/>
        <w:jc w:val="both"/>
      </w:pPr>
      <w:r>
        <w:rPr>
          <w:rFonts w:ascii="Times New Roman" w:hAnsi="Times New Roman"/>
          <w:sz w:val="24"/>
        </w:rPr>
        <w:t xml:space="preserve">Record firmware revision, node count, reporting interval and sensor</w:t>
      </w:r>
      <w:r>
        <w:rPr>
          <w:rFonts w:ascii="Times New Roman" w:hAnsi="Times New Roman"/>
          <w:sz w:val="24"/>
        </w:rPr>
        <w:t xml:space="preserve"> </w:t>
      </w:r>
      <w:r>
        <w:rPr>
          <w:rFonts w:ascii="Times New Roman" w:hAnsi="Times New Roman"/>
          <w:sz w:val="24"/>
        </w:rPr>
        <w:t xml:space="preserve">scaling before generating any residues.</w:t>
      </w:r>
    </w:p>
    <w:p>
      <w:pPr>
        <w:numPr>
          <w:ilvl w:val="0"/>
          <w:numId w:val="1004"/>
        </w:numPr>
        <w:spacing w:line="480" w:lineRule="auto"/>
        <w:jc w:val="both"/>
      </w:pPr>
      <w:r>
        <w:rPr>
          <w:rFonts w:ascii="Times New Roman" w:hAnsi="Times New Roman"/>
          <w:sz w:val="24"/>
        </w:rPr>
        <w:t xml:space="preserve">Verify that every modulus pair is coprime and that the encoded domain</w:t>
      </w:r>
      <w:r>
        <w:rPr>
          <w:rFonts w:ascii="Times New Roman" w:hAnsi="Times New Roman"/>
          <w:sz w:val="24"/>
        </w:rPr>
        <w:t xml:space="preserve"> </w:t>
      </w:r>
      <w:r>
        <w:rPr>
          <w:rFonts w:ascii="Times New Roman" w:hAnsi="Times New Roman"/>
          <w:sz w:val="24"/>
        </w:rPr>
        <w:t xml:space="preserve">is smaller than the full modulus product.</w:t>
      </w:r>
    </w:p>
    <w:p>
      <w:pPr>
        <w:numPr>
          <w:ilvl w:val="0"/>
          <w:numId w:val="1004"/>
        </w:numPr>
        <w:spacing w:line="480" w:lineRule="auto"/>
        <w:jc w:val="both"/>
      </w:pPr>
      <w:r>
        <w:rPr>
          <w:rFonts w:ascii="Times New Roman" w:hAnsi="Times New Roman"/>
          <w:sz w:val="24"/>
        </w:rPr>
        <w:t xml:space="preserve">Capture raw and residue payloads at the same LoRa settings; compute and</w:t>
      </w:r>
      <w:r>
        <w:rPr>
          <w:rFonts w:ascii="Times New Roman" w:hAnsi="Times New Roman"/>
          <w:sz w:val="24"/>
        </w:rPr>
        <w:t xml:space="preserve"> </w:t>
      </w:r>
      <w:r>
        <w:rPr>
          <w:rFonts w:ascii="Times New Roman" w:hAnsi="Times New Roman"/>
          <w:sz w:val="24"/>
        </w:rPr>
        <w:t xml:space="preserve">measure airtime for both.</w:t>
      </w:r>
    </w:p>
    <w:p>
      <w:pPr>
        <w:numPr>
          <w:ilvl w:val="0"/>
          <w:numId w:val="1004"/>
        </w:numPr>
        <w:spacing w:line="480" w:lineRule="auto"/>
        <w:jc w:val="both"/>
      </w:pPr>
      <w:r>
        <w:rPr>
          <w:rFonts w:ascii="Times New Roman" w:hAnsi="Times New Roman"/>
          <w:sz w:val="24"/>
        </w:rPr>
        <w:t xml:space="preserve">Reconstruct complete and incomplete residue sets separately. Report</w:t>
      </w:r>
      <w:r>
        <w:rPr>
          <w:rFonts w:ascii="Times New Roman" w:hAnsi="Times New Roman"/>
          <w:sz w:val="24"/>
        </w:rPr>
        <w:t xml:space="preserve"> </w:t>
      </w:r>
      <w:r>
        <w:rPr>
          <w:rFonts w:ascii="Times New Roman" w:hAnsi="Times New Roman"/>
          <w:sz w:val="24"/>
        </w:rPr>
        <w:t xml:space="preserve">aliases as failures rather than silently selecting the least</w:t>
      </w:r>
      <w:r>
        <w:rPr>
          <w:rFonts w:ascii="Times New Roman" w:hAnsi="Times New Roman"/>
          <w:sz w:val="24"/>
        </w:rPr>
        <w:t xml:space="preserve"> </w:t>
      </w:r>
      <w:r>
        <w:rPr>
          <w:rFonts w:ascii="Times New Roman" w:hAnsi="Times New Roman"/>
          <w:sz w:val="24"/>
        </w:rPr>
        <w:t xml:space="preserve">non-negative solution.</w:t>
      </w:r>
    </w:p>
    <w:p>
      <w:pPr>
        <w:numPr>
          <w:ilvl w:val="0"/>
          <w:numId w:val="1004"/>
        </w:numPr>
        <w:spacing w:line="480" w:lineRule="auto"/>
        <w:jc w:val="both"/>
      </w:pPr>
      <w:r>
        <w:rPr>
          <w:rFonts w:ascii="Times New Roman" w:hAnsi="Times New Roman"/>
          <w:sz w:val="24"/>
        </w:rPr>
        <w:t xml:space="preserve">Bind gateway and sensor identities to roles and zones, then execute the</w:t>
      </w:r>
      <w:r>
        <w:rPr>
          <w:rFonts w:ascii="Times New Roman" w:hAnsi="Times New Roman"/>
          <w:sz w:val="24"/>
        </w:rPr>
        <w:t xml:space="preserve"> </w:t>
      </w:r>
      <w:r>
        <w:rPr>
          <w:rFonts w:ascii="Times New Roman" w:hAnsi="Times New Roman"/>
          <w:sz w:val="24"/>
        </w:rPr>
        <w:t xml:space="preserve">complete allow/deny matrix including expired and revoked credentials.</w:t>
      </w:r>
    </w:p>
    <w:p>
      <w:pPr>
        <w:numPr>
          <w:ilvl w:val="0"/>
          <w:numId w:val="1004"/>
        </w:numPr>
        <w:spacing w:line="480" w:lineRule="auto"/>
        <w:jc w:val="both"/>
      </w:pPr>
      <w:r>
        <w:rPr>
          <w:rFonts w:ascii="Times New Roman" w:hAnsi="Times New Roman"/>
          <w:sz w:val="24"/>
        </w:rPr>
        <w:t xml:space="preserve">Submit reconstructed records to Fabric, retain transaction identifiers</w:t>
      </w:r>
      <w:r>
        <w:rPr>
          <w:rFonts w:ascii="Times New Roman" w:hAnsi="Times New Roman"/>
          <w:sz w:val="24"/>
        </w:rPr>
        <w:t xml:space="preserve"> </w:t>
      </w:r>
      <w:r>
        <w:rPr>
          <w:rFonts w:ascii="Times New Roman" w:hAnsi="Times New Roman"/>
          <w:sz w:val="24"/>
        </w:rPr>
        <w:t xml:space="preserve">and compare the committed hashes with the off-chain time-series records.</w:t>
      </w:r>
    </w:p>
    <w:p>
      <w:pPr>
        <w:numPr>
          <w:ilvl w:val="0"/>
          <w:numId w:val="1004"/>
        </w:numPr>
        <w:spacing w:line="480" w:lineRule="auto"/>
        <w:jc w:val="both"/>
      </w:pPr>
      <w:r>
        <w:rPr>
          <w:rFonts w:ascii="Times New Roman" w:hAnsi="Times New Roman"/>
          <w:sz w:val="24"/>
        </w:rPr>
        <w:t xml:space="preserve">Report denominators, observation windows and uncertainty for every</w:t>
      </w:r>
      <w:r>
        <w:rPr>
          <w:rFonts w:ascii="Times New Roman" w:hAnsi="Times New Roman"/>
          <w:sz w:val="24"/>
        </w:rPr>
        <w:t xml:space="preserve"> </w:t>
      </w:r>
      <w:r>
        <w:rPr>
          <w:rFonts w:ascii="Times New Roman" w:hAnsi="Times New Roman"/>
          <w:sz w:val="24"/>
        </w:rPr>
        <w:t xml:space="preserve">reliability, latency, throughput and agricultural-efficiency result.</w:t>
      </w:r>
    </w:p>
    <w:bookmarkStart w:id="350" w:name="refs"/>
    <w:bookmarkStart w:id="69" w:name="ref-williams2022savings"/>
    <w:bookmarkEnd w:id="69"/>
    <w:bookmarkStart w:id="71" w:name="ref-adelantado2017understanding"/>
    <w:bookmarkEnd w:id="71"/>
    <w:bookmarkStart w:id="73" w:name="ref-pereira2023blockchainTrust"/>
    <w:bookmarkEnd w:id="73"/>
    <w:bookmarkStart w:id="74" w:name="ref-ali2023farmDataTampering"/>
    <w:bookmarkEnd w:id="74"/>
    <w:bookmarkStart w:id="75" w:name="ref-aliyu2023blockchainbasedsmartfarm"/>
    <w:bookmarkEnd w:id="75"/>
    <w:bookmarkStart w:id="76" w:name="ref-loraalliance2021regional"/>
    <w:bookmarkEnd w:id="76"/>
    <w:bookmarkStart w:id="78" w:name="ref-amdahl1967validity"/>
    <w:bookmarkEnd w:id="78"/>
    <w:bookmarkStart w:id="80" w:name="ref-liu2024blockchainwater"/>
    <w:bookmarkEnd w:id="80"/>
    <w:bookmarkStart w:id="81" w:name="ref-amraouy2025ssi"/>
    <w:bookmarkEnd w:id="81"/>
    <w:bookmarkStart w:id="83" w:name="ref-fabric2019performance"/>
    <w:bookmarkEnd w:id="83"/>
    <w:bookmarkStart w:id="84" w:name="ref-jayaram2023hyperledger"/>
    <w:bookmarkEnd w:id="84"/>
    <w:bookmarkStart w:id="86" w:name="ref-arshad2022blockchainBenefits"/>
    <w:bookmarkEnd w:id="86"/>
    <w:bookmarkStart w:id="88" w:name="ref-aydin2021comprehensive"/>
    <w:bookmarkEnd w:id="88"/>
    <w:bookmarkStart w:id="89" w:name="ref-barr1994energy"/>
    <w:bookmarkEnd w:id="89"/>
    <w:bookmarkStart w:id="90" w:name="ref-beloa2025bitcoincrt"/>
    <w:bookmarkEnd w:id="90"/>
    <w:bookmarkStart w:id="91" w:name="ref-beloasone2025hrbac"/>
    <w:bookmarkEnd w:id="91"/>
    <w:bookmarkStart w:id="93" w:name="ref-bessani2014state"/>
    <w:bookmarkEnd w:id="93"/>
    <w:bookmarkStart w:id="95" w:name="ref-bicamumakuba2025lorawan"/>
    <w:bookmarkEnd w:id="95"/>
    <w:bookmarkStart w:id="97" w:name="ref-bogena2010soil"/>
    <w:bookmarkEnd w:id="97"/>
    <w:bookmarkStart w:id="99" w:name="ref-bor2016lorawan"/>
    <w:bookmarkEnd w:id="99"/>
    <w:bookmarkStart w:id="101" w:name="ref-oh2025foodsafety"/>
    <w:bookmarkEnd w:id="101"/>
    <w:bookmarkStart w:id="103" w:name="ref-garcia2021sensorFailures"/>
    <w:bookmarkEnd w:id="103"/>
    <w:bookmarkStart w:id="105" w:name="ref-mozambique2021lorawan"/>
    <w:bookmarkEnd w:id="105"/>
    <w:bookmarkStart w:id="107" w:name="ref-mdpi_tunisia_tomato"/>
    <w:bookmarkEnd w:id="107"/>
    <w:bookmarkStart w:id="108" w:name="ref-brewer2000towards"/>
    <w:bookmarkEnd w:id="108"/>
    <w:bookmarkStart w:id="110" w:name="ref-khan2023fuzzycrt"/>
    <w:bookmarkEnd w:id="110"/>
    <w:bookmarkStart w:id="111" w:name="ref-castro1999practical"/>
    <w:bookmarkEnd w:id="111"/>
    <w:bookmarkStart w:id="112" w:name="ref-centenaro2016lorawanlimits"/>
    <w:bookmarkEnd w:id="112"/>
    <w:bookmarkStart w:id="114" w:name="ref-chapungo2025lorawan"/>
    <w:bookmarkEnd w:id="114"/>
    <w:bookmarkStart w:id="116" w:name="ref-chlingaryan2018machine"/>
    <w:bookmarkEnd w:id="116"/>
    <w:bookmarkStart w:id="117" w:name="ref-christidis2016blockchain"/>
    <w:bookmarkEnd w:id="117"/>
    <w:bookmarkStart w:id="119" w:name="ref-lzw_dictionary_size"/>
    <w:bookmarkEnd w:id="119"/>
    <w:bookmarkStart w:id="121" w:name="ref-benali2024tunisiaWater"/>
    <w:bookmarkEnd w:id="121"/>
    <w:bookmarkStart w:id="123" w:name="ref-ding1996remainder"/>
    <w:bookmarkEnd w:id="123"/>
    <w:bookmarkStart w:id="125" w:name="ref-mdpiAccessControl"/>
    <w:bookmarkEnd w:id="125"/>
    <w:bookmarkStart w:id="127" w:name="ref-miller2020climateImpact"/>
    <w:bookmarkEnd w:id="127"/>
    <w:bookmarkStart w:id="129" w:name="ref-dorri2017blockchain"/>
    <w:bookmarkEnd w:id="129"/>
    <w:bookmarkStart w:id="130" w:name="ref-anderson2021iotBlockchain"/>
    <w:bookmarkEnd w:id="130"/>
    <w:bookmarkStart w:id="132" w:name="ref-nguyen2019blockchain"/>
    <w:bookmarkEnd w:id="132"/>
    <w:bookmarkStart w:id="134" w:name="ref-esp_hal_cache"/>
    <w:bookmarkEnd w:id="134"/>
    <w:bookmarkStart w:id="135" w:name="ref-evans2008precision"/>
    <w:bookmarkEnd w:id="135"/>
    <w:bookmarkStart w:id="137" w:name="ref-hassan2019iotSecurity"/>
    <w:bookmarkEnd w:id="137"/>
    <w:bookmarkStart w:id="139" w:name="ref-adeloye2021tunisiaAgro"/>
    <w:bookmarkEnd w:id="139"/>
    <w:bookmarkStart w:id="141" w:name="ref-ferrag2020blockchain"/>
    <w:bookmarkEnd w:id="141"/>
    <w:bookmarkStart w:id="143" w:name="ref-ferrag2020security"/>
    <w:bookmarkEnd w:id="143"/>
    <w:bookmarkStart w:id="145" w:name="ref-knight2025iotResilience"/>
    <w:bookmarkEnd w:id="145"/>
    <w:bookmarkStart w:id="146" w:name="ref-fao_tomato_guide"/>
    <w:bookmarkEnd w:id="146"/>
    <w:bookmarkStart w:id="148" w:name="ref-fao2050"/>
    <w:bookmarkEnd w:id="148"/>
    <w:bookmarkStart w:id="150" w:name="ref-rahman2019agriSecurity"/>
    <w:bookmarkEnd w:id="150"/>
    <w:bookmarkStart w:id="152" w:name="ref-galvez2018future"/>
    <w:bookmarkEnd w:id="152"/>
    <w:bookmarkStart w:id="154" w:name="ref-singh2019iotSmartIrrigation"/>
    <w:bookmarkEnd w:id="154"/>
    <w:bookmarkStart w:id="156" w:name="ref-garner1959residue"/>
    <w:bookmarkEnd w:id="156"/>
    <w:bookmarkStart w:id="158" w:name="ref-gebbers2010precision"/>
    <w:bookmarkEnd w:id="158"/>
    <w:bookmarkStart w:id="160" w:name="ref-gilbert2002brewer"/>
    <w:bookmarkEnd w:id="160"/>
    <w:bookmarkStart w:id="162" w:name="ref-goap2018iot"/>
    <w:bookmarkEnd w:id="162"/>
    <w:bookmarkStart w:id="163" w:name="ref-shanhong2021water"/>
    <w:bookmarkEnd w:id="163"/>
    <w:bookmarkStart w:id="165" w:name="ref-goldreich1999china"/>
    <w:bookmarkEnd w:id="165"/>
    <w:bookmarkStart w:id="166" w:name="ref-gondchawar2016agriculture4"/>
    <w:bookmarkEnd w:id="166"/>
    <w:bookmarkStart w:id="168" w:name="ref-gonzalez2000energy"/>
    <w:bookmarkEnd w:id="168"/>
    <w:bookmarkStart w:id="170" w:name="ref-pinto2024throughput"/>
    <w:bookmarkEnd w:id="170"/>
    <w:bookmarkStart w:id="171" w:name="ref-gubbi2013internet"/>
    <w:bookmarkEnd w:id="171"/>
    <w:bookmarkStart w:id="173" w:name="ref-benedict2021decentralized"/>
    <w:bookmarkEnd w:id="173"/>
    <w:bookmarkStart w:id="175" w:name="ref-lopez2023remoteFailure"/>
    <w:bookmarkEnd w:id="175"/>
    <w:bookmarkStart w:id="177" w:name="ref-haque2024scalable"/>
    <w:bookmarkEnd w:id="177"/>
    <w:bookmarkStart w:id="178" w:name="ref-hardy2008introduction"/>
    <w:bookmarkEnd w:id="178"/>
    <w:bookmarkStart w:id="180" w:name="ref-raza2018lorawan"/>
    <w:bookmarkEnd w:id="180"/>
    <w:bookmarkStart w:id="182" w:name="ref-heinzelman2000energy"/>
    <w:bookmarkEnd w:id="182"/>
    <w:bookmarkStart w:id="183" w:name="ref-huffman1952method"/>
    <w:bookmarkEnd w:id="183"/>
    <w:bookmarkStart w:id="185" w:name="ref-saito2025blockchainWaterQuality"/>
    <w:bookmarkEnd w:id="185"/>
    <w:bookmarkStart w:id="187" w:name="ref-hyperledger2022msp"/>
    <w:bookmarkEnd w:id="187"/>
    <w:bookmarkStart w:id="189" w:name="ref-jaeid_pepper"/>
    <w:bookmarkEnd w:id="189"/>
    <w:bookmarkStart w:id="191" w:name="ref-ibmFabric"/>
    <w:bookmarkEnd w:id="191"/>
    <w:bookmarkStart w:id="193" w:name="ref-garrido2018mediterranean"/>
    <w:bookmarkEnd w:id="193"/>
    <w:bookmarkStart w:id="195" w:name="ref-tia2020waterstress"/>
    <w:bookmarkEnd w:id="195"/>
    <w:bookmarkStart w:id="197" w:name="ref-suleiman2025agriculture5"/>
    <w:bookmarkEnd w:id="197"/>
    <w:bookmarkStart w:id="199" w:name="ref-csdn_esp32s3_cache"/>
    <w:bookmarkEnd w:id="199"/>
    <w:bookmarkStart w:id="201" w:name="ref-ahmad2025agriBlockchain"/>
    <w:bookmarkEnd w:id="201"/>
    <w:bookmarkStart w:id="202" w:name="ref-jin2025productivity"/>
    <w:bookmarkEnd w:id="202"/>
    <w:bookmarkStart w:id="204" w:name="ref-kalaimathi2025injection"/>
    <w:bookmarkEnd w:id="204"/>
    <w:bookmarkStart w:id="206" w:name="ref-akande2018iotChallenges"/>
    <w:bookmarkEnd w:id="206"/>
    <w:bookmarkStart w:id="208" w:name="ref-kamilaris2019rise"/>
    <w:bookmarkEnd w:id="208"/>
    <w:bookmarkStart w:id="209" w:name="ref-kamilaris2018food"/>
    <w:bookmarkEnd w:id="209"/>
    <w:bookmarkStart w:id="210" w:name="ref-george2025review"/>
    <w:bookmarkEnd w:id="210"/>
    <w:bookmarkStart w:id="211" w:name="ref-xu2019survey"/>
    <w:bookmarkEnd w:id="211"/>
    <w:bookmarkStart w:id="213" w:name="ref-kjellsson2008adaptive"/>
    <w:bookmarkEnd w:id="213"/>
    <w:bookmarkStart w:id="214" w:name="ref-knuth1997art"/>
    <w:bookmarkEnd w:id="214"/>
    <w:bookmarkStart w:id="216" w:name="ref-kumari2025rom"/>
    <w:bookmarkEnd w:id="216"/>
    <w:bookmarkStart w:id="218" w:name="ref-bashir2023IoTWear"/>
    <w:bookmarkEnd w:id="218"/>
    <w:bookmarkStart w:id="220" w:name="ref-li2018lossless"/>
    <w:bookmarkEnd w:id="220"/>
    <w:bookmarkStart w:id="222" w:name="ref-li2020performance"/>
    <w:bookmarkEnd w:id="222"/>
    <w:bookmarkStart w:id="224" w:name="ref-lin2018blockchain"/>
    <w:bookmarkEnd w:id="224"/>
    <w:bookmarkStart w:id="225" w:name="ref-lin2020blockchain"/>
    <w:bookmarkEnd w:id="225"/>
    <w:bookmarkStart w:id="227" w:name="ref-liu2019edge"/>
    <w:bookmarkEnd w:id="227"/>
    <w:bookmarkStart w:id="229" w:name="ref-lu2022revocation"/>
    <w:bookmarkEnd w:id="229"/>
    <w:bookmarkStart w:id="231" w:name="ref-cui2023ipfsFabric"/>
    <w:bookmarkEnd w:id="231"/>
    <w:bookmarkStart w:id="233" w:name="ref-marcelloni2009energy"/>
    <w:bookmarkEnd w:id="233"/>
    <w:bookmarkStart w:id="235" w:name="ref-chen2025compression"/>
    <w:bookmarkEnd w:id="235"/>
    <w:bookmarkStart w:id="237" w:name="ref-mcbratney2005future"/>
    <w:bookmarkEnd w:id="237"/>
    <w:bookmarkStart w:id="239" w:name="ref-fernandez2024iotTamper"/>
    <w:bookmarkEnd w:id="239"/>
    <w:bookmarkStart w:id="241" w:name="ref-mohanty2016using"/>
    <w:bookmarkEnd w:id="241"/>
    <w:bookmarkStart w:id="243" w:name="ref-agri2024sensorAccuracy"/>
    <w:bookmarkEnd w:id="243"/>
    <w:bookmarkStart w:id="244" w:name="ref-ttn2024eu868"/>
    <w:bookmarkEnd w:id="244"/>
    <w:bookmarkStart w:id="245" w:name="ref-ongaro2014raft"/>
    <w:bookmarkEnd w:id="245"/>
    <w:bookmarkStart w:id="247" w:name="ref-tar2023fabric"/>
    <w:bookmarkEnd w:id="247"/>
    <w:bookmarkStart w:id="248" w:name="ref-parhami2010computer"/>
    <w:bookmarkEnd w:id="248"/>
    <w:bookmarkStart w:id="250" w:name="ref-precision2020yield"/>
    <w:bookmarkEnd w:id="250"/>
    <w:bookmarkStart w:id="252" w:name="ref-patil2022blockchain"/>
    <w:bookmarkEnd w:id="252"/>
    <w:bookmarkStart w:id="254" w:name="ref-brooks2019precisionWater"/>
    <w:bookmarkEnd w:id="254"/>
    <w:bookmarkStart w:id="256" w:name="ref-pierce1999site"/>
    <w:bookmarkEnd w:id="256"/>
    <w:bookmarkStart w:id="257" w:name="ref-polastre2005versatile"/>
    <w:bookmarkEnd w:id="257"/>
    <w:bookmarkStart w:id="259" w:name="ref-rahman2022rnsenergy"/>
    <w:bookmarkEnd w:id="259"/>
    <w:bookmarkStart w:id="261" w:name="ref-pritchett2008base"/>
    <w:bookmarkEnd w:id="261"/>
    <w:bookmarkStart w:id="263" w:name="ref-khan2021fabricCRT"/>
    <w:bookmarkEnd w:id="263"/>
    <w:bookmarkStart w:id="264" w:name="ref-raj2017comprehensive"/>
    <w:bookmarkEnd w:id="264"/>
    <w:bookmarkStart w:id="266" w:name="ref-rama2021systematic"/>
    <w:bookmarkEnd w:id="266"/>
    <w:bookmarkStart w:id="268" w:name="ref-rathi2025smart"/>
    <w:bookmarkEnd w:id="268"/>
    <w:bookmarkStart w:id="270" w:name="ref-reyna2018blockchain"/>
    <w:bookmarkEnd w:id="270"/>
    <w:bookmarkStart w:id="272" w:name="ref-safeer2024tomato"/>
    <w:bookmarkEnd w:id="272"/>
    <w:bookmarkStart w:id="274" w:name="ref-salah2019blockchain"/>
    <w:bookmarkEnd w:id="274"/>
    <w:bookmarkStart w:id="275" w:name="ref-ali2022secureIOT"/>
    <w:bookmarkEnd w:id="275"/>
    <w:bookmarkStart w:id="276" w:name="ref-salomon2007data"/>
    <w:bookmarkEnd w:id="276"/>
    <w:bookmarkStart w:id="278" w:name="ref-sanchez2021energy"/>
    <w:bookmarkEnd w:id="278"/>
    <w:bookmarkStart w:id="279" w:name="ref-semtech2015lorawan"/>
    <w:bookmarkEnd w:id="279"/>
    <w:bookmarkStart w:id="281" w:name="ref-pepper2021moisturecontrol"/>
    <w:bookmarkEnd w:id="281"/>
    <w:bookmarkStart w:id="283" w:name="ref-sharma2018merkle"/>
    <w:bookmarkEnd w:id="283"/>
    <w:bookmarkStart w:id="285" w:name="ref-sharma2020edge"/>
    <w:bookmarkEnd w:id="285"/>
    <w:bookmarkStart w:id="286" w:name="ref-shoup2009computational"/>
    <w:bookmarkEnd w:id="286"/>
    <w:bookmarkStart w:id="288" w:name="ref-capsicumspacing2017study"/>
    <w:bookmarkEnd w:id="288"/>
    <w:bookmarkStart w:id="290" w:name="ref-rahimi2023fabricSensors"/>
    <w:bookmarkEnd w:id="290"/>
    <w:bookmarkStart w:id="292" w:name="ref-orderingServiceDoc"/>
    <w:bookmarkEnd w:id="292"/>
    <w:bookmarkStart w:id="294" w:name="ref-dube2024fabricIrrigation"/>
    <w:bookmarkEnd w:id="294"/>
    <w:bookmarkStart w:id="296" w:name="ref-tian2016agri"/>
    <w:bookmarkEnd w:id="296"/>
    <w:bookmarkStart w:id="298" w:name="ref-tian2017traceability"/>
    <w:bookmarkEnd w:id="298"/>
    <w:bookmarkStart w:id="299" w:name="ref-nguyen2022smartFarmingSC"/>
    <w:bookmarkEnd w:id="299"/>
    <w:bookmarkStart w:id="300" w:name="ref-tian2017agri"/>
    <w:bookmarkEnd w:id="300"/>
    <w:bookmarkStart w:id="302" w:name="ref-zhu2017blockchainAgri"/>
    <w:bookmarkEnd w:id="302"/>
    <w:bookmarkStart w:id="304" w:name="ref-pepperquality2019irrigation"/>
    <w:bookmarkEnd w:id="304"/>
    <w:bookmarkStart w:id="305" w:name="ref-tunisia_water_report"/>
    <w:bookmarkEnd w:id="305"/>
    <w:bookmarkStart w:id="307" w:name="ref-turlykozhayeva2024proactive"/>
    <w:bookmarkEnd w:id="307"/>
    <w:bookmarkStart w:id="309" w:name="ref-yang2021iotSensing"/>
    <w:bookmarkEnd w:id="309"/>
    <w:bookmarkStart w:id="311" w:name="ref-un_water2023"/>
    <w:bookmarkEnd w:id="311"/>
    <w:bookmarkStart w:id="313" w:name="ref-van2020review"/>
    <w:bookmarkEnd w:id="313"/>
    <w:bookmarkStart w:id="315" w:name="ref-akhtar2019sensingAccuracy"/>
    <w:bookmarkEnd w:id="315"/>
    <w:bookmarkStart w:id="317" w:name="ref-chatterjee2023precision"/>
    <w:bookmarkEnd w:id="317"/>
    <w:bookmarkStart w:id="319" w:name="ref-vidhya2021crt"/>
    <w:bookmarkEnd w:id="319"/>
    <w:bookmarkStart w:id="320" w:name="ref-crtcompression2018"/>
    <w:bookmarkEnd w:id="320"/>
    <w:bookmarkStart w:id="322" w:name="ref-mohammed2025loraEnergy"/>
    <w:bookmarkEnd w:id="322"/>
    <w:bookmarkStart w:id="324" w:name="ref-wang2006wireless"/>
    <w:bookmarkEnd w:id="324"/>
    <w:bookmarkStart w:id="326" w:name="ref-owusu2025iotAgri"/>
    <w:bookmarkEnd w:id="326"/>
    <w:bookmarkStart w:id="328" w:name="ref-wang2021edge"/>
    <w:bookmarkEnd w:id="328"/>
    <w:bookmarkStart w:id="330" w:name="ref-wang2025pepper"/>
    <w:bookmarkEnd w:id="330"/>
    <w:bookmarkStart w:id="332" w:name="ref-wang2018novel"/>
    <w:bookmarkEnd w:id="332"/>
    <w:bookmarkStart w:id="334" w:name="ref-xu2020making"/>
    <w:bookmarkEnd w:id="334"/>
    <w:bookmarkStart w:id="336" w:name="ref-xu2016blockchain"/>
    <w:bookmarkEnd w:id="336"/>
    <w:bookmarkStart w:id="338" w:name="ref-djeddi2025parallelCRT"/>
    <w:bookmarkEnd w:id="338"/>
    <w:bookmarkStart w:id="340" w:name="ref-yin2019hotstuff"/>
    <w:bookmarkEnd w:id="340"/>
    <w:bookmarkStart w:id="342" w:name="ref-zhang2022lorawan"/>
    <w:bookmarkEnd w:id="342"/>
    <w:bookmarkStart w:id="344" w:name="ref-zhang2002precision"/>
    <w:bookmarkEnd w:id="344"/>
    <w:bookmarkStart w:id="346" w:name="ref-zhang2019blockchain"/>
    <w:bookmarkEnd w:id="346"/>
    <w:bookmarkStart w:id="347" w:name="ref-ziv1977universal"/>
    <w:bookmarkEnd w:id="347"/>
    <w:bookmarkStart w:id="349" w:name="ref-kim2023privacy"/>
    <w:bookmarkEnd w:id="349"/>
    <w:bookmarkEnd w:id="350"/>
    <w:bookmarkEnd w:id="351"/>
    <w:bookmarkEnd w:id="352"/>
    <w:sectPr>
      <w:headerReference r:id="rId9" w:type="default"/>
      <w:pgSz w:w="11906" w:h="16838"/>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24"/>
      <w:szCs w:val="36"/>
    </w:rPr>
  </w:style>
  <w:style w:styleId="Subtitle" w:type="paragraph">
    <w:name w:val="Subtitle"/>
    <w:basedOn w:val="Title"/>
    <w:next w:val="BodyText"/>
    <w:qFormat/>
    <w:pPr>
      <w:keepNext/>
      <w:keepLines/>
      <w:spacing w:after="240" w:before="240"/>
      <w:jc w:val="center"/>
    </w:pPr>
    <w:rPr>
      <w:rFonts w:ascii="Times New Roman" w:hAnsi="Times New Roman"/>
      <w:sz w:val="24"/>
      <w:szCs w:val="30"/>
    </w:rPr>
  </w:style>
  <w:style w:customStyle="1" w:styleId="Author" w:type="paragraph">
    <w:name w:val="Author"/>
    <w:next w:val="BodyText"/>
    <w:qFormat/>
    <w:pPr>
      <w:keepNext/>
      <w:keepLines/>
      <w:jc w:val="center"/>
    </w:pPr>
    <w:rPr>
      <w:rFonts w:ascii="Times New Roman" w:hAnsi="Times New Roman"/>
      <w:sz w:val="24"/>
    </w:rPr>
  </w:style>
  <w:style w:styleId="Date" w:type="paragraph">
    <w:name w:val="Date"/>
    <w:next w:val="BodyText"/>
    <w:qFormat/>
    <w:pPr>
      <w:keepNext/>
      <w:keepLines/>
      <w:jc w:val="center"/>
    </w:pPr>
    <w:rPr>
      <w:rFonts w:ascii="Times New Roman" w:hAnsi="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4"/>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4"/>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b/>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b/>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b/>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b/>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b/>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4"/>
    </w:r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sz w:val="24"/>
    </w:rPr>
  </w:style>
  <w:style w:customStyle="1" w:styleId="Definition" w:type="paragraph">
    <w:name w:val="Definition"/>
    <w:basedOn w:val="Normal"/>
    <w:rPr>
      <w:rFonts w:ascii="Times New Roman" w:hAnsi="Times New Roman"/>
      <w:sz w:val="24"/>
    </w:rPr>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rPr>
      <w:rFonts w:ascii="Times New Roman" w:hAnsi="Times New Roman"/>
      <w:sz w:val="24"/>
    </w:rPr>
  </w:style>
  <w:style w:customStyle="1" w:styleId="CaptionedFigure" w:type="paragraph">
    <w:name w:val="Captioned Figure"/>
    <w:basedOn w:val="Figure"/>
    <w:pPr>
      <w:keepNext/>
    </w:pPr>
    <w:rPr>
      <w:rFonts w:ascii="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sz w:val="24"/>
    </w:rPr>
  </w:style>
  <w:style w:customStyle="1" w:styleId="SourceCode" w:type="paragraph">
    <w:name w:val="Source Code"/>
    <w:basedOn w:val="Normal"/>
    <w:link w:val="VerbatimChar"/>
    <w:pPr>
      <w:wordWrap w:val="off"/>
    </w:pPr>
    <w:rPr>
      <w:rFonts w:ascii="Times New Roman" w:hAnsi="Times New Roman"/>
      <w:sz w:val="24"/>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46" Type="http://schemas.openxmlformats.org/officeDocument/2006/relationships/image" Target="media/rId46.png"/><Relationship Id="rId43" Type="http://schemas.openxmlformats.org/officeDocument/2006/relationships/image" Target="media/rId43.png"/><Relationship Id="rId49" Type="http://schemas.openxmlformats.org/officeDocument/2006/relationships/image" Target="media/rId49.png"/><Relationship Id="rId147" Type="http://schemas.openxmlformats.org/officeDocument/2006/relationships/hyperlink" Target="http://www.fao.org/3/a-i6583e.pdf" TargetMode="External"/><Relationship Id="rId198" Type="http://schemas.openxmlformats.org/officeDocument/2006/relationships/hyperlink" Target="https://blog.csdn.net/Cris_Jay/article/details/147540172" TargetMode="External"/><Relationship Id="rId133" Type="http://schemas.openxmlformats.org/officeDocument/2006/relationships/hyperlink" Target="https://deepwiki.com/esp-rs/esp-hal/8.3-cache-management-and-memory-barriers" TargetMode="External"/><Relationship Id="rId325" Type="http://schemas.openxmlformats.org/officeDocument/2006/relationships/hyperlink" Target="https://doi.org/10.1002/advs.202503102" TargetMode="External"/><Relationship Id="rId120" Type="http://schemas.openxmlformats.org/officeDocument/2006/relationships/hyperlink" Target="https://doi.org/10.1002/ird.2492" TargetMode="External"/><Relationship Id="rId169" Type="http://schemas.openxmlformats.org/officeDocument/2006/relationships/hyperlink" Target="https://doi.org/10.1002/nem.2099" TargetMode="External"/><Relationship Id="rId238" Type="http://schemas.openxmlformats.org/officeDocument/2006/relationships/hyperlink" Target="https://doi.org/10.1007/3-540-48184-2_32" TargetMode="External"/><Relationship Id="rId236" Type="http://schemas.openxmlformats.org/officeDocument/2006/relationships/hyperlink" Target="https://doi.org/10.1007/s11119-005-0681-8" TargetMode="External"/><Relationship Id="rId194" Type="http://schemas.openxmlformats.org/officeDocument/2006/relationships/hyperlink" Target="https://doi.org/10.1007/s11269-006-9111-6" TargetMode="External"/><Relationship Id="rId337" Type="http://schemas.openxmlformats.org/officeDocument/2006/relationships/hyperlink" Target="https://doi.org/10.1007/s11276-016-1357-1" TargetMode="External"/><Relationship Id="rId255" Type="http://schemas.openxmlformats.org/officeDocument/2006/relationships/hyperlink" Target="https://doi.org/10.1016/S0065-2113(08)60513-1" TargetMode="External"/><Relationship Id="rId343" Type="http://schemas.openxmlformats.org/officeDocument/2006/relationships/hyperlink" Target="https://doi.org/10.1016/S0168-1699(02)00096-0" TargetMode="External"/><Relationship Id="rId253" Type="http://schemas.openxmlformats.org/officeDocument/2006/relationships/hyperlink" Target="https://doi.org/10.1016/S0378-3774(02)00075-6" TargetMode="External"/><Relationship Id="rId316" Type="http://schemas.openxmlformats.org/officeDocument/2006/relationships/hyperlink" Target="https://doi.org/10.1016/j.agsy.2020.103046" TargetMode="External"/><Relationship Id="rId280" Type="http://schemas.openxmlformats.org/officeDocument/2006/relationships/hyperlink" Target="https://doi.org/10.1016/j.agwat.2005.04.008" TargetMode="External"/><Relationship Id="rId249" Type="http://schemas.openxmlformats.org/officeDocument/2006/relationships/hyperlink" Target="https://doi.org/10.1016/j.agwat.2009.08.021" TargetMode="External"/><Relationship Id="rId126" Type="http://schemas.openxmlformats.org/officeDocument/2006/relationships/hyperlink" Target="https://doi.org/10.1016/j.agwat.2010.01.025" TargetMode="External"/><Relationship Id="rId192" Type="http://schemas.openxmlformats.org/officeDocument/2006/relationships/hyperlink" Target="https://doi.org/10.1016/j.agwat.2015.03.014" TargetMode="External"/><Relationship Id="rId341" Type="http://schemas.openxmlformats.org/officeDocument/2006/relationships/hyperlink" Target="https://doi.org/10.1016/j.atech.2022.100053" TargetMode="External"/><Relationship Id="rId200" Type="http://schemas.openxmlformats.org/officeDocument/2006/relationships/hyperlink" Target="https://doi.org/10.1016/j.atech.2025.101242" TargetMode="External"/><Relationship Id="rId79" Type="http://schemas.openxmlformats.org/officeDocument/2006/relationships/hyperlink" Target="https://doi.org/10.1016/j.atech.2025.101654" TargetMode="External"/><Relationship Id="rId308" Type="http://schemas.openxmlformats.org/officeDocument/2006/relationships/hyperlink" Target="https://doi.org/10.1016/j.biosystemseng.2017.09.007" TargetMode="External"/><Relationship Id="rId104" Type="http://schemas.openxmlformats.org/officeDocument/2006/relationships/hyperlink" Target="https://doi.org/10.1016/j.comcom.2020.10.009" TargetMode="External"/><Relationship Id="rId323" Type="http://schemas.openxmlformats.org/officeDocument/2006/relationships/hyperlink" Target="https://doi.org/10.1016/j.compag.2005.09.003" TargetMode="External"/><Relationship Id="rId115" Type="http://schemas.openxmlformats.org/officeDocument/2006/relationships/hyperlink" Target="https://doi.org/10.1016/j.compag.2018.05.012" TargetMode="External"/><Relationship Id="rId161" Type="http://schemas.openxmlformats.org/officeDocument/2006/relationships/hyperlink" Target="https://doi.org/10.1016/j.compag.2018.09.040" TargetMode="External"/><Relationship Id="rId68" Type="http://schemas.openxmlformats.org/officeDocument/2006/relationships/hyperlink" Target="https://doi.org/10.1016/j.compag.2020.105441" TargetMode="External"/><Relationship Id="rId312" Type="http://schemas.openxmlformats.org/officeDocument/2006/relationships/hyperlink" Target="https://doi.org/10.1016/j.compag.2020.105709" TargetMode="External"/><Relationship Id="rId217" Type="http://schemas.openxmlformats.org/officeDocument/2006/relationships/hyperlink" Target="https://doi.org/10.1016/j.compind.2020.103187" TargetMode="External"/><Relationship Id="rId172" Type="http://schemas.openxmlformats.org/officeDocument/2006/relationships/hyperlink" Target="https://doi.org/10.1016/j.cose.2018.06.004" TargetMode="External"/><Relationship Id="rId85" Type="http://schemas.openxmlformats.org/officeDocument/2006/relationships/hyperlink" Target="https://doi.org/10.1016/j.csi.2011.03.004" TargetMode="External"/><Relationship Id="rId303" Type="http://schemas.openxmlformats.org/officeDocument/2006/relationships/hyperlink" Target="https://doi.org/10.1016/j.eja.2006.08.004" TargetMode="External"/><Relationship Id="rId102" Type="http://schemas.openxmlformats.org/officeDocument/2006/relationships/hyperlink" Target="https://doi.org/10.1016/j.future.2015.09.021" TargetMode="External"/><Relationship Id="rId269" Type="http://schemas.openxmlformats.org/officeDocument/2006/relationships/hyperlink" Target="https://doi.org/10.1016/j.future.2018.05.046" TargetMode="External"/><Relationship Id="rId96" Type="http://schemas.openxmlformats.org/officeDocument/2006/relationships/hyperlink" Target="https://doi.org/10.1016/j.jhydrol.2007.06.032" TargetMode="External"/><Relationship Id="rId219" Type="http://schemas.openxmlformats.org/officeDocument/2006/relationships/hyperlink" Target="https://doi.org/10.1016/j.jii.2018.01.005" TargetMode="External"/><Relationship Id="rId265" Type="http://schemas.openxmlformats.org/officeDocument/2006/relationships/hyperlink" Target="https://doi.org/10.1016/j.matpr.2021.06.253" TargetMode="External"/><Relationship Id="rId205" Type="http://schemas.openxmlformats.org/officeDocument/2006/relationships/hyperlink" Target="https://doi.org/10.1016/j.psep.2018.05.009" TargetMode="External"/><Relationship Id="rId207" Type="http://schemas.openxmlformats.org/officeDocument/2006/relationships/hyperlink" Target="https://doi.org/10.1016/j.tifs.2019.07.034" TargetMode="External"/><Relationship Id="rId151" Type="http://schemas.openxmlformats.org/officeDocument/2006/relationships/hyperlink" Target="https://doi.org/10.1016/j.trac.2018.08.011" TargetMode="External"/><Relationship Id="rId109" Type="http://schemas.openxmlformats.org/officeDocument/2006/relationships/hyperlink" Target="https://doi.org/10.1049/iet-wss.2013.0025" TargetMode="External"/><Relationship Id="rId234" Type="http://schemas.openxmlformats.org/officeDocument/2006/relationships/hyperlink" Target="https://doi.org/10.1093/comjnl/bxp118" TargetMode="External"/><Relationship Id="rId138" Type="http://schemas.openxmlformats.org/officeDocument/2006/relationships/hyperlink" Target="https://doi.org/10.1093/jxb/erl165" TargetMode="External"/><Relationship Id="rId167" Type="http://schemas.openxmlformats.org/officeDocument/2006/relationships/hyperlink" Target="https://doi.org/10.1109/40.877952" TargetMode="External"/><Relationship Id="rId273" Type="http://schemas.openxmlformats.org/officeDocument/2006/relationships/hyperlink" Target="https://doi.org/10.1109/ACCESS.2019.2918000" TargetMode="External"/><Relationship Id="rId136" Type="http://schemas.openxmlformats.org/officeDocument/2006/relationships/hyperlink" Target="https://doi.org/10.1109/ACCESS.2019.2949703" TargetMode="External"/><Relationship Id="rId142" Type="http://schemas.openxmlformats.org/officeDocument/2006/relationships/hyperlink" Target="https://doi.org/10.1109/ACCESS.2020.2973178" TargetMode="External"/><Relationship Id="rId87" Type="http://schemas.openxmlformats.org/officeDocument/2006/relationships/hyperlink" Target="https://doi.org/10.1109/ACCESS.2021.3129552" TargetMode="External"/><Relationship Id="rId251" Type="http://schemas.openxmlformats.org/officeDocument/2006/relationships/hyperlink" Target="https://doi.org/10.1109/ACCESS.2022.3142563" TargetMode="External"/><Relationship Id="rId262" Type="http://schemas.openxmlformats.org/officeDocument/2006/relationships/hyperlink" Target="https://doi.org/10.1109/ACCESS.2022.3146851" TargetMode="External"/><Relationship Id="rId184" Type="http://schemas.openxmlformats.org/officeDocument/2006/relationships/hyperlink" Target="https://doi.org/10.1109/ACCESS.2022.3208440" TargetMode="External"/><Relationship Id="rId228" Type="http://schemas.openxmlformats.org/officeDocument/2006/relationships/hyperlink" Target="https://doi.org/10.1109/Blockchain55522.2022.00055" TargetMode="External"/><Relationship Id="rId128" Type="http://schemas.openxmlformats.org/officeDocument/2006/relationships/hyperlink" Target="https://doi.org/10.1109/COMST.2017.2694144" TargetMode="External"/><Relationship Id="rId327" Type="http://schemas.openxmlformats.org/officeDocument/2006/relationships/hyperlink" Target="https://doi.org/10.1109/COMST.2020.2970550" TargetMode="External"/><Relationship Id="rId92" Type="http://schemas.openxmlformats.org/officeDocument/2006/relationships/hyperlink" Target="https://doi.org/10.1109/DSN.2014.43" TargetMode="External"/><Relationship Id="rId181" Type="http://schemas.openxmlformats.org/officeDocument/2006/relationships/hyperlink" Target="https://doi.org/10.1109/HICSS.2000.926982" TargetMode="External"/><Relationship Id="rId297" Type="http://schemas.openxmlformats.org/officeDocument/2006/relationships/hyperlink" Target="https://doi.org/10.1109/ICASI.2017.7988632" TargetMode="External"/><Relationship Id="rId203" Type="http://schemas.openxmlformats.org/officeDocument/2006/relationships/hyperlink" Target="https://doi.org/10.1109/ICDCECE65353.2025.11035330" TargetMode="External"/><Relationship Id="rId335" Type="http://schemas.openxmlformats.org/officeDocument/2006/relationships/hyperlink" Target="https://doi.org/10.1109/ICSA.2016.15" TargetMode="External"/><Relationship Id="rId295" Type="http://schemas.openxmlformats.org/officeDocument/2006/relationships/hyperlink" Target="https://doi.org/10.1109/ICSSSM.2016.7538424" TargetMode="External"/><Relationship Id="rId301" Type="http://schemas.openxmlformats.org/officeDocument/2006/relationships/hyperlink" Target="https://doi.org/10.1109/ICSSSM.2017.7996119" TargetMode="External"/><Relationship Id="rId345" Type="http://schemas.openxmlformats.org/officeDocument/2006/relationships/hyperlink" Target="https://doi.org/10.1109/IEMCON.2019.8936228" TargetMode="External"/><Relationship Id="rId215" Type="http://schemas.openxmlformats.org/officeDocument/2006/relationships/hyperlink" Target="https://doi.org/10.1109/IOT.2025.11089136" TargetMode="External"/><Relationship Id="rId258" Type="http://schemas.openxmlformats.org/officeDocument/2006/relationships/hyperlink" Target="https://doi.org/10.1109/ISCAS.1994.408967" TargetMode="External"/><Relationship Id="rId149" Type="http://schemas.openxmlformats.org/officeDocument/2006/relationships/hyperlink" Target="https://doi.org/10.1109/JIOT.2017.2767291" TargetMode="External"/><Relationship Id="rId284" Type="http://schemas.openxmlformats.org/officeDocument/2006/relationships/hyperlink" Target="https://doi.org/10.1109/JIOT.2020.2977767" TargetMode="External"/><Relationship Id="rId140" Type="http://schemas.openxmlformats.org/officeDocument/2006/relationships/hyperlink" Target="https://doi.org/10.1109/JIOT.2020.2984478" TargetMode="External"/><Relationship Id="rId221" Type="http://schemas.openxmlformats.org/officeDocument/2006/relationships/hyperlink" Target="https://doi.org/10.1109/JIOT.2020.2999323" TargetMode="External"/><Relationship Id="rId232" Type="http://schemas.openxmlformats.org/officeDocument/2006/relationships/hyperlink" Target="https://doi.org/10.1109/LCOMM.2008.080300" TargetMode="External"/><Relationship Id="rId293" Type="http://schemas.openxmlformats.org/officeDocument/2006/relationships/hyperlink" Target="https://doi.org/10.1109/MASCOTS.2018.00034" TargetMode="External"/><Relationship Id="rId70" Type="http://schemas.openxmlformats.org/officeDocument/2006/relationships/hyperlink" Target="https://doi.org/10.1109/MCOM.2017.1600613" TargetMode="External"/><Relationship Id="rId333" Type="http://schemas.openxmlformats.org/officeDocument/2006/relationships/hyperlink" Target="https://doi.org/10.1109/MNET.011.2000111" TargetMode="External"/><Relationship Id="rId226" Type="http://schemas.openxmlformats.org/officeDocument/2006/relationships/hyperlink" Target="https://doi.org/10.1109/MNET.2019.1800254" TargetMode="External"/><Relationship Id="rId131" Type="http://schemas.openxmlformats.org/officeDocument/2006/relationships/hyperlink" Target="https://doi.org/10.1109/PERCOMW.2017.7917634" TargetMode="External"/><Relationship Id="rId348" Type="http://schemas.openxmlformats.org/officeDocument/2006/relationships/hyperlink" Target="https://doi.org/10.1109/SPW.2015.27" TargetMode="External"/><Relationship Id="rId289" Type="http://schemas.openxmlformats.org/officeDocument/2006/relationships/hyperlink" Target="https://doi.org/10.1109/SRDS.2017.36" TargetMode="External"/><Relationship Id="rId155" Type="http://schemas.openxmlformats.org/officeDocument/2006/relationships/hyperlink" Target="https://doi.org/10.1109/TEC.1959.5219515" TargetMode="External"/><Relationship Id="rId176" Type="http://schemas.openxmlformats.org/officeDocument/2006/relationships/hyperlink" Target="https://doi.org/10.1111/exsy.13382" TargetMode="External"/><Relationship Id="rId157" Type="http://schemas.openxmlformats.org/officeDocument/2006/relationships/hyperlink" Target="https://doi.org/10.1126/science.1183899" TargetMode="External"/><Relationship Id="rId122" Type="http://schemas.openxmlformats.org/officeDocument/2006/relationships/hyperlink" Target="https://doi.org/10.1142/2893" TargetMode="External"/><Relationship Id="rId212" Type="http://schemas.openxmlformats.org/officeDocument/2006/relationships/hyperlink" Target="https://doi.org/10.1145/1362542.1362545" TargetMode="External"/><Relationship Id="rId260" Type="http://schemas.openxmlformats.org/officeDocument/2006/relationships/hyperlink" Target="https://doi.org/10.1145/1394127.1394128" TargetMode="External"/><Relationship Id="rId77" Type="http://schemas.openxmlformats.org/officeDocument/2006/relationships/hyperlink" Target="https://doi.org/10.1145/1465482.1465560" TargetMode="External"/><Relationship Id="rId98" Type="http://schemas.openxmlformats.org/officeDocument/2006/relationships/hyperlink" Target="https://doi.org/10.1145/2988287.2989163" TargetMode="External"/><Relationship Id="rId164" Type="http://schemas.openxmlformats.org/officeDocument/2006/relationships/hyperlink" Target="https://doi.org/10.1145/301250.301308" TargetMode="External"/><Relationship Id="rId82" Type="http://schemas.openxmlformats.org/officeDocument/2006/relationships/hyperlink" Target="https://doi.org/10.1145/3190508.3190538" TargetMode="External"/><Relationship Id="rId223" Type="http://schemas.openxmlformats.org/officeDocument/2006/relationships/hyperlink" Target="https://doi.org/10.1145/3265689.3265692" TargetMode="External"/><Relationship Id="rId339" Type="http://schemas.openxmlformats.org/officeDocument/2006/relationships/hyperlink" Target="https://doi.org/10.1145/3293611.3331591" TargetMode="External"/><Relationship Id="rId159" Type="http://schemas.openxmlformats.org/officeDocument/2006/relationships/hyperlink" Target="https://doi.org/10.1145/564585.564601" TargetMode="External"/><Relationship Id="rId329" Type="http://schemas.openxmlformats.org/officeDocument/2006/relationships/hyperlink" Target="https://doi.org/10.1186/s13007-025-01387-4" TargetMode="External"/><Relationship Id="rId188" Type="http://schemas.openxmlformats.org/officeDocument/2006/relationships/hyperlink" Target="https://doi.org/10.21273/HORTSCI15060-20" TargetMode="External"/><Relationship Id="rId287" Type="http://schemas.openxmlformats.org/officeDocument/2006/relationships/hyperlink" Target="https://doi.org/10.21273/HORTTECH.16.2.0283" TargetMode="External"/><Relationship Id="rId314" Type="http://schemas.openxmlformats.org/officeDocument/2006/relationships/hyperlink" Target="https://doi.org/10.2136/vzj2012.0160" TargetMode="External"/><Relationship Id="rId94" Type="http://schemas.openxmlformats.org/officeDocument/2006/relationships/hyperlink" Target="https://doi.org/10.22765/pastj.20250003" TargetMode="External"/><Relationship Id="rId196" Type="http://schemas.openxmlformats.org/officeDocument/2006/relationships/hyperlink" Target="https://doi.org/10.3389/fbloc.2026.1766232" TargetMode="External"/><Relationship Id="rId240" Type="http://schemas.openxmlformats.org/officeDocument/2006/relationships/hyperlink" Target="https://doi.org/10.3389/fpls.2016.01419" TargetMode="External"/><Relationship Id="rId267" Type="http://schemas.openxmlformats.org/officeDocument/2006/relationships/hyperlink" Target="https://doi.org/10.3389/frcmn.2025.1587402" TargetMode="External"/><Relationship Id="rId106" Type="http://schemas.openxmlformats.org/officeDocument/2006/relationships/hyperlink" Target="https://doi.org/10.3390/agriculture11100927" TargetMode="External"/><Relationship Id="rId271" Type="http://schemas.openxmlformats.org/officeDocument/2006/relationships/hyperlink" Target="https://doi.org/10.3390/agriculture14071120" TargetMode="External"/><Relationship Id="rId144" Type="http://schemas.openxmlformats.org/officeDocument/2006/relationships/hyperlink" Target="https://doi.org/10.3390/s16071141" TargetMode="External"/><Relationship Id="rId331" Type="http://schemas.openxmlformats.org/officeDocument/2006/relationships/hyperlink" Target="https://doi.org/10.3390/s18041057" TargetMode="External"/><Relationship Id="rId179" Type="http://schemas.openxmlformats.org/officeDocument/2006/relationships/hyperlink" Target="https://doi.org/10.3390/s18113995" TargetMode="External"/><Relationship Id="rId174" Type="http://schemas.openxmlformats.org/officeDocument/2006/relationships/hyperlink" Target="https://doi.org/10.3390/s19102228" TargetMode="External"/><Relationship Id="rId153" Type="http://schemas.openxmlformats.org/officeDocument/2006/relationships/hyperlink" Target="https://doi.org/10.3390/s20041042" TargetMode="External"/><Relationship Id="rId277" Type="http://schemas.openxmlformats.org/officeDocument/2006/relationships/hyperlink" Target="https://doi.org/10.3390/s21041209" TargetMode="External"/><Relationship Id="rId242" Type="http://schemas.openxmlformats.org/officeDocument/2006/relationships/hyperlink" Target="https://doi.org/10.3390/s21237964" TargetMode="External"/><Relationship Id="rId246" Type="http://schemas.openxmlformats.org/officeDocument/2006/relationships/hyperlink" Target="https://doi.org/10.3390/s22134868" TargetMode="External"/><Relationship Id="rId124" Type="http://schemas.openxmlformats.org/officeDocument/2006/relationships/hyperlink" Target="https://doi.org/10.3390/s22205981" TargetMode="External"/><Relationship Id="rId100" Type="http://schemas.openxmlformats.org/officeDocument/2006/relationships/hyperlink" Target="https://doi.org/10.3390/s23115342" TargetMode="External"/><Relationship Id="rId321" Type="http://schemas.openxmlformats.org/officeDocument/2006/relationships/hyperlink" Target="https://doi.org/10.3390/s23146332" TargetMode="External"/><Relationship Id="rId72" Type="http://schemas.openxmlformats.org/officeDocument/2006/relationships/hyperlink" Target="https://doi.org/10.3390/s23187992" TargetMode="External"/><Relationship Id="rId113" Type="http://schemas.openxmlformats.org/officeDocument/2006/relationships/hyperlink" Target="https://doi.org/10.3390/s25196027" TargetMode="External"/><Relationship Id="rId230" Type="http://schemas.openxmlformats.org/officeDocument/2006/relationships/hyperlink" Target="https://doi.org/10.3390/su10093149" TargetMode="External"/><Relationship Id="rId306" Type="http://schemas.openxmlformats.org/officeDocument/2006/relationships/hyperlink" Target="https://doi.org/10.3390/telecom5040051" TargetMode="External"/><Relationship Id="rId282" Type="http://schemas.openxmlformats.org/officeDocument/2006/relationships/hyperlink" Target="https://doi.org/10.3745/JIPS.04.0022" TargetMode="External"/><Relationship Id="rId318" Type="http://schemas.openxmlformats.org/officeDocument/2006/relationships/hyperlink" Target="https://doi.org/10.5120/ijca2021921556" TargetMode="External"/><Relationship Id="rId291" Type="http://schemas.openxmlformats.org/officeDocument/2006/relationships/hyperlink" Target="https://hyperledger-fabric.readthedocs.io/en/latest/orderer/ordering_service.html" TargetMode="External"/><Relationship Id="rId186" Type="http://schemas.openxmlformats.org/officeDocument/2006/relationships/hyperlink" Target="https://hyperledger-fabric.readthedocs.io/en/release-2.2/msp-identity-validity-rules.html" TargetMode="External"/><Relationship Id="rId118" Type="http://schemas.openxmlformats.org/officeDocument/2006/relationships/hyperlink" Target="https://stackoverflow.com/questions/40054218/what-if-dictionary-size-in-lzw-algorithm-is-full" TargetMode="External"/><Relationship Id="rId190" Type="http://schemas.openxmlformats.org/officeDocument/2006/relationships/hyperlink" Target="https://www.ibm.com/docs/en/blockchain-platform" TargetMode="External"/><Relationship Id="rId310" Type="http://schemas.openxmlformats.org/officeDocument/2006/relationships/hyperlink" Target="https://www.unesco.org/reports/wwdr" TargetMode="External"/></Relationships>
</file>

<file path=word/_rels/footnotes.xml.rels><?xml version='1.0' encoding='UTF-8' standalone='yes'?>
<Relationships xmlns="http://schemas.openxmlformats.org/package/2006/relationships"><Relationship Id="rId147" Type="http://schemas.openxmlformats.org/officeDocument/2006/relationships/hyperlink" Target="http://www.fao.org/3/a-i6583e.pdf" TargetMode="External"/><Relationship Id="rId198" Type="http://schemas.openxmlformats.org/officeDocument/2006/relationships/hyperlink" Target="https://blog.csdn.net/Cris_Jay/article/details/147540172" TargetMode="External"/><Relationship Id="rId133" Type="http://schemas.openxmlformats.org/officeDocument/2006/relationships/hyperlink" Target="https://deepwiki.com/esp-rs/esp-hal/8.3-cache-management-and-memory-barriers" TargetMode="External"/><Relationship Id="rId325" Type="http://schemas.openxmlformats.org/officeDocument/2006/relationships/hyperlink" Target="https://doi.org/10.1002/advs.202503102" TargetMode="External"/><Relationship Id="rId120" Type="http://schemas.openxmlformats.org/officeDocument/2006/relationships/hyperlink" Target="https://doi.org/10.1002/ird.2492" TargetMode="External"/><Relationship Id="rId169" Type="http://schemas.openxmlformats.org/officeDocument/2006/relationships/hyperlink" Target="https://doi.org/10.1002/nem.2099" TargetMode="External"/><Relationship Id="rId238" Type="http://schemas.openxmlformats.org/officeDocument/2006/relationships/hyperlink" Target="https://doi.org/10.1007/3-540-48184-2_32" TargetMode="External"/><Relationship Id="rId236" Type="http://schemas.openxmlformats.org/officeDocument/2006/relationships/hyperlink" Target="https://doi.org/10.1007/s11119-005-0681-8" TargetMode="External"/><Relationship Id="rId194" Type="http://schemas.openxmlformats.org/officeDocument/2006/relationships/hyperlink" Target="https://doi.org/10.1007/s11269-006-9111-6" TargetMode="External"/><Relationship Id="rId337" Type="http://schemas.openxmlformats.org/officeDocument/2006/relationships/hyperlink" Target="https://doi.org/10.1007/s11276-016-1357-1" TargetMode="External"/><Relationship Id="rId255" Type="http://schemas.openxmlformats.org/officeDocument/2006/relationships/hyperlink" Target="https://doi.org/10.1016/S0065-2113(08)60513-1" TargetMode="External"/><Relationship Id="rId343" Type="http://schemas.openxmlformats.org/officeDocument/2006/relationships/hyperlink" Target="https://doi.org/10.1016/S0168-1699(02)00096-0" TargetMode="External"/><Relationship Id="rId253" Type="http://schemas.openxmlformats.org/officeDocument/2006/relationships/hyperlink" Target="https://doi.org/10.1016/S0378-3774(02)00075-6" TargetMode="External"/><Relationship Id="rId316" Type="http://schemas.openxmlformats.org/officeDocument/2006/relationships/hyperlink" Target="https://doi.org/10.1016/j.agsy.2020.103046" TargetMode="External"/><Relationship Id="rId280" Type="http://schemas.openxmlformats.org/officeDocument/2006/relationships/hyperlink" Target="https://doi.org/10.1016/j.agwat.2005.04.008" TargetMode="External"/><Relationship Id="rId249" Type="http://schemas.openxmlformats.org/officeDocument/2006/relationships/hyperlink" Target="https://doi.org/10.1016/j.agwat.2009.08.021" TargetMode="External"/><Relationship Id="rId126" Type="http://schemas.openxmlformats.org/officeDocument/2006/relationships/hyperlink" Target="https://doi.org/10.1016/j.agwat.2010.01.025" TargetMode="External"/><Relationship Id="rId192" Type="http://schemas.openxmlformats.org/officeDocument/2006/relationships/hyperlink" Target="https://doi.org/10.1016/j.agwat.2015.03.014" TargetMode="External"/><Relationship Id="rId341" Type="http://schemas.openxmlformats.org/officeDocument/2006/relationships/hyperlink" Target="https://doi.org/10.1016/j.atech.2022.100053" TargetMode="External"/><Relationship Id="rId200" Type="http://schemas.openxmlformats.org/officeDocument/2006/relationships/hyperlink" Target="https://doi.org/10.1016/j.atech.2025.101242" TargetMode="External"/><Relationship Id="rId79" Type="http://schemas.openxmlformats.org/officeDocument/2006/relationships/hyperlink" Target="https://doi.org/10.1016/j.atech.2025.101654" TargetMode="External"/><Relationship Id="rId308" Type="http://schemas.openxmlformats.org/officeDocument/2006/relationships/hyperlink" Target="https://doi.org/10.1016/j.biosystemseng.2017.09.007" TargetMode="External"/><Relationship Id="rId104" Type="http://schemas.openxmlformats.org/officeDocument/2006/relationships/hyperlink" Target="https://doi.org/10.1016/j.comcom.2020.10.009" TargetMode="External"/><Relationship Id="rId323" Type="http://schemas.openxmlformats.org/officeDocument/2006/relationships/hyperlink" Target="https://doi.org/10.1016/j.compag.2005.09.003" TargetMode="External"/><Relationship Id="rId115" Type="http://schemas.openxmlformats.org/officeDocument/2006/relationships/hyperlink" Target="https://doi.org/10.1016/j.compag.2018.05.012" TargetMode="External"/><Relationship Id="rId161" Type="http://schemas.openxmlformats.org/officeDocument/2006/relationships/hyperlink" Target="https://doi.org/10.1016/j.compag.2018.09.040" TargetMode="External"/><Relationship Id="rId68" Type="http://schemas.openxmlformats.org/officeDocument/2006/relationships/hyperlink" Target="https://doi.org/10.1016/j.compag.2020.105441" TargetMode="External"/><Relationship Id="rId312" Type="http://schemas.openxmlformats.org/officeDocument/2006/relationships/hyperlink" Target="https://doi.org/10.1016/j.compag.2020.105709" TargetMode="External"/><Relationship Id="rId217" Type="http://schemas.openxmlformats.org/officeDocument/2006/relationships/hyperlink" Target="https://doi.org/10.1016/j.compind.2020.103187" TargetMode="External"/><Relationship Id="rId172" Type="http://schemas.openxmlformats.org/officeDocument/2006/relationships/hyperlink" Target="https://doi.org/10.1016/j.cose.2018.06.004" TargetMode="External"/><Relationship Id="rId85" Type="http://schemas.openxmlformats.org/officeDocument/2006/relationships/hyperlink" Target="https://doi.org/10.1016/j.csi.2011.03.004" TargetMode="External"/><Relationship Id="rId303" Type="http://schemas.openxmlformats.org/officeDocument/2006/relationships/hyperlink" Target="https://doi.org/10.1016/j.eja.2006.08.004" TargetMode="External"/><Relationship Id="rId102" Type="http://schemas.openxmlformats.org/officeDocument/2006/relationships/hyperlink" Target="https://doi.org/10.1016/j.future.2015.09.021" TargetMode="External"/><Relationship Id="rId269" Type="http://schemas.openxmlformats.org/officeDocument/2006/relationships/hyperlink" Target="https://doi.org/10.1016/j.future.2018.05.046" TargetMode="External"/><Relationship Id="rId96" Type="http://schemas.openxmlformats.org/officeDocument/2006/relationships/hyperlink" Target="https://doi.org/10.1016/j.jhydrol.2007.06.032" TargetMode="External"/><Relationship Id="rId219" Type="http://schemas.openxmlformats.org/officeDocument/2006/relationships/hyperlink" Target="https://doi.org/10.1016/j.jii.2018.01.005" TargetMode="External"/><Relationship Id="rId265" Type="http://schemas.openxmlformats.org/officeDocument/2006/relationships/hyperlink" Target="https://doi.org/10.1016/j.matpr.2021.06.253" TargetMode="External"/><Relationship Id="rId205" Type="http://schemas.openxmlformats.org/officeDocument/2006/relationships/hyperlink" Target="https://doi.org/10.1016/j.psep.2018.05.009" TargetMode="External"/><Relationship Id="rId207" Type="http://schemas.openxmlformats.org/officeDocument/2006/relationships/hyperlink" Target="https://doi.org/10.1016/j.tifs.2019.07.034" TargetMode="External"/><Relationship Id="rId151" Type="http://schemas.openxmlformats.org/officeDocument/2006/relationships/hyperlink" Target="https://doi.org/10.1016/j.trac.2018.08.011" TargetMode="External"/><Relationship Id="rId109" Type="http://schemas.openxmlformats.org/officeDocument/2006/relationships/hyperlink" Target="https://doi.org/10.1049/iet-wss.2013.0025" TargetMode="External"/><Relationship Id="rId234" Type="http://schemas.openxmlformats.org/officeDocument/2006/relationships/hyperlink" Target="https://doi.org/10.1093/comjnl/bxp118" TargetMode="External"/><Relationship Id="rId138" Type="http://schemas.openxmlformats.org/officeDocument/2006/relationships/hyperlink" Target="https://doi.org/10.1093/jxb/erl165" TargetMode="External"/><Relationship Id="rId167" Type="http://schemas.openxmlformats.org/officeDocument/2006/relationships/hyperlink" Target="https://doi.org/10.1109/40.877952" TargetMode="External"/><Relationship Id="rId273" Type="http://schemas.openxmlformats.org/officeDocument/2006/relationships/hyperlink" Target="https://doi.org/10.1109/ACCESS.2019.2918000" TargetMode="External"/><Relationship Id="rId136" Type="http://schemas.openxmlformats.org/officeDocument/2006/relationships/hyperlink" Target="https://doi.org/10.1109/ACCESS.2019.2949703" TargetMode="External"/><Relationship Id="rId142" Type="http://schemas.openxmlformats.org/officeDocument/2006/relationships/hyperlink" Target="https://doi.org/10.1109/ACCESS.2020.2973178" TargetMode="External"/><Relationship Id="rId87" Type="http://schemas.openxmlformats.org/officeDocument/2006/relationships/hyperlink" Target="https://doi.org/10.1109/ACCESS.2021.3129552" TargetMode="External"/><Relationship Id="rId251" Type="http://schemas.openxmlformats.org/officeDocument/2006/relationships/hyperlink" Target="https://doi.org/10.1109/ACCESS.2022.3142563" TargetMode="External"/><Relationship Id="rId262" Type="http://schemas.openxmlformats.org/officeDocument/2006/relationships/hyperlink" Target="https://doi.org/10.1109/ACCESS.2022.3146851" TargetMode="External"/><Relationship Id="rId184" Type="http://schemas.openxmlformats.org/officeDocument/2006/relationships/hyperlink" Target="https://doi.org/10.1109/ACCESS.2022.3208440" TargetMode="External"/><Relationship Id="rId228" Type="http://schemas.openxmlformats.org/officeDocument/2006/relationships/hyperlink" Target="https://doi.org/10.1109/Blockchain55522.2022.00055" TargetMode="External"/><Relationship Id="rId128" Type="http://schemas.openxmlformats.org/officeDocument/2006/relationships/hyperlink" Target="https://doi.org/10.1109/COMST.2017.2694144" TargetMode="External"/><Relationship Id="rId327" Type="http://schemas.openxmlformats.org/officeDocument/2006/relationships/hyperlink" Target="https://doi.org/10.1109/COMST.2020.2970550" TargetMode="External"/><Relationship Id="rId92" Type="http://schemas.openxmlformats.org/officeDocument/2006/relationships/hyperlink" Target="https://doi.org/10.1109/DSN.2014.43" TargetMode="External"/><Relationship Id="rId181" Type="http://schemas.openxmlformats.org/officeDocument/2006/relationships/hyperlink" Target="https://doi.org/10.1109/HICSS.2000.926982" TargetMode="External"/><Relationship Id="rId297" Type="http://schemas.openxmlformats.org/officeDocument/2006/relationships/hyperlink" Target="https://doi.org/10.1109/ICASI.2017.7988632" TargetMode="External"/><Relationship Id="rId203" Type="http://schemas.openxmlformats.org/officeDocument/2006/relationships/hyperlink" Target="https://doi.org/10.1109/ICDCECE65353.2025.11035330" TargetMode="External"/><Relationship Id="rId335" Type="http://schemas.openxmlformats.org/officeDocument/2006/relationships/hyperlink" Target="https://doi.org/10.1109/ICSA.2016.15" TargetMode="External"/><Relationship Id="rId295" Type="http://schemas.openxmlformats.org/officeDocument/2006/relationships/hyperlink" Target="https://doi.org/10.1109/ICSSSM.2016.7538424" TargetMode="External"/><Relationship Id="rId301" Type="http://schemas.openxmlformats.org/officeDocument/2006/relationships/hyperlink" Target="https://doi.org/10.1109/ICSSSM.2017.7996119" TargetMode="External"/><Relationship Id="rId345" Type="http://schemas.openxmlformats.org/officeDocument/2006/relationships/hyperlink" Target="https://doi.org/10.1109/IEMCON.2019.8936228" TargetMode="External"/><Relationship Id="rId215" Type="http://schemas.openxmlformats.org/officeDocument/2006/relationships/hyperlink" Target="https://doi.org/10.1109/IOT.2025.11089136" TargetMode="External"/><Relationship Id="rId258" Type="http://schemas.openxmlformats.org/officeDocument/2006/relationships/hyperlink" Target="https://doi.org/10.1109/ISCAS.1994.408967" TargetMode="External"/><Relationship Id="rId149" Type="http://schemas.openxmlformats.org/officeDocument/2006/relationships/hyperlink" Target="https://doi.org/10.1109/JIOT.2017.2767291" TargetMode="External"/><Relationship Id="rId284" Type="http://schemas.openxmlformats.org/officeDocument/2006/relationships/hyperlink" Target="https://doi.org/10.1109/JIOT.2020.2977767" TargetMode="External"/><Relationship Id="rId140" Type="http://schemas.openxmlformats.org/officeDocument/2006/relationships/hyperlink" Target="https://doi.org/10.1109/JIOT.2020.2984478" TargetMode="External"/><Relationship Id="rId221" Type="http://schemas.openxmlformats.org/officeDocument/2006/relationships/hyperlink" Target="https://doi.org/10.1109/JIOT.2020.2999323" TargetMode="External"/><Relationship Id="rId232" Type="http://schemas.openxmlformats.org/officeDocument/2006/relationships/hyperlink" Target="https://doi.org/10.1109/LCOMM.2008.080300" TargetMode="External"/><Relationship Id="rId293" Type="http://schemas.openxmlformats.org/officeDocument/2006/relationships/hyperlink" Target="https://doi.org/10.1109/MASCOTS.2018.00034" TargetMode="External"/><Relationship Id="rId70" Type="http://schemas.openxmlformats.org/officeDocument/2006/relationships/hyperlink" Target="https://doi.org/10.1109/MCOM.2017.1600613" TargetMode="External"/><Relationship Id="rId333" Type="http://schemas.openxmlformats.org/officeDocument/2006/relationships/hyperlink" Target="https://doi.org/10.1109/MNET.011.2000111" TargetMode="External"/><Relationship Id="rId226" Type="http://schemas.openxmlformats.org/officeDocument/2006/relationships/hyperlink" Target="https://doi.org/10.1109/MNET.2019.1800254" TargetMode="External"/><Relationship Id="rId131" Type="http://schemas.openxmlformats.org/officeDocument/2006/relationships/hyperlink" Target="https://doi.org/10.1109/PERCOMW.2017.7917634" TargetMode="External"/><Relationship Id="rId348" Type="http://schemas.openxmlformats.org/officeDocument/2006/relationships/hyperlink" Target="https://doi.org/10.1109/SPW.2015.27" TargetMode="External"/><Relationship Id="rId289" Type="http://schemas.openxmlformats.org/officeDocument/2006/relationships/hyperlink" Target="https://doi.org/10.1109/SRDS.2017.36" TargetMode="External"/><Relationship Id="rId155" Type="http://schemas.openxmlformats.org/officeDocument/2006/relationships/hyperlink" Target="https://doi.org/10.1109/TEC.1959.5219515" TargetMode="External"/><Relationship Id="rId176" Type="http://schemas.openxmlformats.org/officeDocument/2006/relationships/hyperlink" Target="https://doi.org/10.1111/exsy.13382" TargetMode="External"/><Relationship Id="rId157" Type="http://schemas.openxmlformats.org/officeDocument/2006/relationships/hyperlink" Target="https://doi.org/10.1126/science.1183899" TargetMode="External"/><Relationship Id="rId122" Type="http://schemas.openxmlformats.org/officeDocument/2006/relationships/hyperlink" Target="https://doi.org/10.1142/2893" TargetMode="External"/><Relationship Id="rId212" Type="http://schemas.openxmlformats.org/officeDocument/2006/relationships/hyperlink" Target="https://doi.org/10.1145/1362542.1362545" TargetMode="External"/><Relationship Id="rId260" Type="http://schemas.openxmlformats.org/officeDocument/2006/relationships/hyperlink" Target="https://doi.org/10.1145/1394127.1394128" TargetMode="External"/><Relationship Id="rId77" Type="http://schemas.openxmlformats.org/officeDocument/2006/relationships/hyperlink" Target="https://doi.org/10.1145/1465482.1465560" TargetMode="External"/><Relationship Id="rId98" Type="http://schemas.openxmlformats.org/officeDocument/2006/relationships/hyperlink" Target="https://doi.org/10.1145/2988287.2989163" TargetMode="External"/><Relationship Id="rId164" Type="http://schemas.openxmlformats.org/officeDocument/2006/relationships/hyperlink" Target="https://doi.org/10.1145/301250.301308" TargetMode="External"/><Relationship Id="rId82" Type="http://schemas.openxmlformats.org/officeDocument/2006/relationships/hyperlink" Target="https://doi.org/10.1145/3190508.3190538" TargetMode="External"/><Relationship Id="rId223" Type="http://schemas.openxmlformats.org/officeDocument/2006/relationships/hyperlink" Target="https://doi.org/10.1145/3265689.3265692" TargetMode="External"/><Relationship Id="rId339" Type="http://schemas.openxmlformats.org/officeDocument/2006/relationships/hyperlink" Target="https://doi.org/10.1145/3293611.3331591" TargetMode="External"/><Relationship Id="rId159" Type="http://schemas.openxmlformats.org/officeDocument/2006/relationships/hyperlink" Target="https://doi.org/10.1145/564585.564601" TargetMode="External"/><Relationship Id="rId329" Type="http://schemas.openxmlformats.org/officeDocument/2006/relationships/hyperlink" Target="https://doi.org/10.1186/s13007-025-01387-4" TargetMode="External"/><Relationship Id="rId188" Type="http://schemas.openxmlformats.org/officeDocument/2006/relationships/hyperlink" Target="https://doi.org/10.21273/HORTSCI15060-20" TargetMode="External"/><Relationship Id="rId287" Type="http://schemas.openxmlformats.org/officeDocument/2006/relationships/hyperlink" Target="https://doi.org/10.21273/HORTTECH.16.2.0283" TargetMode="External"/><Relationship Id="rId314" Type="http://schemas.openxmlformats.org/officeDocument/2006/relationships/hyperlink" Target="https://doi.org/10.2136/vzj2012.0160" TargetMode="External"/><Relationship Id="rId94" Type="http://schemas.openxmlformats.org/officeDocument/2006/relationships/hyperlink" Target="https://doi.org/10.22765/pastj.20250003" TargetMode="External"/><Relationship Id="rId196" Type="http://schemas.openxmlformats.org/officeDocument/2006/relationships/hyperlink" Target="https://doi.org/10.3389/fbloc.2026.1766232" TargetMode="External"/><Relationship Id="rId240" Type="http://schemas.openxmlformats.org/officeDocument/2006/relationships/hyperlink" Target="https://doi.org/10.3389/fpls.2016.01419" TargetMode="External"/><Relationship Id="rId267" Type="http://schemas.openxmlformats.org/officeDocument/2006/relationships/hyperlink" Target="https://doi.org/10.3389/frcmn.2025.1587402" TargetMode="External"/><Relationship Id="rId106" Type="http://schemas.openxmlformats.org/officeDocument/2006/relationships/hyperlink" Target="https://doi.org/10.3390/agriculture11100927" TargetMode="External"/><Relationship Id="rId271" Type="http://schemas.openxmlformats.org/officeDocument/2006/relationships/hyperlink" Target="https://doi.org/10.3390/agriculture14071120" TargetMode="External"/><Relationship Id="rId144" Type="http://schemas.openxmlformats.org/officeDocument/2006/relationships/hyperlink" Target="https://doi.org/10.3390/s16071141" TargetMode="External"/><Relationship Id="rId331" Type="http://schemas.openxmlformats.org/officeDocument/2006/relationships/hyperlink" Target="https://doi.org/10.3390/s18041057" TargetMode="External"/><Relationship Id="rId179" Type="http://schemas.openxmlformats.org/officeDocument/2006/relationships/hyperlink" Target="https://doi.org/10.3390/s18113995" TargetMode="External"/><Relationship Id="rId174" Type="http://schemas.openxmlformats.org/officeDocument/2006/relationships/hyperlink" Target="https://doi.org/10.3390/s19102228" TargetMode="External"/><Relationship Id="rId153" Type="http://schemas.openxmlformats.org/officeDocument/2006/relationships/hyperlink" Target="https://doi.org/10.3390/s20041042" TargetMode="External"/><Relationship Id="rId277" Type="http://schemas.openxmlformats.org/officeDocument/2006/relationships/hyperlink" Target="https://doi.org/10.3390/s21041209" TargetMode="External"/><Relationship Id="rId242" Type="http://schemas.openxmlformats.org/officeDocument/2006/relationships/hyperlink" Target="https://doi.org/10.3390/s21237964" TargetMode="External"/><Relationship Id="rId246" Type="http://schemas.openxmlformats.org/officeDocument/2006/relationships/hyperlink" Target="https://doi.org/10.3390/s22134868" TargetMode="External"/><Relationship Id="rId124" Type="http://schemas.openxmlformats.org/officeDocument/2006/relationships/hyperlink" Target="https://doi.org/10.3390/s22205981" TargetMode="External"/><Relationship Id="rId100" Type="http://schemas.openxmlformats.org/officeDocument/2006/relationships/hyperlink" Target="https://doi.org/10.3390/s23115342" TargetMode="External"/><Relationship Id="rId321" Type="http://schemas.openxmlformats.org/officeDocument/2006/relationships/hyperlink" Target="https://doi.org/10.3390/s23146332" TargetMode="External"/><Relationship Id="rId72" Type="http://schemas.openxmlformats.org/officeDocument/2006/relationships/hyperlink" Target="https://doi.org/10.3390/s23187992" TargetMode="External"/><Relationship Id="rId113" Type="http://schemas.openxmlformats.org/officeDocument/2006/relationships/hyperlink" Target="https://doi.org/10.3390/s25196027" TargetMode="External"/><Relationship Id="rId230" Type="http://schemas.openxmlformats.org/officeDocument/2006/relationships/hyperlink" Target="https://doi.org/10.3390/su10093149" TargetMode="External"/><Relationship Id="rId306" Type="http://schemas.openxmlformats.org/officeDocument/2006/relationships/hyperlink" Target="https://doi.org/10.3390/telecom5040051" TargetMode="External"/><Relationship Id="rId282" Type="http://schemas.openxmlformats.org/officeDocument/2006/relationships/hyperlink" Target="https://doi.org/10.3745/JIPS.04.0022" TargetMode="External"/><Relationship Id="rId318" Type="http://schemas.openxmlformats.org/officeDocument/2006/relationships/hyperlink" Target="https://doi.org/10.5120/ijca2021921556" TargetMode="External"/><Relationship Id="rId291" Type="http://schemas.openxmlformats.org/officeDocument/2006/relationships/hyperlink" Target="https://hyperledger-fabric.readthedocs.io/en/latest/orderer/ordering_service.html" TargetMode="External"/><Relationship Id="rId186" Type="http://schemas.openxmlformats.org/officeDocument/2006/relationships/hyperlink" Target="https://hyperledger-fabric.readthedocs.io/en/release-2.2/msp-identity-validity-rules.html" TargetMode="External"/><Relationship Id="rId118" Type="http://schemas.openxmlformats.org/officeDocument/2006/relationships/hyperlink" Target="https://stackoverflow.com/questions/40054218/what-if-dictionary-size-in-lzw-algorithm-is-full" TargetMode="External"/><Relationship Id="rId190" Type="http://schemas.openxmlformats.org/officeDocument/2006/relationships/hyperlink" Target="https://www.ibm.com/docs/en/blockchain-platform" TargetMode="External"/><Relationship Id="rId310" Type="http://schemas.openxmlformats.org/officeDocument/2006/relationships/hyperlink" Target="https://www.unesco.org/reports/ww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2026-08-16T15:29:17Z</dcterms:created>
  <dcterms:modified xsi:type="dcterms:W3CDTF">2026-08-16T15:29:17Z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