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UNIVERSITY OF BUEA</w:t>
      </w:r>
    </w:p>
    <w:p>
      <w:pPr>
        <w:pStyle w:val="BodyText"/>
      </w:pPr>
      <w:r>
        <w:rPr>
          <w:bCs/>
          <w:b/>
        </w:rPr>
        <w:t xml:space="preserve">FACULTY OF ENGINEERING</w:t>
      </w:r>
      <w:r>
        <w:br/>
      </w:r>
      <w:r>
        <w:rPr>
          <w:bCs/>
          <w:b/>
        </w:rPr>
        <w:t xml:space="preserve">AND TECHNOLOGY</w:t>
      </w:r>
    </w:p>
    <w:p>
      <w:pPr>
        <w:pStyle w:val="BodyText"/>
      </w:pPr>
      <w:r>
        <w:rPr>
          <w:bCs/>
          <w:b/>
        </w:rPr>
        <w:t xml:space="preserve">DEPARTMENT OF</w:t>
      </w:r>
      <w:r>
        <w:br/>
      </w:r>
      <w:r>
        <w:rPr>
          <w:bCs/>
          <w:b/>
        </w:rPr>
        <w:t xml:space="preserve">COMPUTER ENGINEERING</w:t>
      </w:r>
    </w:p>
    <w:p>
      <w:pPr>
        <w:pStyle w:val="BodyText"/>
      </w:pPr>
      <w:r>
        <w:rPr>
          <w:bCs/>
          <w:b/>
        </w:rPr>
        <w:t xml:space="preserve">A DISTRIBUTED BLOCKCHAIN-BASED APPROACH TO</w:t>
      </w:r>
      <w:r>
        <w:br/>
      </w:r>
      <w:r>
        <w:rPr>
          <w:bCs/>
          <w:b/>
        </w:rPr>
        <w:t xml:space="preserve">PROTECT IDENTITY, INTEGRITY AND PRIVACY IN</w:t>
      </w:r>
      <w:r>
        <w:br/>
      </w:r>
      <w:r>
        <w:rPr>
          <w:bCs/>
          <w:b/>
        </w:rPr>
        <w:t xml:space="preserve">AGRICULTURAL DATA PROCESSING</w:t>
      </w:r>
    </w:p>
    <w:p>
      <w:pPr>
        <w:pStyle w:val="BodyText"/>
      </w:pPr>
      <w:r>
        <w:t xml:space="preserve">By</w:t>
      </w:r>
    </w:p>
    <w:p>
      <w:pPr>
        <w:pStyle w:val="BodyText"/>
      </w:pPr>
      <w:r>
        <w:rPr>
          <w:bCs/>
          <w:b/>
        </w:rPr>
        <w:t xml:space="preserve">FORCHA GLEN BELOA</w:t>
      </w:r>
      <w:r>
        <w:br/>
      </w:r>
      <w:r>
        <w:t xml:space="preserve">(FE22P049)</w:t>
      </w:r>
      <w:r>
        <w:br/>
      </w:r>
      <w:r>
        <w:t xml:space="preserve">M.Eng. in Telecommunications and Networks</w:t>
      </w:r>
    </w:p>
    <w:p>
      <w:pPr>
        <w:pStyle w:val="BodyText"/>
      </w:pPr>
      <w:r>
        <w:t xml:space="preserve">A Thesis submitted to the Faculty of Engineering and Technology of the</w:t>
      </w:r>
      <w:r>
        <w:br/>
      </w:r>
      <w:r>
        <w:t xml:space="preserve">University of Buea in partial fulfilment of the requirements</w:t>
      </w:r>
      <w:r>
        <w:br/>
      </w:r>
      <w:r>
        <w:t xml:space="preserve">for the degree of Doctor of Philosophy (PhD)</w:t>
      </w:r>
      <w:r>
        <w:br/>
      </w:r>
      <w:r>
        <w:t xml:space="preserve">in Computer Engineering.</w:t>
      </w:r>
    </w:p>
    <w:p>
      <w:pPr>
        <w:pStyle w:val="BodyText"/>
      </w:pPr>
      <w:r>
        <w:rPr>
          <w:bCs/>
          <w:b/>
        </w:rPr>
        <w:t xml:space="preserve">Supervisors</w:t>
      </w:r>
    </w:p>
    <w:p>
      <w:pPr>
        <w:pStyle w:val="BodyText"/>
      </w:pPr>
      <w:r>
        <w:rPr>
          <w:bCs/>
          <w:b/>
        </w:rPr>
        <w:t xml:space="preserve">Michael Ekonde SONE, PhD</w:t>
      </w:r>
      <w:r>
        <w:br/>
      </w:r>
      <w:r>
        <w:t xml:space="preserve">Associate Professor</w:t>
      </w:r>
    </w:p>
    <w:p>
      <w:pPr>
        <w:pStyle w:val="BodyText"/>
      </w:pPr>
      <w:r>
        <w:rPr>
          <w:bCs/>
          <w:b/>
        </w:rPr>
        <w:t xml:space="preserve">Elie FUTE TAGNE, PhD</w:t>
      </w:r>
      <w:r>
        <w:br/>
      </w:r>
      <w:r>
        <w:t xml:space="preserve">Associate Professor</w:t>
      </w:r>
    </w:p>
    <w:p>
      <w:pPr>
        <w:pStyle w:val="BodyText"/>
      </w:pPr>
    </w:p>
    <w:p>
      <w:pPr>
        <w:pStyle w:val="BodyText"/>
      </w:pPr>
      <w:r>
        <w:rPr>
          <w:bCs/>
          <w:b/>
        </w:rPr>
        <w:t xml:space="preserve">UNIVERSITY OF BUEA</w:t>
      </w:r>
    </w:p>
    <w:p>
      <w:pPr>
        <w:pStyle w:val="BodyText"/>
      </w:pPr>
      <w:r>
        <w:rPr>
          <w:bCs/>
          <w:b/>
        </w:rPr>
        <w:t xml:space="preserve">FACULTY OF ENGINEERING</w:t>
      </w:r>
      <w:r>
        <w:br/>
      </w:r>
      <w:r>
        <w:rPr>
          <w:bCs/>
          <w:b/>
        </w:rPr>
        <w:t xml:space="preserve">AND TECHNOLOGY</w:t>
      </w:r>
    </w:p>
    <w:p>
      <w:pPr>
        <w:pStyle w:val="BodyText"/>
      </w:pPr>
      <w:r>
        <w:rPr>
          <w:bCs/>
          <w:b/>
        </w:rPr>
        <w:t xml:space="preserve">DEPARTMENT OF</w:t>
      </w:r>
      <w:r>
        <w:br/>
      </w:r>
      <w:r>
        <w:rPr>
          <w:bCs/>
          <w:b/>
        </w:rPr>
        <w:t xml:space="preserve">COMPUTER ENGINEERING</w:t>
      </w:r>
    </w:p>
    <w:p>
      <w:pPr>
        <w:pStyle w:val="BodyText"/>
      </w:pPr>
      <w:r>
        <w:rPr>
          <w:bCs/>
          <w:b/>
        </w:rPr>
        <w:t xml:space="preserve">A DISTRIBUTED BLOCKCHAIN-BASED APPROACH TO</w:t>
      </w:r>
      <w:r>
        <w:br/>
      </w:r>
      <w:r>
        <w:rPr>
          <w:bCs/>
          <w:b/>
        </w:rPr>
        <w:t xml:space="preserve">PROTECT IDENTITY, INTEGRITY AND PRIVACY IN</w:t>
      </w:r>
      <w:r>
        <w:br/>
      </w:r>
      <w:r>
        <w:rPr>
          <w:bCs/>
          <w:b/>
        </w:rPr>
        <w:t xml:space="preserve">AGRICULTURAL DATA PROCESSING</w:t>
      </w:r>
    </w:p>
    <w:p>
      <w:pPr>
        <w:pStyle w:val="BodyText"/>
      </w:pPr>
      <w:r>
        <w:t xml:space="preserve">By</w:t>
      </w:r>
    </w:p>
    <w:p>
      <w:pPr>
        <w:pStyle w:val="BodyText"/>
      </w:pPr>
      <w:r>
        <w:rPr>
          <w:bCs/>
          <w:b/>
        </w:rPr>
        <w:t xml:space="preserve">FORCHA GLEN BELOA</w:t>
      </w:r>
      <w:r>
        <w:br/>
      </w:r>
      <w:r>
        <w:t xml:space="preserve">(FE22P049)</w:t>
      </w:r>
      <w:r>
        <w:br/>
      </w:r>
      <w:r>
        <w:t xml:space="preserve">M.Eng. in Telecommunications and Networks</w:t>
      </w:r>
    </w:p>
    <w:p>
      <w:pPr>
        <w:pStyle w:val="BodyText"/>
      </w:pPr>
      <w:r>
        <w:t xml:space="preserve">A Thesis submitted to the Faculty of Engineering and Technology of the</w:t>
      </w:r>
      <w:r>
        <w:br/>
      </w:r>
      <w:r>
        <w:t xml:space="preserve">University of Buea in partial fulfilment of the requirements</w:t>
      </w:r>
      <w:r>
        <w:br/>
      </w:r>
      <w:r>
        <w:t xml:space="preserve">for the degree of Doctor of Philosophy (PhD)</w:t>
      </w:r>
      <w:r>
        <w:br/>
      </w:r>
      <w:r>
        <w:t xml:space="preserve">in Computer Engineering.</w:t>
      </w:r>
    </w:p>
    <w:p>
      <w:pPr>
        <w:pStyle w:val="BodyText"/>
      </w:pPr>
      <w:r>
        <w:rPr>
          <w:bCs/>
          <w:b/>
        </w:rPr>
        <w:t xml:space="preserve">Supervisors</w:t>
      </w:r>
    </w:p>
    <w:p>
      <w:pPr>
        <w:pStyle w:val="BodyText"/>
      </w:pPr>
      <w:r>
        <w:rPr>
          <w:bCs/>
          <w:b/>
        </w:rPr>
        <w:t xml:space="preserve">Michael Ekonde SONE, PhD</w:t>
      </w:r>
      <w:r>
        <w:br/>
      </w:r>
      <w:r>
        <w:t xml:space="preserve">Associate Professor</w:t>
      </w:r>
    </w:p>
    <w:p>
      <w:pPr>
        <w:pStyle w:val="BodyText"/>
      </w:pPr>
      <w:r>
        <w:rPr>
          <w:bCs/>
          <w:b/>
        </w:rPr>
        <w:t xml:space="preserve">Elie FUTE TAGNE, PhD</w:t>
      </w:r>
      <w:r>
        <w:br/>
      </w:r>
      <w:r>
        <w:t xml:space="preserve">Associate Professor</w:t>
      </w:r>
    </w:p>
    <w:p>
      <w:pPr>
        <w:pStyle w:val="BodyText"/>
      </w:pPr>
    </w:p>
    <w:bookmarkStart w:id="20" w:name="dedication"/>
    <w:p>
      <w:pPr>
        <w:pStyle w:val="Heading2"/>
      </w:pPr>
      <w:r>
        <w:t xml:space="preserve">DEDICATION</w:t>
      </w:r>
    </w:p>
    <w:p>
      <w:pPr>
        <w:pStyle w:val="FirstParagraph"/>
      </w:pPr>
      <w:r>
        <w:t xml:space="preserve">To …</w:t>
      </w:r>
    </w:p>
    <w:bookmarkEnd w:id="20"/>
    <w:bookmarkStart w:id="21" w:name="certification"/>
    <w:p>
      <w:pPr>
        <w:pStyle w:val="Heading2"/>
      </w:pPr>
      <w:r>
        <w:t xml:space="preserve">CERTIFICATION</w:t>
      </w:r>
    </w:p>
    <w:p>
      <w:pPr>
        <w:pStyle w:val="FirstParagraph"/>
      </w:pPr>
      <w:r>
        <w:rPr>
          <w:bCs/>
          <w:b/>
        </w:rPr>
        <w:t xml:space="preserve">UNIVERSITY OF BUEA</w:t>
      </w:r>
      <w:r>
        <w:br/>
      </w:r>
      <w:r>
        <w:rPr>
          <w:bCs/>
          <w:b/>
        </w:rPr>
        <w:t xml:space="preserve">FACULTY OF ENGINEERING AND TECHNOLOGY</w:t>
      </w:r>
    </w:p>
    <w:p>
      <w:pPr>
        <w:pStyle w:val="BodyText"/>
      </w:pPr>
      <w:r>
        <w:t xml:space="preserve">This is to certify that the work described in the thesis entitled</w:t>
      </w:r>
      <w:r>
        <w:t xml:space="preserve"> </w:t>
      </w:r>
      <w:r>
        <w:rPr>
          <w:bCs/>
          <w:b/>
        </w:rPr>
        <w:t xml:space="preserve">“</w:t>
      </w:r>
      <w:r>
        <w:rPr>
          <w:bCs/>
          <w:b/>
        </w:rPr>
        <w:t xml:space="preserve">A Distributed Blockchain-Based Approach to Protect Identity,</w:t>
      </w:r>
      <w:r>
        <w:rPr>
          <w:bCs/>
          <w:b/>
        </w:rPr>
        <w:t xml:space="preserve"> </w:t>
      </w:r>
      <w:r>
        <w:rPr>
          <w:bCs/>
          <w:b/>
        </w:rPr>
        <w:t xml:space="preserve">Integrity and Privacy in Agricultural Data Processing</w:t>
      </w:r>
      <w:r>
        <w:rPr>
          <w:bCs/>
          <w:b/>
        </w:rPr>
        <w:t xml:space="preserve">”</w:t>
      </w:r>
    </w:p>
    <w:p>
      <w:pPr>
        <w:pStyle w:val="BodyText"/>
      </w:pPr>
      <w:r>
        <w:t xml:space="preserve">By</w:t>
      </w:r>
    </w:p>
    <w:p>
      <w:pPr>
        <w:pStyle w:val="BodyText"/>
      </w:pPr>
      <w:r>
        <w:t xml:space="preserve">Was carried out in the Department of Computer Engineering</w:t>
      </w:r>
    </w:p>
    <w:p>
      <w:pPr>
        <w:pStyle w:val="BodyText"/>
      </w:pPr>
      <w:r>
        <w:t xml:space="preserve">Under the supervision of</w:t>
      </w:r>
    </w:p>
    <w:p>
      <w:pPr>
        <w:pStyle w:val="BodyText"/>
      </w:pPr>
      <w:r>
        <w:br/>
      </w:r>
      <w:r>
        <w:t xml:space="preserve">(Name and Signature of Supervisor)</w:t>
      </w:r>
    </w:p>
    <w:p>
      <w:pPr>
        <w:pStyle w:val="BodyText"/>
      </w:pPr>
      <w:r>
        <w:t xml:space="preserve">Date</w:t>
      </w:r>
    </w:p>
    <w:bookmarkEnd w:id="21"/>
    <w:bookmarkStart w:id="22" w:name="acknowledgements"/>
    <w:p>
      <w:pPr>
        <w:pStyle w:val="Heading2"/>
      </w:pPr>
      <w:r>
        <w:t xml:space="preserve">ACKNOWLEDGEMENTS</w:t>
      </w:r>
    </w:p>
    <w:bookmarkEnd w:id="22"/>
    <w:bookmarkStart w:id="23" w:name="abstract"/>
    <w:p>
      <w:pPr>
        <w:pStyle w:val="Heading2"/>
      </w:pPr>
      <w:r>
        <w:t xml:space="preserve">ABSTRACT</w:t>
      </w:r>
    </w:p>
    <w:bookmarkEnd w:id="23"/>
    <w:bookmarkStart w:id="24" w:name="table-of-contents"/>
    <w:p>
      <w:pPr>
        <w:pStyle w:val="Heading2"/>
      </w:pPr>
      <w:r>
        <w:t xml:space="preserve">TABLE OF CONTENTS</w:t>
      </w:r>
    </w:p>
    <w:bookmarkEnd w:id="24"/>
    <w:bookmarkStart w:id="25" w:name="list-of-figures"/>
    <w:p>
      <w:pPr>
        <w:pStyle w:val="Heading2"/>
      </w:pPr>
      <w:r>
        <w:t xml:space="preserve">LIST OF FIGURES</w:t>
      </w:r>
    </w:p>
    <w:bookmarkEnd w:id="25"/>
    <w:bookmarkStart w:id="26" w:name="list-of-tables"/>
    <w:p>
      <w:pPr>
        <w:pStyle w:val="Heading2"/>
      </w:pPr>
      <w:r>
        <w:t xml:space="preserve">LIST OF TABLES</w:t>
      </w:r>
    </w:p>
    <w:bookmarkEnd w:id="26"/>
    <w:bookmarkStart w:id="27" w:name="list-of-abbreviations"/>
    <w:p>
      <w:pPr>
        <w:pStyle w:val="Heading2"/>
      </w:pPr>
      <w:r>
        <w:t xml:space="preserve">LIST OF ABBREVIATIONS</w:t>
      </w:r>
    </w:p>
    <w:p>
      <w:pPr>
        <w:pStyle w:val="DefinitionTerm"/>
      </w:pPr>
      <w:r>
        <w:t xml:space="preserve">ABAC</w:t>
      </w:r>
    </w:p>
    <w:p>
      <w:pPr>
        <w:pStyle w:val="Definition"/>
      </w:pPr>
      <w:r>
        <w:t xml:space="preserve">Attribute-Based Access Control</w:t>
      </w:r>
    </w:p>
    <w:p>
      <w:pPr>
        <w:pStyle w:val="DefinitionTerm"/>
      </w:pPr>
      <w:r>
        <w:t xml:space="preserve">ACK</w:t>
      </w:r>
    </w:p>
    <w:p>
      <w:pPr>
        <w:pStyle w:val="Definition"/>
      </w:pPr>
      <w:r>
        <w:t xml:space="preserve">Acknowledgement</w:t>
      </w:r>
    </w:p>
    <w:p>
      <w:pPr>
        <w:pStyle w:val="DefinitionTerm"/>
      </w:pPr>
      <w:r>
        <w:t xml:space="preserve">ACID</w:t>
      </w:r>
    </w:p>
    <w:p>
      <w:pPr>
        <w:pStyle w:val="Definition"/>
      </w:pPr>
      <w:r>
        <w:t xml:space="preserve">Atomicity, Consistency, Isolation, Durability</w:t>
      </w:r>
    </w:p>
    <w:p>
      <w:pPr>
        <w:pStyle w:val="DefinitionTerm"/>
      </w:pPr>
      <w:r>
        <w:t xml:space="preserve">ADC</w:t>
      </w:r>
    </w:p>
    <w:p>
      <w:pPr>
        <w:pStyle w:val="Definition"/>
      </w:pPr>
      <w:r>
        <w:t xml:space="preserve">Analogue-to-Digital Converter</w:t>
      </w:r>
    </w:p>
    <w:p>
      <w:pPr>
        <w:pStyle w:val="DefinitionTerm"/>
      </w:pPr>
      <w:r>
        <w:t xml:space="preserve">API</w:t>
      </w:r>
    </w:p>
    <w:p>
      <w:pPr>
        <w:pStyle w:val="Definition"/>
      </w:pPr>
      <w:r>
        <w:t xml:space="preserve">Application Programming Interface</w:t>
      </w:r>
    </w:p>
    <w:p>
      <w:pPr>
        <w:pStyle w:val="DefinitionTerm"/>
      </w:pPr>
      <w:r>
        <w:t xml:space="preserve">ARM64</w:t>
      </w:r>
    </w:p>
    <w:p>
      <w:pPr>
        <w:pStyle w:val="Definition"/>
      </w:pPr>
      <w:r>
        <w:t xml:space="preserve">64-bit Advanced RISC Machine architecture</w:t>
      </w:r>
    </w:p>
    <w:p>
      <w:pPr>
        <w:pStyle w:val="DefinitionTerm"/>
      </w:pPr>
      <w:r>
        <w:t xml:space="preserve">BATMAN-adv</w:t>
      </w:r>
    </w:p>
    <w:p>
      <w:pPr>
        <w:pStyle w:val="Definition"/>
      </w:pPr>
      <w:r>
        <w:t xml:space="preserve">Better Approach To Mobile Ad-hoc Networking, advanced</w:t>
      </w:r>
    </w:p>
    <w:p>
      <w:pPr>
        <w:pStyle w:val="DefinitionTerm"/>
      </w:pPr>
      <w:r>
        <w:t xml:space="preserve">BLE</w:t>
      </w:r>
    </w:p>
    <w:p>
      <w:pPr>
        <w:pStyle w:val="Definition"/>
      </w:pPr>
      <w:r>
        <w:t xml:space="preserve">Bluetooth Low Energy</w:t>
      </w:r>
    </w:p>
    <w:p>
      <w:pPr>
        <w:pStyle w:val="DefinitionTerm"/>
      </w:pPr>
      <w:r>
        <w:t xml:space="preserve">BFT</w:t>
      </w:r>
    </w:p>
    <w:p>
      <w:pPr>
        <w:pStyle w:val="Definition"/>
      </w:pPr>
      <w:r>
        <w:t xml:space="preserve">Byzantine Fault Tolerance</w:t>
      </w:r>
    </w:p>
    <w:p>
      <w:pPr>
        <w:pStyle w:val="DefinitionTerm"/>
      </w:pPr>
      <w:r>
        <w:t xml:space="preserve">CA</w:t>
      </w:r>
    </w:p>
    <w:p>
      <w:pPr>
        <w:pStyle w:val="Definition"/>
      </w:pPr>
      <w:r>
        <w:t xml:space="preserve">Certificate Authority</w:t>
      </w:r>
    </w:p>
    <w:p>
      <w:pPr>
        <w:pStyle w:val="DefinitionTerm"/>
      </w:pPr>
      <w:r>
        <w:t xml:space="preserve">CAP</w:t>
      </w:r>
    </w:p>
    <w:p>
      <w:pPr>
        <w:pStyle w:val="Definition"/>
      </w:pPr>
      <w:r>
        <w:t xml:space="preserve">Consistency, Availability, Partition tolerance</w:t>
      </w:r>
    </w:p>
    <w:p>
      <w:pPr>
        <w:pStyle w:val="DefinitionTerm"/>
      </w:pPr>
      <w:r>
        <w:t xml:space="preserve">CFT</w:t>
      </w:r>
    </w:p>
    <w:p>
      <w:pPr>
        <w:pStyle w:val="Definition"/>
      </w:pPr>
      <w:r>
        <w:t xml:space="preserve">Crash Fault Tolerance</w:t>
      </w:r>
    </w:p>
    <w:p>
      <w:pPr>
        <w:pStyle w:val="DefinitionTerm"/>
      </w:pPr>
      <w:r>
        <w:t xml:space="preserve">CPU</w:t>
      </w:r>
    </w:p>
    <w:p>
      <w:pPr>
        <w:pStyle w:val="Definition"/>
      </w:pPr>
      <w:r>
        <w:t xml:space="preserve">Central Processing Unit</w:t>
      </w:r>
    </w:p>
    <w:p>
      <w:pPr>
        <w:pStyle w:val="DefinitionTerm"/>
      </w:pPr>
      <w:r>
        <w:t xml:space="preserve">CRT</w:t>
      </w:r>
    </w:p>
    <w:p>
      <w:pPr>
        <w:pStyle w:val="Definition"/>
      </w:pPr>
      <w:r>
        <w:t xml:space="preserve">Chinese Remainder Theorem</w:t>
      </w:r>
    </w:p>
    <w:p>
      <w:pPr>
        <w:pStyle w:val="DefinitionTerm"/>
      </w:pPr>
      <w:r>
        <w:t xml:space="preserve">DID</w:t>
      </w:r>
    </w:p>
    <w:p>
      <w:pPr>
        <w:pStyle w:val="Definition"/>
      </w:pPr>
      <w:r>
        <w:t xml:space="preserve">Decentralised Identifier</w:t>
      </w:r>
    </w:p>
    <w:p>
      <w:pPr>
        <w:pStyle w:val="DefinitionTerm"/>
      </w:pPr>
      <w:r>
        <w:t xml:space="preserve">DLT</w:t>
      </w:r>
    </w:p>
    <w:p>
      <w:pPr>
        <w:pStyle w:val="Definition"/>
      </w:pPr>
      <w:r>
        <w:t xml:space="preserve">Distributed Ledger Technology</w:t>
      </w:r>
    </w:p>
    <w:p>
      <w:pPr>
        <w:pStyle w:val="DefinitionTerm"/>
      </w:pPr>
      <w:r>
        <w:t xml:space="preserve">DP</w:t>
      </w:r>
    </w:p>
    <w:p>
      <w:pPr>
        <w:pStyle w:val="Definition"/>
      </w:pPr>
      <w:r>
        <w:t xml:space="preserve">Differential Privacy</w:t>
      </w:r>
    </w:p>
    <w:p>
      <w:pPr>
        <w:pStyle w:val="DefinitionTerm"/>
      </w:pPr>
      <w:r>
        <w:t xml:space="preserve">ECDSA</w:t>
      </w:r>
    </w:p>
    <w:p>
      <w:pPr>
        <w:pStyle w:val="Definition"/>
      </w:pPr>
      <w:r>
        <w:t xml:space="preserve">Elliptic Curve Digital Signature Algorithm</w:t>
      </w:r>
    </w:p>
    <w:p>
      <w:pPr>
        <w:pStyle w:val="DefinitionTerm"/>
      </w:pPr>
      <w:r>
        <w:t xml:space="preserve">EDP</w:t>
      </w:r>
    </w:p>
    <w:p>
      <w:pPr>
        <w:pStyle w:val="Definition"/>
      </w:pPr>
      <w:r>
        <w:t xml:space="preserve">Energy-Delay Product</w:t>
      </w:r>
    </w:p>
    <w:p>
      <w:pPr>
        <w:pStyle w:val="DefinitionTerm"/>
      </w:pPr>
      <w:r>
        <w:t xml:space="preserve">ESP32</w:t>
      </w:r>
    </w:p>
    <w:p>
      <w:pPr>
        <w:pStyle w:val="Definition"/>
      </w:pPr>
      <w:r>
        <w:t xml:space="preserve">Espressif 32-bit microcontroller with integrated Wi-Fi and Bluetooth</w:t>
      </w:r>
    </w:p>
    <w:p>
      <w:pPr>
        <w:pStyle w:val="DefinitionTerm"/>
      </w:pPr>
      <w:r>
        <w:t xml:space="preserve">ETSI</w:t>
      </w:r>
    </w:p>
    <w:p>
      <w:pPr>
        <w:pStyle w:val="Definition"/>
      </w:pPr>
      <w:r>
        <w:t xml:space="preserve">European Telecommunications Standards Institute</w:t>
      </w:r>
    </w:p>
    <w:p>
      <w:pPr>
        <w:pStyle w:val="DefinitionTerm"/>
      </w:pPr>
      <w:r>
        <w:t xml:space="preserve">GDPR</w:t>
      </w:r>
    </w:p>
    <w:p>
      <w:pPr>
        <w:pStyle w:val="Definition"/>
      </w:pPr>
      <w:r>
        <w:t xml:space="preserve">General Data Protection Regulation</w:t>
      </w:r>
    </w:p>
    <w:p>
      <w:pPr>
        <w:pStyle w:val="DefinitionTerm"/>
      </w:pPr>
      <w:r>
        <w:t xml:space="preserve">GW</w:t>
      </w:r>
    </w:p>
    <w:p>
      <w:pPr>
        <w:pStyle w:val="Definition"/>
      </w:pPr>
      <w:r>
        <w:t xml:space="preserve">Gateway</w:t>
      </w:r>
    </w:p>
    <w:p>
      <w:pPr>
        <w:pStyle w:val="DefinitionTerm"/>
      </w:pPr>
      <w:r>
        <w:t xml:space="preserve">HLF</w:t>
      </w:r>
    </w:p>
    <w:p>
      <w:pPr>
        <w:pStyle w:val="Definition"/>
      </w:pPr>
      <w:r>
        <w:t xml:space="preserve">Hyperledger Fabric</w:t>
      </w:r>
    </w:p>
    <w:p>
      <w:pPr>
        <w:pStyle w:val="DefinitionTerm"/>
      </w:pPr>
      <w:r>
        <w:t xml:space="preserve">HRBAC</w:t>
      </w:r>
    </w:p>
    <w:p>
      <w:pPr>
        <w:pStyle w:val="Definition"/>
      </w:pPr>
      <w:r>
        <w:t xml:space="preserve">Hierarchical Role-Based Access Control</w:t>
      </w:r>
    </w:p>
    <w:p>
      <w:pPr>
        <w:pStyle w:val="DefinitionTerm"/>
      </w:pPr>
      <w:r>
        <w:t xml:space="preserve">IoT</w:t>
      </w:r>
    </w:p>
    <w:p>
      <w:pPr>
        <w:pStyle w:val="Definition"/>
      </w:pPr>
      <w:r>
        <w:t xml:space="preserve">Internet of Things</w:t>
      </w:r>
    </w:p>
    <w:p>
      <w:pPr>
        <w:pStyle w:val="DefinitionTerm"/>
      </w:pPr>
      <w:r>
        <w:t xml:space="preserve">IPFS</w:t>
      </w:r>
    </w:p>
    <w:p>
      <w:pPr>
        <w:pStyle w:val="Definition"/>
      </w:pPr>
      <w:r>
        <w:t xml:space="preserve">InterPlanetary File System</w:t>
      </w:r>
    </w:p>
    <w:p>
      <w:pPr>
        <w:pStyle w:val="DefinitionTerm"/>
      </w:pPr>
      <w:r>
        <w:t xml:space="preserve">JSON</w:t>
      </w:r>
    </w:p>
    <w:p>
      <w:pPr>
        <w:pStyle w:val="Definition"/>
      </w:pPr>
      <w:r>
        <w:t xml:space="preserve">JavaScript Object Notation</w:t>
      </w:r>
    </w:p>
    <w:p>
      <w:pPr>
        <w:pStyle w:val="DefinitionTerm"/>
      </w:pPr>
      <w:r>
        <w:t xml:space="preserve">LoRa</w:t>
      </w:r>
    </w:p>
    <w:p>
      <w:pPr>
        <w:pStyle w:val="Definition"/>
      </w:pPr>
      <w:r>
        <w:t xml:space="preserve">Long Range (sub-GHz spread-spectrum radio modulation)</w:t>
      </w:r>
    </w:p>
    <w:p>
      <w:pPr>
        <w:pStyle w:val="DefinitionTerm"/>
      </w:pPr>
      <w:r>
        <w:t xml:space="preserve">LoRaWAN</w:t>
      </w:r>
    </w:p>
    <w:p>
      <w:pPr>
        <w:pStyle w:val="Definition"/>
      </w:pPr>
      <w:r>
        <w:t xml:space="preserve">Long Range Wide Area Network</w:t>
      </w:r>
    </w:p>
    <w:p>
      <w:pPr>
        <w:pStyle w:val="DefinitionTerm"/>
      </w:pPr>
      <w:r>
        <w:t xml:space="preserve">LPWAN</w:t>
      </w:r>
    </w:p>
    <w:p>
      <w:pPr>
        <w:pStyle w:val="Definition"/>
      </w:pPr>
      <w:r>
        <w:t xml:space="preserve">Low-Power Wide-Area Network</w:t>
      </w:r>
    </w:p>
    <w:p>
      <w:pPr>
        <w:pStyle w:val="DefinitionTerm"/>
      </w:pPr>
      <w:r>
        <w:t xml:space="preserve">LZW</w:t>
      </w:r>
    </w:p>
    <w:p>
      <w:pPr>
        <w:pStyle w:val="Definition"/>
      </w:pPr>
      <w:r>
        <w:t xml:space="preserve">Lempel-Ziv-Welch compression</w:t>
      </w:r>
    </w:p>
    <w:p>
      <w:pPr>
        <w:pStyle w:val="DefinitionTerm"/>
      </w:pPr>
      <w:r>
        <w:t xml:space="preserve">MAC</w:t>
      </w:r>
    </w:p>
    <w:p>
      <w:pPr>
        <w:pStyle w:val="Definition"/>
      </w:pPr>
      <w:r>
        <w:t xml:space="preserve">Medium Access Control</w:t>
      </w:r>
    </w:p>
    <w:p>
      <w:pPr>
        <w:pStyle w:val="DefinitionTerm"/>
      </w:pPr>
      <w:r>
        <w:t xml:space="preserve">MCU</w:t>
      </w:r>
    </w:p>
    <w:p>
      <w:pPr>
        <w:pStyle w:val="Definition"/>
      </w:pPr>
      <w:r>
        <w:t xml:space="preserve">Microcontroller Unit</w:t>
      </w:r>
    </w:p>
    <w:p>
      <w:pPr>
        <w:pStyle w:val="DefinitionTerm"/>
      </w:pPr>
      <w:r>
        <w:t xml:space="preserve">MSP</w:t>
      </w:r>
    </w:p>
    <w:p>
      <w:pPr>
        <w:pStyle w:val="Definition"/>
      </w:pPr>
      <w:r>
        <w:t xml:space="preserve">Membership Service Provider</w:t>
      </w:r>
    </w:p>
    <w:p>
      <w:pPr>
        <w:pStyle w:val="DefinitionTerm"/>
      </w:pPr>
      <w:r>
        <w:t xml:space="preserve">PBFT</w:t>
      </w:r>
    </w:p>
    <w:p>
      <w:pPr>
        <w:pStyle w:val="Definition"/>
      </w:pPr>
      <w:r>
        <w:t xml:space="preserve">Practical Byzantine Fault Tolerance</w:t>
      </w:r>
    </w:p>
    <w:p>
      <w:pPr>
        <w:pStyle w:val="DefinitionTerm"/>
      </w:pPr>
      <w:r>
        <w:t xml:space="preserve">PKI</w:t>
      </w:r>
    </w:p>
    <w:p>
      <w:pPr>
        <w:pStyle w:val="Definition"/>
      </w:pPr>
      <w:r>
        <w:t xml:space="preserve">Public Key Infrastructure</w:t>
      </w:r>
    </w:p>
    <w:p>
      <w:pPr>
        <w:pStyle w:val="DefinitionTerm"/>
      </w:pPr>
      <w:r>
        <w:t xml:space="preserve">RAM</w:t>
      </w:r>
    </w:p>
    <w:p>
      <w:pPr>
        <w:pStyle w:val="Definition"/>
      </w:pPr>
      <w:r>
        <w:t xml:space="preserve">Random Access Memory</w:t>
      </w:r>
    </w:p>
    <w:p>
      <w:pPr>
        <w:pStyle w:val="DefinitionTerm"/>
      </w:pPr>
      <w:r>
        <w:t xml:space="preserve">RBAC</w:t>
      </w:r>
    </w:p>
    <w:p>
      <w:pPr>
        <w:pStyle w:val="Definition"/>
      </w:pPr>
      <w:r>
        <w:t xml:space="preserve">Role-Based Access Control</w:t>
      </w:r>
    </w:p>
    <w:p>
      <w:pPr>
        <w:pStyle w:val="DefinitionTerm"/>
      </w:pPr>
      <w:r>
        <w:t xml:space="preserve">RF</w:t>
      </w:r>
    </w:p>
    <w:p>
      <w:pPr>
        <w:pStyle w:val="Definition"/>
      </w:pPr>
      <w:r>
        <w:t xml:space="preserve">Radio Frequency</w:t>
      </w:r>
    </w:p>
    <w:p>
      <w:pPr>
        <w:pStyle w:val="DefinitionTerm"/>
      </w:pPr>
      <w:r>
        <w:t xml:space="preserve">RNS</w:t>
      </w:r>
    </w:p>
    <w:p>
      <w:pPr>
        <w:pStyle w:val="Definition"/>
      </w:pPr>
      <w:r>
        <w:t xml:space="preserve">Residue Number System</w:t>
      </w:r>
    </w:p>
    <w:p>
      <w:pPr>
        <w:pStyle w:val="DefinitionTerm"/>
      </w:pPr>
      <w:r>
        <w:t xml:space="preserve">ROI</w:t>
      </w:r>
    </w:p>
    <w:p>
      <w:pPr>
        <w:pStyle w:val="Definition"/>
      </w:pPr>
      <w:r>
        <w:t xml:space="preserve">Return on Investment</w:t>
      </w:r>
    </w:p>
    <w:p>
      <w:pPr>
        <w:pStyle w:val="DefinitionTerm"/>
      </w:pPr>
      <w:r>
        <w:t xml:space="preserve">RPi</w:t>
      </w:r>
    </w:p>
    <w:p>
      <w:pPr>
        <w:pStyle w:val="Definition"/>
      </w:pPr>
      <w:r>
        <w:t xml:space="preserve">Raspberry Pi</w:t>
      </w:r>
    </w:p>
    <w:p>
      <w:pPr>
        <w:pStyle w:val="DefinitionTerm"/>
      </w:pPr>
      <w:r>
        <w:t xml:space="preserve">RTC</w:t>
      </w:r>
    </w:p>
    <w:p>
      <w:pPr>
        <w:pStyle w:val="Definition"/>
      </w:pPr>
      <w:r>
        <w:t xml:space="preserve">Real-Time Clock</w:t>
      </w:r>
    </w:p>
    <w:p>
      <w:pPr>
        <w:pStyle w:val="DefinitionTerm"/>
      </w:pPr>
      <w:r>
        <w:t xml:space="preserve">SF</w:t>
      </w:r>
    </w:p>
    <w:p>
      <w:pPr>
        <w:pStyle w:val="Definition"/>
      </w:pPr>
      <w:r>
        <w:t xml:space="preserve">Spreading Factor</w:t>
      </w:r>
    </w:p>
    <w:p>
      <w:pPr>
        <w:pStyle w:val="DefinitionTerm"/>
      </w:pPr>
      <w:r>
        <w:t xml:space="preserve">SHA</w:t>
      </w:r>
    </w:p>
    <w:p>
      <w:pPr>
        <w:pStyle w:val="Definition"/>
      </w:pPr>
      <w:r>
        <w:t xml:space="preserve">Secure Hash Algorithm</w:t>
      </w:r>
    </w:p>
    <w:p>
      <w:pPr>
        <w:pStyle w:val="DefinitionTerm"/>
      </w:pPr>
      <w:r>
        <w:t xml:space="preserve">SLO</w:t>
      </w:r>
    </w:p>
    <w:p>
      <w:pPr>
        <w:pStyle w:val="Definition"/>
      </w:pPr>
      <w:r>
        <w:t xml:space="preserve">Service Level Objective</w:t>
      </w:r>
    </w:p>
    <w:p>
      <w:pPr>
        <w:pStyle w:val="DefinitionTerm"/>
      </w:pPr>
      <w:r>
        <w:t xml:space="preserve">SSS</w:t>
      </w:r>
    </w:p>
    <w:p>
      <w:pPr>
        <w:pStyle w:val="Definition"/>
      </w:pPr>
      <w:r>
        <w:t xml:space="preserve">Shamir Secret Sharing</w:t>
      </w:r>
    </w:p>
    <w:p>
      <w:pPr>
        <w:pStyle w:val="DefinitionTerm"/>
      </w:pPr>
      <w:r>
        <w:t xml:space="preserve">TEE</w:t>
      </w:r>
    </w:p>
    <w:p>
      <w:pPr>
        <w:pStyle w:val="Definition"/>
      </w:pPr>
      <w:r>
        <w:t xml:space="preserve">Trusted Execution Environment</w:t>
      </w:r>
    </w:p>
    <w:p>
      <w:pPr>
        <w:pStyle w:val="DefinitionTerm"/>
      </w:pPr>
      <w:r>
        <w:t xml:space="preserve">TPS</w:t>
      </w:r>
    </w:p>
    <w:p>
      <w:pPr>
        <w:pStyle w:val="Definition"/>
      </w:pPr>
      <w:r>
        <w:t xml:space="preserve">Transactions Per Second</w:t>
      </w:r>
    </w:p>
    <w:p>
      <w:pPr>
        <w:pStyle w:val="DefinitionTerm"/>
      </w:pPr>
      <w:r>
        <w:t xml:space="preserve">TPM</w:t>
      </w:r>
    </w:p>
    <w:p>
      <w:pPr>
        <w:pStyle w:val="Definition"/>
      </w:pPr>
      <w:r>
        <w:t xml:space="preserve">Trusted Platform Module</w:t>
      </w:r>
    </w:p>
    <w:p>
      <w:pPr>
        <w:pStyle w:val="DefinitionTerm"/>
      </w:pPr>
      <w:r>
        <w:t xml:space="preserve">WSN</w:t>
      </w:r>
    </w:p>
    <w:p>
      <w:pPr>
        <w:pStyle w:val="Definition"/>
      </w:pPr>
      <w:r>
        <w:t xml:space="preserve">Wireless Sensor Network</w:t>
      </w:r>
    </w:p>
    <w:p>
      <w:pPr>
        <w:pStyle w:val="DefinitionTerm"/>
      </w:pPr>
      <w:r>
        <w:t xml:space="preserve">X.509</w:t>
      </w:r>
    </w:p>
    <w:p>
      <w:pPr>
        <w:pStyle w:val="Definition"/>
      </w:pPr>
      <w:r>
        <w:t xml:space="preserve">ITU-T public-key certificate standard</w:t>
      </w:r>
    </w:p>
    <w:p>
      <w:pPr>
        <w:pStyle w:val="DefinitionTerm"/>
      </w:pPr>
      <w:r>
        <w:t xml:space="preserve">ZKP</w:t>
      </w:r>
    </w:p>
    <w:p>
      <w:pPr>
        <w:pStyle w:val="Definition"/>
      </w:pPr>
      <w:r>
        <w:t xml:space="preserve">Zero-Knowledge Proof</w:t>
      </w:r>
    </w:p>
    <w:bookmarkEnd w:id="27"/>
    <w:bookmarkStart w:id="40" w:name="ch:introduction"/>
    <w:p>
      <w:pPr>
        <w:pStyle w:val="Heading1"/>
      </w:pPr>
      <w:r>
        <w:rPr>
          <w:rStyle w:val="SectionNumber"/>
        </w:rPr>
        <w:t xml:space="preserve">1</w:t>
      </w:r>
      <w:r>
        <w:tab/>
      </w:r>
      <w:r>
        <w:t xml:space="preserve">Introduction</w:t>
      </w:r>
    </w:p>
    <w:bookmarkStart w:id="28" w:name="sec:background"/>
    <w:p>
      <w:pPr>
        <w:pStyle w:val="Heading2"/>
      </w:pPr>
      <w:r>
        <w:rPr>
          <w:rStyle w:val="SectionNumber"/>
        </w:rPr>
        <w:t xml:space="preserve">1.1</w:t>
      </w:r>
      <w:r>
        <w:tab/>
      </w:r>
      <w:r>
        <w:t xml:space="preserve">Background to the Study</w:t>
      </w:r>
    </w:p>
    <w:p>
      <w:pPr>
        <w:pStyle w:val="FirstParagraph"/>
      </w:pPr>
      <w:r>
        <w:t xml:space="preserve">Agriculture is undergoing a transition from experience-driven practice to</w:t>
      </w:r>
      <w:r>
        <w:t xml:space="preserve"> </w:t>
      </w:r>
      <w:r>
        <w:t xml:space="preserve">data-driven decision making. Networks of low-cost sensors now measure soil</w:t>
      </w:r>
      <w:r>
        <w:t xml:space="preserve"> </w:t>
      </w:r>
      <w:r>
        <w:t xml:space="preserve">moisture, canopy temperature, humidity and nutrient status continuously, and</w:t>
      </w:r>
      <w:r>
        <w:t xml:space="preserve"> </w:t>
      </w:r>
      <w:r>
        <w:t xml:space="preserve">the resulting streams feed irrigation controllers, yield models and</w:t>
      </w:r>
      <w:r>
        <w:t xml:space="preserve"> </w:t>
      </w:r>
      <w:r>
        <w:t xml:space="preserve">certification schemes </w:t>
      </w:r>
      <w:r>
        <w:t xml:space="preserve">(Rathi and Gomathy 2025; Pereira, Oweis, and Zairi 2002)</w:t>
      </w:r>
      <w:r>
        <w:t xml:space="preserve">. In</w:t>
      </w:r>
      <w:r>
        <w:t xml:space="preserve"> </w:t>
      </w:r>
      <w:r>
        <w:t xml:space="preserve">water-stressed regions this shift is not a convenience but a necessity.</w:t>
      </w:r>
      <w:r>
        <w:t xml:space="preserve"> </w:t>
      </w:r>
      <w:r>
        <w:t xml:space="preserve">Irrigation accounts for the dominant share of freshwater withdrawal, and</w:t>
      </w:r>
      <w:r>
        <w:t xml:space="preserve"> </w:t>
      </w:r>
      <w:r>
        <w:t xml:space="preserve">climate variability has compressed the margin for error in scheduling</w:t>
      </w:r>
      <w:r>
        <w:t xml:space="preserve"> </w:t>
      </w:r>
      <w:r>
        <w:t xml:space="preserve">decisions </w:t>
      </w:r>
      <w:r>
        <w:t xml:space="preserve">(Dono, Giraldo, and Severini 2010; Abioye et al. 2020)</w:t>
      </w:r>
      <w:r>
        <w:t xml:space="preserve">.</w:t>
      </w:r>
    </w:p>
    <w:p>
      <w:pPr>
        <w:pStyle w:val="BodyText"/>
      </w:pPr>
      <w:r>
        <w:t xml:space="preserve">A measurement taken in a field does not stop at the field. It becomes a record,</w:t>
      </w:r>
      <w:r>
        <w:t xml:space="preserve"> </w:t>
      </w:r>
      <w:r>
        <w:t xml:space="preserve">and that record is consumed by parties with interests of their own, as</w:t>
      </w:r>
      <w:r>
        <w:t xml:space="preserve"> </w:t>
      </w:r>
      <w:r>
        <w:t xml:space="preserve">Figure </w:t>
      </w:r>
      <w:hyperlink w:anchor="fig:lifecycle">
        <w:r>
          <w:rPr>
            <w:rStyle w:val="Hyperlink"/>
          </w:rPr>
          <w:t xml:space="preserve">1.1</w:t>
        </w:r>
      </w:hyperlink>
      <w:r>
        <w:t xml:space="preserve"> </w:t>
      </w:r>
      <w:r>
        <w:t xml:space="preserve">sets out. The value of the record to those parties</w:t>
      </w:r>
      <w:r>
        <w:t xml:space="preserve"> </w:t>
      </w:r>
      <w:r>
        <w:t xml:space="preserve">is exactly what creates the incentive to falsify it, and the further a record</w:t>
      </w:r>
      <w:r>
        <w:t xml:space="preserve"> </w:t>
      </w:r>
      <w:r>
        <w:t xml:space="preserve">travels from the instrument that produced it, the weaker the evidence that it</w:t>
      </w:r>
      <w:r>
        <w:t xml:space="preserve"> </w:t>
      </w:r>
      <w:r>
        <w:t xml:space="preserve">is genuine.</w:t>
      </w:r>
    </w:p>
    <w:tbl>
      <w:tblPr>
        <w:tblStyle w:val="FigureTable"/>
        <w:tblW w:type="auto" w:w="0"/>
        <w:tblLook w:firstRow="0" w:lastRow="0" w:firstColumn="0" w:lastColumn="0"/>
        <w:jc w:val="center"/>
      </w:tblPr>
      <w:tblGrid/>
      <w:tr/>
    </w:tbl>
    <w:p>
      <w:pPr>
        <w:pStyle w:val="ImageCaption"/>
      </w:pPr>
      <w:r>
        <w:t xml:space="preserve">Lifecycle of an agricultural measurement. A reading becomes a record</w:t>
      </w:r>
      <w:r>
        <w:t xml:space="preserve"> </w:t>
      </w:r>
      <w:r>
        <w:t xml:space="preserve">that is consumed by parties outside the farm, and the value those</w:t>
      </w:r>
      <w:r>
        <w:t xml:space="preserve"> </w:t>
      </w:r>
      <w:r>
        <w:t xml:space="preserve">parties attach to it is what makes falsification worthwhile.</w:t>
      </w:r>
    </w:p>
    <w:p>
      <w:pPr>
        <w:pStyle w:val="BodyText"/>
      </w:pPr>
      <w:r>
        <w:t xml:space="preserve">Reviews of the sensing layer converge on the same reading. Smart sensing has</w:t>
      </w:r>
      <w:r>
        <w:t xml:space="preserve"> </w:t>
      </w:r>
      <w:r>
        <w:t xml:space="preserve">matured to the point where measurement is no longer the constraint, while the</w:t>
      </w:r>
      <w:r>
        <w:t xml:space="preserve"> </w:t>
      </w:r>
      <w:r>
        <w:t xml:space="preserve">integration of that measurement into auditable decision-making</w:t>
      </w:r>
      <w:r>
        <w:t xml:space="preserve"> </w:t>
      </w:r>
      <w:r>
        <w:t xml:space="preserve">remains </w:t>
      </w:r>
      <w:r>
        <w:t xml:space="preserve">(Soussi et al. 2024; Gong et al. 2025)</w:t>
      </w:r>
      <w:r>
        <w:t xml:space="preserve">. Surveys of edge-enabled</w:t>
      </w:r>
      <w:r>
        <w:t xml:space="preserve"> </w:t>
      </w:r>
      <w:r>
        <w:t xml:space="preserve">agriculture name communication reliability and energy constraints as the two</w:t>
      </w:r>
      <w:r>
        <w:t xml:space="preserve"> </w:t>
      </w:r>
      <w:r>
        <w:t xml:space="preserve">bottlenecks that most often defeat field deployments </w:t>
      </w:r>
      <w:r>
        <w:t xml:space="preserve">(Gong et al. 2025)</w:t>
      </w:r>
      <w:r>
        <w:t xml:space="preserve">, and</w:t>
      </w:r>
      <w:r>
        <w:t xml:space="preserve"> </w:t>
      </w:r>
      <w:r>
        <w:t xml:space="preserve">surveys of the wider Internet of Things (IoT) threat surface agree that the constrained</w:t>
      </w:r>
      <w:r>
        <w:t xml:space="preserve"> </w:t>
      </w:r>
      <w:r>
        <w:t xml:space="preserve">endpoint is the weakest link in the provenance chain </w:t>
      </w:r>
      <w:r>
        <w:t xml:space="preserve">(Aouedi et al. 2024; Sahu and Mazumdar 2024)</w:t>
      </w:r>
      <w:r>
        <w:t xml:space="preserve">.</w:t>
      </w:r>
    </w:p>
    <w:p>
      <w:pPr>
        <w:pStyle w:val="BodyText"/>
      </w:pPr>
      <w:r>
        <w:t xml:space="preserve">The economics of the sensing layer explain why the problem is hard rather than</w:t>
      </w:r>
      <w:r>
        <w:t xml:space="preserve"> </w:t>
      </w:r>
      <w:r>
        <w:t xml:space="preserve">merely tedious. A deployment that is worth installing on a smallholding must</w:t>
      </w:r>
      <w:r>
        <w:t xml:space="preserve"> </w:t>
      </w:r>
      <w:r>
        <w:t xml:space="preserve">cost a small fraction of the crop value it protects, which forces the node bill</w:t>
      </w:r>
      <w:r>
        <w:t xml:space="preserve"> </w:t>
      </w:r>
      <w:r>
        <w:t xml:space="preserve">of materials down to a level at which neither a hardware security module nor a</w:t>
      </w:r>
      <w:r>
        <w:t xml:space="preserve"> </w:t>
      </w:r>
      <w:r>
        <w:t xml:space="preserve">generous energy budget is affordable. The same economics rule out mains power</w:t>
      </w:r>
      <w:r>
        <w:t xml:space="preserve"> </w:t>
      </w:r>
      <w:r>
        <w:t xml:space="preserve">and wired backhaul across a field, so the design space collapses onto</w:t>
      </w:r>
      <w:r>
        <w:t xml:space="preserve"> </w:t>
      </w:r>
      <w:r>
        <w:t xml:space="preserve">battery-powered microcontrollers speaking a long-range, low-rate radio. Every</w:t>
      </w:r>
      <w:r>
        <w:t xml:space="preserve"> </w:t>
      </w:r>
      <w:r>
        <w:t xml:space="preserve">protection mechanism proposed in this thesis has to survive inside that</w:t>
      </w:r>
      <w:r>
        <w:t xml:space="preserve"> </w:t>
      </w:r>
      <w:r>
        <w:t xml:space="preserve">envelope, and a mechanism that works only on a mains-powered gateway has solved</w:t>
      </w:r>
      <w:r>
        <w:t xml:space="preserve"> </w:t>
      </w:r>
      <w:r>
        <w:t xml:space="preserve">the easier half of the problem.</w:t>
      </w:r>
    </w:p>
    <w:p>
      <w:pPr>
        <w:pStyle w:val="BodyText"/>
      </w:pPr>
      <w:r>
        <w:t xml:space="preserve">The sensing layer of such systems is built from severely constrained devices.</w:t>
      </w:r>
      <w:r>
        <w:t xml:space="preserve"> </w:t>
      </w:r>
      <w:r>
        <w:t xml:space="preserve">An Espressif 32-bit microcontroller with integrated Wi-Fi and Bluetooth (ESP32) node operating on battery and harvested solar power must</w:t>
      </w:r>
      <w:r>
        <w:t xml:space="preserve"> </w:t>
      </w:r>
      <w:r>
        <w:t xml:space="preserve">transmit over kilometre-scale distances using Long Range (sub-GHz spread-spectrum radio modulation) (LoRa), a modulation scheme</w:t>
      </w:r>
      <w:r>
        <w:t xml:space="preserve"> </w:t>
      </w:r>
      <w:r>
        <w:t xml:space="preserve">that trades data rate for range and therefore charges a high airtime cost per</w:t>
      </w:r>
      <w:r>
        <w:t xml:space="preserve"> </w:t>
      </w:r>
      <w:r>
        <w:t xml:space="preserve">packet </w:t>
      </w:r>
      <w:r>
        <w:t xml:space="preserve">(Haxhibeqiri et al. 2018; Adelantado et al. 2017)</w:t>
      </w:r>
      <w:r>
        <w:t xml:space="preserve">. Airtime is the</w:t>
      </w:r>
      <w:r>
        <w:t xml:space="preserve"> </w:t>
      </w:r>
      <w:r>
        <w:t xml:space="preserve">binding constraint. It determines energy consumption at the node, and, through</w:t>
      </w:r>
      <w:r>
        <w:t xml:space="preserve"> </w:t>
      </w:r>
      <w:r>
        <w:t xml:space="preserve">duty-cycle regulation and collision probability, it determines how many nodes a</w:t>
      </w:r>
      <w:r>
        <w:t xml:space="preserve"> </w:t>
      </w:r>
      <w:r>
        <w:t xml:space="preserve">single gateway can serve </w:t>
      </w:r>
      <w:r>
        <w:t xml:space="preserve">(Vukovic, Raca, and Vukovic 2023)</w:t>
      </w:r>
      <w:r>
        <w:t xml:space="preserve">. Conventional responses</w:t>
      </w:r>
      <w:r>
        <w:t xml:space="preserve"> </w:t>
      </w:r>
      <w:r>
        <w:t xml:space="preserve">compress the payload, but general-purpose compressors such as Huffman and</w:t>
      </w:r>
      <w:r>
        <w:t xml:space="preserve"> </w:t>
      </w:r>
      <w:r>
        <w:t xml:space="preserve">Lempel-Ziv-Welch compression (LZW) carry dictionary and buffer overheads that a microcontroller with a</w:t>
      </w:r>
      <w:r>
        <w:t xml:space="preserve"> </w:t>
      </w:r>
      <w:r>
        <w:t xml:space="preserve">few kilobytes of free Random Access Memory (RAM) can ill</w:t>
      </w:r>
      <w:r>
        <w:t xml:space="preserve"> </w:t>
      </w:r>
      <w:r>
        <w:t xml:space="preserve">afford </w:t>
      </w:r>
      <w:r>
        <w:t xml:space="preserve">(Marcelloni and Vecchio 2008, 2010)</w:t>
      </w:r>
      <w:r>
        <w:t xml:space="preserve">.</w:t>
      </w:r>
    </w:p>
    <w:p>
      <w:pPr>
        <w:pStyle w:val="BodyText"/>
      </w:pPr>
      <w:r>
        <w:t xml:space="preserve">Two further constraints sharpen this. Sub-GHz IoT bands are governed by a</w:t>
      </w:r>
      <w:r>
        <w:t xml:space="preserve"> </w:t>
      </w:r>
      <w:r>
        <w:t xml:space="preserve">duty-cycle limit, so a node that has just transmitted must stay silent for a</w:t>
      </w:r>
      <w:r>
        <w:t xml:space="preserve"> </w:t>
      </w:r>
      <w:r>
        <w:t xml:space="preserve">period proportional to the airtime it consumed. Airtime is therefore not only</w:t>
      </w:r>
      <w:r>
        <w:t xml:space="preserve"> </w:t>
      </w:r>
      <w:r>
        <w:t xml:space="preserve">an energy cost but a rate limit: it caps how often a node may report, and no</w:t>
      </w:r>
      <w:r>
        <w:t xml:space="preserve"> </w:t>
      </w:r>
      <w:r>
        <w:t xml:space="preserve">increase in battery capacity relaxes it. Second, because LoRa uses</w:t>
      </w:r>
      <w:r>
        <w:t xml:space="preserve"> </w:t>
      </w:r>
      <w:r>
        <w:t xml:space="preserve">unslotted access, packets collide whenever two nodes transmit on the same</w:t>
      </w:r>
      <w:r>
        <w:t xml:space="preserve"> </w:t>
      </w:r>
      <w:r>
        <w:t xml:space="preserve">channel at the same time, and the collision probability grows with the square</w:t>
      </w:r>
      <w:r>
        <w:t xml:space="preserve"> </w:t>
      </w:r>
      <w:r>
        <w:t xml:space="preserve">of offered traffic in the regime that matters. Halving per-packet occupancy</w:t>
      </w:r>
      <w:r>
        <w:t xml:space="preserve"> </w:t>
      </w:r>
      <w:r>
        <w:t xml:space="preserve">therefore buys more than a proportional reduction in collisions, which is why</w:t>
      </w:r>
      <w:r>
        <w:t xml:space="preserve"> </w:t>
      </w:r>
      <w:r>
        <w:t xml:space="preserve">the mechanism studied here is worth the arithmetic it costs.</w:t>
      </w:r>
    </w:p>
    <w:p>
      <w:pPr>
        <w:pStyle w:val="BodyText"/>
      </w:pPr>
      <w:r>
        <w:t xml:space="preserve">The Chinese Remainder Theorem (CRT) offers a different route. Decomposing a reading into residues</w:t>
      </w:r>
      <w:r>
        <w:t xml:space="preserve"> </w:t>
      </w:r>
      <w:r>
        <w:t xml:space="preserve">modulo pairwise coprime moduli yields several short packets in place of one</w:t>
      </w:r>
      <w:r>
        <w:t xml:space="preserve"> </w:t>
      </w:r>
      <w:r>
        <w:t xml:space="preserve">long one </w:t>
      </w:r>
      <w:r>
        <w:t xml:space="preserve">(Garner 1959; Ding, Pei, and Salomaa 1996)</w:t>
      </w:r>
      <w:r>
        <w:t xml:space="preserve">. Because a multi-channel</w:t>
      </w:r>
      <w:r>
        <w:t xml:space="preserve"> </w:t>
      </w:r>
      <w:r>
        <w:t xml:space="preserve">concentrator such as the SX1302 demodulates channels concurrently, the short</w:t>
      </w:r>
      <w:r>
        <w:t xml:space="preserve"> </w:t>
      </w:r>
      <w:r>
        <w:t xml:space="preserve">residue packets can be received simultaneously, and the original value is</w:t>
      </w:r>
      <w:r>
        <w:t xml:space="preserve"> </w:t>
      </w:r>
      <w:r>
        <w:t xml:space="preserve">recovered in</w:t>
      </w:r>
      <w:r>
        <w:t xml:space="preserve"> </w:t>
      </w:r>
      <m:oMath>
        <m:r>
          <m:t>O</m:t>
        </m:r>
        <m:d>
          <m:dPr>
            <m:begChr m:val="("/>
            <m:endChr m:val=")"/>
            <m:sepChr m:val=""/>
            <m:grow/>
          </m:dPr>
          <m:e>
            <m:r>
              <m:t>k</m:t>
            </m:r>
          </m:e>
        </m:d>
      </m:oMath>
      <w:r>
        <w:t xml:space="preserve"> </w:t>
      </w:r>
      <w:r>
        <w:t xml:space="preserve">operations for</w:t>
      </w:r>
      <w:r>
        <w:t xml:space="preserve"> </w:t>
      </w:r>
      <m:oMath>
        <m:r>
          <m:t>k</m:t>
        </m:r>
      </m:oMath>
      <w:r>
        <w:t xml:space="preserve"> </w:t>
      </w:r>
      <w:r>
        <w:t xml:space="preserve">moduli. The practical effect is a</w:t>
      </w:r>
      <w:r>
        <w:t xml:space="preserve"> </w:t>
      </w:r>
      <w:r>
        <w:t xml:space="preserve">reduction in per-packet occupancy rather than in total transmitted volume,</w:t>
      </w:r>
      <w:r>
        <w:t xml:space="preserve"> </w:t>
      </w:r>
      <w:r>
        <w:t xml:space="preserve">which is precisely the quantity that governs gateway capacity. The detailed</w:t>
      </w:r>
      <w:r>
        <w:t xml:space="preserve"> </w:t>
      </w:r>
      <w:r>
        <w:t xml:space="preserve">encoding and reconstruction path is presented in Chapter Three.</w:t>
      </w:r>
    </w:p>
    <w:p>
      <w:pPr>
        <w:pStyle w:val="BodyText"/>
      </w:pPr>
      <w:r>
        <w:t xml:space="preserve">Residue arithmetic is not new to distributed systems. The same decomposition</w:t>
      </w:r>
      <w:r>
        <w:t xml:space="preserve"> </w:t>
      </w:r>
      <w:r>
        <w:t xml:space="preserve">underlies the throughput work in permissionless ledgers, where partitioning a</w:t>
      </w:r>
      <w:r>
        <w:t xml:space="preserve"> </w:t>
      </w:r>
      <w:r>
        <w:t xml:space="preserve">workload across independent classes lets operations commit concurrently that</w:t>
      </w:r>
      <w:r>
        <w:t xml:space="preserve"> </w:t>
      </w:r>
      <w:r>
        <w:t xml:space="preserve">would otherwise serialise </w:t>
      </w:r>
      <w:r>
        <w:t xml:space="preserve">(Maiwada 2025; Maiwada et al. 2024; Horváth 2025)</w:t>
      </w:r>
      <w:r>
        <w:t xml:space="preserve">, and the algebraic</w:t>
      </w:r>
      <w:r>
        <w:t xml:space="preserve"> </w:t>
      </w:r>
      <w:r>
        <w:t xml:space="preserve">machinery itself has been carried well beyond integer</w:t>
      </w:r>
      <w:r>
        <w:t xml:space="preserve"> </w:t>
      </w:r>
      <w:r>
        <w:t xml:space="preserve">congruences </w:t>
      </w:r>
      <w:r>
        <w:t xml:space="preserve">(Luo 2023)</w:t>
      </w:r>
      <w:r>
        <w:t xml:space="preserve">. That line of work establishes</w:t>
      </w:r>
      <w:r>
        <w:t xml:space="preserve"> </w:t>
      </w:r>
      <w:r>
        <w:t xml:space="preserve">the arithmetic and the parallelisation argument. What it does not address is</w:t>
      </w:r>
      <w:r>
        <w:t xml:space="preserve"> </w:t>
      </w:r>
      <w:r>
        <w:t xml:space="preserve">the constrained radio link, where the payoff is airtime rather than processor</w:t>
      </w:r>
      <w:r>
        <w:t xml:space="preserve"> </w:t>
      </w:r>
      <w:r>
        <w:t xml:space="preserve">cycles, nor the identity and confidentiality questions that arise when the</w:t>
      </w:r>
      <w:r>
        <w:t xml:space="preserve"> </w:t>
      </w:r>
      <w:r>
        <w:t xml:space="preserve">residues cross a shared medium. A single result hints that the second is</w:t>
      </w:r>
      <w:r>
        <w:t xml:space="preserve"> </w:t>
      </w:r>
      <w:r>
        <w:t xml:space="preserve">reachable: residue decomposition combined with chaotic maps has been used to</w:t>
      </w:r>
      <w:r>
        <w:t xml:space="preserve"> </w:t>
      </w:r>
      <w:r>
        <w:t xml:space="preserve">conceal image content reversibly </w:t>
      </w:r>
      <w:r>
        <w:t xml:space="preserve">(Yavuz 2025)</w:t>
      </w:r>
      <w:r>
        <w:t xml:space="preserve">, which suggests</w:t>
      </w:r>
      <w:r>
        <w:t xml:space="preserve"> </w:t>
      </w:r>
      <w:r>
        <w:t xml:space="preserve">residues can carry confidentiality as well as efficiency, albeit under a</w:t>
      </w:r>
      <w:r>
        <w:t xml:space="preserve"> </w:t>
      </w:r>
      <w:r>
        <w:t xml:space="preserve">different medium and threat model. This thesis takes the arithmetic as</w:t>
      </w:r>
      <w:r>
        <w:t xml:space="preserve"> </w:t>
      </w:r>
      <w:r>
        <w:t xml:space="preserve">established and asks what it is worth on the edge of the network rather than at</w:t>
      </w:r>
      <w:r>
        <w:t xml:space="preserve"> </w:t>
      </w:r>
      <w:r>
        <w:t xml:space="preserve">its centre </w:t>
      </w:r>
      <w:r>
        <w:t xml:space="preserve">(forcha et al. 2026)</w:t>
      </w:r>
      <w:r>
        <w:t xml:space="preserve">.</w:t>
      </w:r>
    </w:p>
    <w:p>
      <w:pPr>
        <w:pStyle w:val="BodyText"/>
      </w:pPr>
      <w:r>
        <w:t xml:space="preserve">Data that has been collected cheaply must then be trusted. Agricultural records</w:t>
      </w:r>
      <w:r>
        <w:t xml:space="preserve"> </w:t>
      </w:r>
      <w:r>
        <w:t xml:space="preserve">increasingly carry consequences beyond the farm gate. They substantiate organic</w:t>
      </w:r>
      <w:r>
        <w:t xml:space="preserve"> </w:t>
      </w:r>
      <w:r>
        <w:t xml:space="preserve">and fair-trade certification, they underwrite index-based crop insurance, and</w:t>
      </w:r>
      <w:r>
        <w:t xml:space="preserve"> </w:t>
      </w:r>
      <w:r>
        <w:t xml:space="preserve">they inform subsidy allocation. Each of these uses creates an incentive to</w:t>
      </w:r>
      <w:r>
        <w:t xml:space="preserve"> </w:t>
      </w:r>
      <w:r>
        <w:t xml:space="preserve">falsify. A centralised database concentrates that risk in a single</w:t>
      </w:r>
      <w:r>
        <w:t xml:space="preserve"> </w:t>
      </w:r>
      <w:r>
        <w:t xml:space="preserve">administrator, and an unprotected sensor network invites the injection of</w:t>
      </w:r>
      <w:r>
        <w:t xml:space="preserve"> </w:t>
      </w:r>
      <w:r>
        <w:t xml:space="preserve">fabricated readings by any party with a compatible radio. Distributed Ledger Technology (DLT) addresses</w:t>
      </w:r>
      <w:r>
        <w:t xml:space="preserve"> </w:t>
      </w:r>
      <w:r>
        <w:t xml:space="preserve">the tamper-evidence requirement by binding records into a hash-linked chain</w:t>
      </w:r>
      <w:r>
        <w:t xml:space="preserve"> </w:t>
      </w:r>
      <w:r>
        <w:t xml:space="preserve">replicated across mutually distrusting parties, and permissioned platforms such</w:t>
      </w:r>
      <w:r>
        <w:t xml:space="preserve"> </w:t>
      </w:r>
      <w:r>
        <w:t xml:space="preserve">as Hyperledger Fabric (HLF) add an identity layer through a Membership Service Provider (MSP) and Public Key Infrastructure (PKI), making it</w:t>
      </w:r>
      <w:r>
        <w:t xml:space="preserve"> </w:t>
      </w:r>
      <w:r>
        <w:t xml:space="preserve">feasible to say not merely that a record is unaltered but who produced</w:t>
      </w:r>
      <w:r>
        <w:t xml:space="preserve"> </w:t>
      </w:r>
      <w:r>
        <w:t xml:space="preserve">it </w:t>
      </w:r>
      <w:r>
        <w:t xml:space="preserve">(Pajooh et al. 2022; Androulaki et al. 2018a; Thakkar, Nathan, and Vishwanathan 2018)</w:t>
      </w:r>
      <w:r>
        <w:t xml:space="preserve">.</w:t>
      </w:r>
    </w:p>
    <w:p>
      <w:pPr>
        <w:pStyle w:val="BodyText"/>
      </w:pPr>
      <w:r>
        <w:t xml:space="preserve">Running that machinery at the edge is the difficulty. Consensus, endorsement and</w:t>
      </w:r>
      <w:r>
        <w:t xml:space="preserve"> </w:t>
      </w:r>
      <w:r>
        <w:t xml:space="preserve">world-state maintenance were designed for datacentre hardware, whereas an</w:t>
      </w:r>
      <w:r>
        <w:t xml:space="preserve"> </w:t>
      </w:r>
      <w:r>
        <w:t xml:space="preserve">agricultural deployment must place gateways in the field, on 64-bit Advanced RISC Machine architecture (ARM64)</w:t>
      </w:r>
      <w:r>
        <w:t xml:space="preserve"> </w:t>
      </w:r>
      <w:r>
        <w:t xml:space="preserve">single-board computers, behind intermittent connectivity. Whether a permissioned</w:t>
      </w:r>
      <w:r>
        <w:t xml:space="preserve"> </w:t>
      </w:r>
      <w:r>
        <w:t xml:space="preserve">ledger can meet irrigation-control timing requirements on such hardware has</w:t>
      </w:r>
      <w:r>
        <w:t xml:space="preserve"> </w:t>
      </w:r>
      <w:r>
        <w:t xml:space="preserve">until recently been asserted rather than measured.</w:t>
      </w:r>
    </w:p>
    <w:p>
      <w:pPr>
        <w:pStyle w:val="BodyText"/>
      </w:pPr>
      <w:r>
        <w:t xml:space="preserve">Finally, protection is not exhausted by integrity. A soil-moisture trace is also</w:t>
      </w:r>
      <w:r>
        <w:t xml:space="preserve"> </w:t>
      </w:r>
      <w:r>
        <w:t xml:space="preserve">a disclosure. It reveals plot productivity, irrigation strategy and, in</w:t>
      </w:r>
      <w:r>
        <w:t xml:space="preserve"> </w:t>
      </w:r>
      <w:r>
        <w:t xml:space="preserve">aggregate, the commercial position of the farmer. Where records are replicated</w:t>
      </w:r>
      <w:r>
        <w:t xml:space="preserve"> </w:t>
      </w:r>
      <w:r>
        <w:t xml:space="preserve">across a consortium that includes buyers, insurers and cooperatives, the same</w:t>
      </w:r>
      <w:r>
        <w:t xml:space="preserve"> </w:t>
      </w:r>
      <w:r>
        <w:t xml:space="preserve">replication that secures integrity enlarges the audience for private</w:t>
      </w:r>
      <w:r>
        <w:t xml:space="preserve"> </w:t>
      </w:r>
      <w:r>
        <w:t xml:space="preserve">information. Identity, integrity and privacy therefore have to be treated as one</w:t>
      </w:r>
      <w:r>
        <w:t xml:space="preserve"> </w:t>
      </w:r>
      <w:r>
        <w:t xml:space="preserve">design problem rather than three independent ones, which is the position this</w:t>
      </w:r>
      <w:r>
        <w:t xml:space="preserve"> </w:t>
      </w:r>
      <w:r>
        <w:t xml:space="preserve">thesis takes.</w:t>
      </w:r>
    </w:p>
    <w:bookmarkEnd w:id="28"/>
    <w:bookmarkStart w:id="29" w:name="sec:problem"/>
    <w:p>
      <w:pPr>
        <w:pStyle w:val="Heading2"/>
      </w:pPr>
      <w:r>
        <w:rPr>
          <w:rStyle w:val="SectionNumber"/>
        </w:rPr>
        <w:t xml:space="preserve">1.2</w:t>
      </w:r>
      <w:r>
        <w:tab/>
      </w:r>
      <w:r>
        <w:t xml:space="preserve">Statement of the Problem</w:t>
      </w:r>
    </w:p>
    <w:p>
      <w:pPr>
        <w:pStyle w:val="FirstParagraph"/>
      </w:pPr>
      <w:r>
        <w:t xml:space="preserve">Three properties that ought to hold simultaneously are, in current systems,</w:t>
      </w:r>
      <w:r>
        <w:t xml:space="preserve"> </w:t>
      </w:r>
      <w:r>
        <w:t xml:space="preserve">traded against one another.</w:t>
      </w:r>
    </w:p>
    <w:p>
      <w:pPr>
        <w:pStyle w:val="BodyText"/>
      </w:pPr>
      <w:r>
        <w:rPr>
          <w:bCs/>
          <w:b/>
        </w:rPr>
        <w:t xml:space="preserve">Identity is weak at the sensing layer.</w:t>
      </w:r>
      <w:r>
        <w:t xml:space="preserve"> </w:t>
      </w:r>
      <w:r>
        <w:t xml:space="preserve">Constrained nodes seldom carry</w:t>
      </w:r>
      <w:r>
        <w:t xml:space="preserve"> </w:t>
      </w:r>
      <w:r>
        <w:t xml:space="preserve">credentials strong enough to authenticate individual readings. Where</w:t>
      </w:r>
      <w:r>
        <w:t xml:space="preserve"> </w:t>
      </w:r>
      <w:r>
        <w:t xml:space="preserve">authentication exists it typically terminates at the gateway, so the ledger</w:t>
      </w:r>
      <w:r>
        <w:t xml:space="preserve"> </w:t>
      </w:r>
      <w:r>
        <w:t xml:space="preserve">attests to what the gateway submitted rather than to what the sensor measured.</w:t>
      </w:r>
      <w:r>
        <w:t xml:space="preserve"> </w:t>
      </w:r>
      <w:r>
        <w:t xml:space="preserve">The provenance chain has a gap exactly where falsification is cheapest, at the</w:t>
      </w:r>
      <w:r>
        <w:t xml:space="preserve"> </w:t>
      </w:r>
      <w:r>
        <w:t xml:space="preserve">final hop between an individual node and the record that claims to represent</w:t>
      </w:r>
      <w:r>
        <w:t xml:space="preserve"> </w:t>
      </w:r>
      <w:r>
        <w:t xml:space="preserve">it.</w:t>
      </w:r>
    </w:p>
    <w:p>
      <w:pPr>
        <w:pStyle w:val="BodyText"/>
      </w:pPr>
      <w:r>
        <w:t xml:space="preserve">Farm-specific work confirms that the exposure is real rather than theoretical.</w:t>
      </w:r>
      <w:r>
        <w:t xml:space="preserve"> </w:t>
      </w:r>
      <w:r>
        <w:t xml:space="preserve">Tampering with IoT farm data has been treated as a distinct security</w:t>
      </w:r>
      <w:r>
        <w:t xml:space="preserve"> </w:t>
      </w:r>
      <w:r>
        <w:t xml:space="preserve">problem requiring its own countermeasures </w:t>
      </w:r>
      <w:r>
        <w:t xml:space="preserve">(Aliyu and Liu 2023a)</w:t>
      </w:r>
      <w:r>
        <w:t xml:space="preserve">, and</w:t>
      </w:r>
      <w:r>
        <w:t xml:space="preserve"> </w:t>
      </w:r>
      <w:r>
        <w:t xml:space="preserve">production deployments in food chains report provenance as the primary</w:t>
      </w:r>
      <w:r>
        <w:t xml:space="preserve"> </w:t>
      </w:r>
      <w:r>
        <w:t xml:space="preserve">motivation for adopting a ledger at all </w:t>
      </w:r>
      <w:r>
        <w:t xml:space="preserve">(Safeer et al. 2024; J. Tang 2025)</w:t>
      </w:r>
      <w:r>
        <w:t xml:space="preserve">.</w:t>
      </w:r>
    </w:p>
    <w:p>
      <w:pPr>
        <w:pStyle w:val="BodyText"/>
      </w:pPr>
      <w:r>
        <w:rPr>
          <w:bCs/>
          <w:b/>
        </w:rPr>
        <w:t xml:space="preserve">Integrity guarantees do not survive the move to the edge.</w:t>
      </w:r>
      <w:r>
        <w:t xml:space="preserve"> </w:t>
      </w:r>
      <w:r>
        <w:t xml:space="preserve">Permissioned</w:t>
      </w:r>
      <w:r>
        <w:t xml:space="preserve"> </w:t>
      </w:r>
      <w:r>
        <w:t xml:space="preserve">ledgers provide tamper evidence, but their published performance</w:t>
      </w:r>
      <w:r>
        <w:t xml:space="preserve"> </w:t>
      </w:r>
      <w:r>
        <w:t xml:space="preserve">characterisations assume server-class hosts. On ARM64 gateways with</w:t>
      </w:r>
      <w:r>
        <w:t xml:space="preserve"> </w:t>
      </w:r>
      <w:r>
        <w:t xml:space="preserve">constrained memory and intermittent links, it is not established that</w:t>
      </w:r>
      <w:r>
        <w:t xml:space="preserve"> </w:t>
      </w:r>
      <w:r>
        <w:t xml:space="preserve">endorsement and ordering can complete inside the control loop of an irrigation</w:t>
      </w:r>
      <w:r>
        <w:t xml:space="preserve"> </w:t>
      </w:r>
      <w:r>
        <w:t xml:space="preserve">decision, nor how the ledger behaves during network partition and recovery.</w:t>
      </w:r>
    </w:p>
    <w:p>
      <w:pPr>
        <w:pStyle w:val="BodyText"/>
      </w:pPr>
      <w:r>
        <w:rPr>
          <w:bCs/>
          <w:b/>
        </w:rPr>
        <w:t xml:space="preserve">Privacy is sacrificed to obtain integrity.</w:t>
      </w:r>
      <w:r>
        <w:t xml:space="preserve"> </w:t>
      </w:r>
      <w:r>
        <w:t xml:space="preserve">Replicating raw agronomic</w:t>
      </w:r>
      <w:r>
        <w:t xml:space="preserve"> </w:t>
      </w:r>
      <w:r>
        <w:t xml:space="preserve">readings to every consortium member is the simplest way to make them verifiable</w:t>
      </w:r>
      <w:r>
        <w:t xml:space="preserve"> </w:t>
      </w:r>
      <w:r>
        <w:t xml:space="preserve">and the worst way to keep them confidential. Existing deployments largely accept</w:t>
      </w:r>
      <w:r>
        <w:t xml:space="preserve"> </w:t>
      </w:r>
      <w:r>
        <w:t xml:space="preserve">this trade, or push confidential data off chain in a way that reintroduces the</w:t>
      </w:r>
      <w:r>
        <w:t xml:space="preserve"> </w:t>
      </w:r>
      <w:r>
        <w:t xml:space="preserve">trusted intermediary the ledger was meant to remove.</w:t>
      </w:r>
    </w:p>
    <w:p>
      <w:pPr>
        <w:pStyle w:val="BodyText"/>
      </w:pPr>
      <w:r>
        <w:t xml:space="preserve">The three shortfalls, shown together in Figure </w:t>
      </w:r>
      <w:hyperlink w:anchor="fig:three-properties">
        <w:r>
          <w:rPr>
            <w:rStyle w:val="Hyperlink"/>
          </w:rPr>
          <w:t xml:space="preserve">1.2</w:t>
        </w:r>
      </w:hyperlink>
      <w:r>
        <w:t xml:space="preserve">, are</w:t>
      </w:r>
      <w:r>
        <w:t xml:space="preserve"> </w:t>
      </w:r>
      <w:r>
        <w:t xml:space="preserve">not independent faults to be repaired one at a time. Each follows from the same</w:t>
      </w:r>
      <w:r>
        <w:t xml:space="preserve"> </w:t>
      </w:r>
      <w:r>
        <w:t xml:space="preserve">scarcity, and a remedy applied to one is paid for out of the budget available</w:t>
      </w:r>
      <w:r>
        <w:t xml:space="preserve"> </w:t>
      </w:r>
      <w:r>
        <w:t xml:space="preserve">to the others.</w:t>
      </w:r>
    </w:p>
    <w:tbl>
      <w:tblPr>
        <w:tblStyle w:val="FigureTable"/>
        <w:tblW w:type="auto" w:w="0"/>
        <w:tblLook w:firstRow="0" w:lastRow="0" w:firstColumn="0" w:lastColumn="0"/>
        <w:jc w:val="center"/>
      </w:tblPr>
      <w:tblGrid/>
      <w:tr/>
    </w:tbl>
    <w:p>
      <w:pPr>
        <w:pStyle w:val="ImageCaption"/>
      </w:pPr>
      <w:r>
        <w:t xml:space="preserve">The three protection properties and the shortfall in each. Because</w:t>
      </w:r>
      <w:r>
        <w:t xml:space="preserve"> </w:t>
      </w:r>
      <w:r>
        <w:t xml:space="preserve">all three draw on a single constrained budget, they form one design</w:t>
      </w:r>
      <w:r>
        <w:t xml:space="preserve"> </w:t>
      </w:r>
      <w:r>
        <w:t xml:space="preserve">problem rather than three independent ones.</w:t>
      </w:r>
    </w:p>
    <w:p>
      <w:pPr>
        <w:pStyle w:val="BodyText"/>
      </w:pPr>
      <w:r>
        <w:t xml:space="preserve">Underlying all three is a resource problem. The transmission budget that would</w:t>
      </w:r>
      <w:r>
        <w:t xml:space="preserve"> </w:t>
      </w:r>
      <w:r>
        <w:t xml:space="preserve">pay for per-reading signatures, encryption and privacy-preserving encodings is</w:t>
      </w:r>
      <w:r>
        <w:t xml:space="preserve"> </w:t>
      </w:r>
      <w:r>
        <w:t xml:space="preserve">already consumed by the raw payload itself. Any scheme that adds cryptographic</w:t>
      </w:r>
      <w:r>
        <w:t xml:space="preserve"> </w:t>
      </w:r>
      <w:r>
        <w:t xml:space="preserve">protection without first reducing transmission cost will exhaust the node’s</w:t>
      </w:r>
      <w:r>
        <w:t xml:space="preserve"> </w:t>
      </w:r>
      <w:r>
        <w:t xml:space="preserve">energy budget or the gateway’s channel capacity.</w:t>
      </w:r>
    </w:p>
    <w:p>
      <w:pPr>
        <w:pStyle w:val="BodyText"/>
      </w:pPr>
      <w:r>
        <w:t xml:space="preserve">How, then, can identity, integrity and privacy be protected simultaneously in an agricultural data</w:t>
      </w:r>
      <w:r>
        <w:t xml:space="preserve"> </w:t>
      </w:r>
      <w:r>
        <w:t xml:space="preserve">processing pipeline, end to end from constrained sensing node to distributed</w:t>
      </w:r>
      <w:r>
        <w:t xml:space="preserve"> </w:t>
      </w:r>
      <w:r>
        <w:t xml:space="preserve">ledger, within the energy, memory and channel-capacity budgets that field</w:t>
      </w:r>
      <w:r>
        <w:t xml:space="preserve"> </w:t>
      </w:r>
      <w:r>
        <w:t xml:space="preserve">deployment actually permits?</w:t>
      </w:r>
    </w:p>
    <w:bookmarkEnd w:id="29"/>
    <w:bookmarkStart w:id="30" w:name="sec:rationale"/>
    <w:p>
      <w:pPr>
        <w:pStyle w:val="Heading2"/>
      </w:pPr>
      <w:r>
        <w:rPr>
          <w:rStyle w:val="SectionNumber"/>
        </w:rPr>
        <w:t xml:space="preserve">1.3</w:t>
      </w:r>
      <w:r>
        <w:tab/>
      </w:r>
      <w:r>
        <w:t xml:space="preserve">Rationale of the Study</w:t>
      </w:r>
    </w:p>
    <w:p>
      <w:pPr>
        <w:pStyle w:val="FirstParagraph"/>
      </w:pPr>
      <w:r>
        <w:t xml:space="preserve">The budget for protection has to come from somewhere. If</w:t>
      </w:r>
      <w:r>
        <w:t xml:space="preserve"> </w:t>
      </w:r>
      <w:r>
        <w:t xml:space="preserve">CRT residue decomposition reduces per-packet airtime substantially, it</w:t>
      </w:r>
      <w:r>
        <w:t xml:space="preserve"> </w:t>
      </w:r>
      <w:r>
        <w:t xml:space="preserve">frees channel capacity and node energy that can be reinvested in protection</w:t>
      </w:r>
      <w:r>
        <w:t xml:space="preserve"> </w:t>
      </w:r>
      <w:r>
        <w:t xml:space="preserve">rather than merely banked as efficiency. The same decomposition has a second,</w:t>
      </w:r>
      <w:r>
        <w:t xml:space="preserve"> </w:t>
      </w:r>
      <w:r>
        <w:t xml:space="preserve">less obvious property. An individual residue discloses little about the original</w:t>
      </w:r>
      <w:r>
        <w:t xml:space="preserve"> </w:t>
      </w:r>
      <w:r>
        <w:t xml:space="preserve">value, so residues distributed across channels or custodians provide a natural</w:t>
      </w:r>
      <w:r>
        <w:t xml:space="preserve"> </w:t>
      </w:r>
      <w:r>
        <w:t xml:space="preserve">substrate for confidentiality and for threshold reconstruction. A mechanism</w:t>
      </w:r>
      <w:r>
        <w:t xml:space="preserve"> </w:t>
      </w:r>
      <w:r>
        <w:t xml:space="preserve">introduced for efficiency can thus be made to serve privacy, which is what makes</w:t>
      </w:r>
      <w:r>
        <w:t xml:space="preserve"> </w:t>
      </w:r>
      <w:r>
        <w:t xml:space="preserve">the combination worth studying rather than treating transmission and security as</w:t>
      </w:r>
      <w:r>
        <w:t xml:space="preserve"> </w:t>
      </w:r>
      <w:r>
        <w:t xml:space="preserve">separate layers.</w:t>
      </w:r>
    </w:p>
    <w:p>
      <w:pPr>
        <w:pStyle w:val="BodyText"/>
      </w:pPr>
      <w:r>
        <w:t xml:space="preserve">The two mechanisms also compose cleanly. Residue</w:t>
      </w:r>
      <w:r>
        <w:t xml:space="preserve"> </w:t>
      </w:r>
      <w:r>
        <w:t xml:space="preserve">decomposition and ledger verification operate on the same object at different</w:t>
      </w:r>
      <w:r>
        <w:t xml:space="preserve"> </w:t>
      </w:r>
      <w:r>
        <w:t xml:space="preserve">points in its life, the first on the reading in flight and the second on the</w:t>
      </w:r>
      <w:r>
        <w:t xml:space="preserve"> </w:t>
      </w:r>
      <w:r>
        <w:t xml:space="preserve">record at rest, and the quantity each is sensitive to is different: the radio</w:t>
      </w:r>
      <w:r>
        <w:t xml:space="preserve"> </w:t>
      </w:r>
      <w:r>
        <w:t xml:space="preserve">cares about occupancy, the ledger about the size and count of committed</w:t>
      </w:r>
      <w:r>
        <w:t xml:space="preserve"> </w:t>
      </w:r>
      <w:r>
        <w:t xml:space="preserve">transactions. A scheme that reduces occupancy without increasing transaction</w:t>
      </w:r>
      <w:r>
        <w:t xml:space="preserve"> </w:t>
      </w:r>
      <w:r>
        <w:t xml:space="preserve">count therefore improves one without taxing the other, which is not generally</w:t>
      </w:r>
      <w:r>
        <w:t xml:space="preserve"> </w:t>
      </w:r>
      <w:r>
        <w:t xml:space="preserve">true of protection mechanisms and is worth demonstrating rather than assuming.</w:t>
      </w:r>
    </w:p>
    <w:p>
      <w:pPr>
        <w:pStyle w:val="BodyText"/>
      </w:pPr>
      <w:r>
        <w:t xml:space="preserve">There is also an evidential gap. Claims about edge blockchain feasibility are</w:t>
      </w:r>
      <w:r>
        <w:t xml:space="preserve"> </w:t>
      </w:r>
      <w:r>
        <w:t xml:space="preserve">typically supported by simulation or short laboratory runs. A</w:t>
      </w:r>
      <w:r>
        <w:t xml:space="preserve"> </w:t>
      </w:r>
      <w:r>
        <w:t xml:space="preserve">sustained field deployment on real hardware, through real weather and real</w:t>
      </w:r>
      <w:r>
        <w:t xml:space="preserve"> </w:t>
      </w:r>
      <w:r>
        <w:t xml:space="preserve">connectivity failures, produces a different and more useful class of evidence,</w:t>
      </w:r>
      <w:r>
        <w:t xml:space="preserve"> </w:t>
      </w:r>
      <w:r>
        <w:t xml:space="preserve">including the failure modes that simulation does not generate.</w:t>
      </w:r>
    </w:p>
    <w:p>
      <w:pPr>
        <w:pStyle w:val="BodyText"/>
      </w:pPr>
      <w:r>
        <w:t xml:space="preserve">The applied case is direct. Smallholder and arid-region agriculture is where</w:t>
      </w:r>
      <w:r>
        <w:t xml:space="preserve"> </w:t>
      </w:r>
      <w:r>
        <w:t xml:space="preserve">both the water-efficiency gains and the certification-fraud exposure are</w:t>
      </w:r>
      <w:r>
        <w:t xml:space="preserve"> </w:t>
      </w:r>
      <w:r>
        <w:t xml:space="preserve">largest, and where infrastructure assumptions of existing systems are least</w:t>
      </w:r>
      <w:r>
        <w:t xml:space="preserve"> </w:t>
      </w:r>
      <w:r>
        <w:t xml:space="preserve">likely to hold.</w:t>
      </w:r>
    </w:p>
    <w:bookmarkEnd w:id="30"/>
    <w:bookmarkStart w:id="33" w:name="sec:objectives"/>
    <w:p>
      <w:pPr>
        <w:pStyle w:val="Heading2"/>
      </w:pPr>
      <w:r>
        <w:rPr>
          <w:rStyle w:val="SectionNumber"/>
        </w:rPr>
        <w:t xml:space="preserve">1.4</w:t>
      </w:r>
      <w:r>
        <w:tab/>
      </w:r>
      <w:r>
        <w:t xml:space="preserve">Objectives of the Study</w:t>
      </w:r>
    </w:p>
    <w:bookmarkStart w:id="31" w:name="subsec:main_objective"/>
    <w:p>
      <w:pPr>
        <w:pStyle w:val="Heading3"/>
      </w:pPr>
      <w:r>
        <w:rPr>
          <w:rStyle w:val="SectionNumber"/>
        </w:rPr>
        <w:t xml:space="preserve">1.4.1</w:t>
      </w:r>
      <w:r>
        <w:tab/>
      </w:r>
      <w:r>
        <w:t xml:space="preserve">Main Objective</w:t>
      </w:r>
    </w:p>
    <w:p>
      <w:pPr>
        <w:pStyle w:val="FirstParagraph"/>
      </w:pPr>
      <w:r>
        <w:rPr>
          <w:bCs/>
          <w:b/>
        </w:rPr>
        <w:t xml:space="preserve">To design, implement and evaluate a distributed blockchain-based</w:t>
      </w:r>
      <w:r>
        <w:rPr>
          <w:bCs/>
          <w:b/>
        </w:rPr>
        <w:t xml:space="preserve"> </w:t>
      </w:r>
      <w:r>
        <w:rPr>
          <w:bCs/>
          <w:b/>
        </w:rPr>
        <w:t xml:space="preserve">framework that protects identity, integrity and privacy in agricultural data</w:t>
      </w:r>
      <w:r>
        <w:rPr>
          <w:bCs/>
          <w:b/>
        </w:rPr>
        <w:t xml:space="preserve"> </w:t>
      </w:r>
      <w:r>
        <w:rPr>
          <w:bCs/>
          <w:b/>
        </w:rPr>
        <w:t xml:space="preserve">processing, and to validate it in a sustained field deployment on constrained</w:t>
      </w:r>
      <w:r>
        <w:rPr>
          <w:bCs/>
          <w:b/>
        </w:rPr>
        <w:t xml:space="preserve"> </w:t>
      </w:r>
      <w:r>
        <w:rPr>
          <w:bCs/>
          <w:b/>
        </w:rPr>
        <w:t xml:space="preserve">edge hardware.</w:t>
      </w:r>
    </w:p>
    <w:bookmarkEnd w:id="31"/>
    <w:bookmarkStart w:id="32" w:name="subsec:specific_objectives"/>
    <w:p>
      <w:pPr>
        <w:pStyle w:val="Heading3"/>
      </w:pPr>
      <w:r>
        <w:rPr>
          <w:rStyle w:val="SectionNumber"/>
        </w:rPr>
        <w:t xml:space="preserve">1.4.2</w:t>
      </w:r>
      <w:r>
        <w:tab/>
      </w:r>
      <w:r>
        <w:t xml:space="preserve">Specific Objectives</w:t>
      </w:r>
    </w:p>
    <w:p>
      <w:pPr>
        <w:numPr>
          <w:ilvl w:val="0"/>
          <w:numId w:val="1001"/>
        </w:numPr>
      </w:pPr>
      <w:r>
        <w:rPr>
          <w:bCs/>
          <w:b/>
        </w:rPr>
        <w:t xml:space="preserve">Analyse</w:t>
      </w:r>
      <w:r>
        <w:t xml:space="preserve"> </w:t>
      </w:r>
      <w:r>
        <w:t xml:space="preserve">the identity, integrity and privacy requirements of</w:t>
      </w:r>
      <w:r>
        <w:t xml:space="preserve"> </w:t>
      </w:r>
      <w:r>
        <w:t xml:space="preserve">agricultural data pipelines, decomposing the threat surface from</w:t>
      </w:r>
      <w:r>
        <w:t xml:space="preserve"> </w:t>
      </w:r>
      <w:r>
        <w:t xml:space="preserve">sensing node through gateway to ledger into an attacker model with</w:t>
      </w:r>
      <w:r>
        <w:t xml:space="preserve"> </w:t>
      </w:r>
      <w:r>
        <w:t xml:space="preserve">stated capabilities and assumptions.</w:t>
      </w:r>
    </w:p>
    <w:p>
      <w:pPr>
        <w:numPr>
          <w:ilvl w:val="0"/>
          <w:numId w:val="1001"/>
        </w:numPr>
      </w:pPr>
      <w:r>
        <w:rPr>
          <w:bCs/>
          <w:b/>
        </w:rPr>
        <w:t xml:space="preserve">Design</w:t>
      </w:r>
      <w:r>
        <w:t xml:space="preserve"> </w:t>
      </w:r>
      <w:r>
        <w:t xml:space="preserve">an integrated protection scheme combining CRT</w:t>
      </w:r>
      <w:r>
        <w:t xml:space="preserve"> </w:t>
      </w:r>
      <w:r>
        <w:t xml:space="preserve">multi-channel residue transmission, which lowers per-packet airtime</w:t>
      </w:r>
      <w:r>
        <w:t xml:space="preserve"> </w:t>
      </w:r>
      <w:r>
        <w:t xml:space="preserve">while preserving exact reconstruction, with an identity layer that</w:t>
      </w:r>
      <w:r>
        <w:t xml:space="preserve"> </w:t>
      </w:r>
      <w:r>
        <w:t xml:space="preserve">binds each reading to an authenticated originating node through</w:t>
      </w:r>
      <w:r>
        <w:t xml:space="preserve"> </w:t>
      </w:r>
      <w:r>
        <w:t xml:space="preserve">HLF MSP credentials and Hierarchical Role-Based Access Control (HRBAC) policy enforced in</w:t>
      </w:r>
      <w:r>
        <w:t xml:space="preserve"> </w:t>
      </w:r>
      <w:r>
        <w:t xml:space="preserve">chaincode.</w:t>
      </w:r>
    </w:p>
    <w:p>
      <w:pPr>
        <w:numPr>
          <w:ilvl w:val="0"/>
          <w:numId w:val="1001"/>
        </w:numPr>
      </w:pPr>
      <w:r>
        <w:rPr>
          <w:bCs/>
          <w:b/>
        </w:rPr>
        <w:t xml:space="preserve">Implement</w:t>
      </w:r>
      <w:r>
        <w:t xml:space="preserve"> </w:t>
      </w:r>
      <w:r>
        <w:t xml:space="preserve">the framework on a heterogeneous edge cluster of</w:t>
      </w:r>
      <w:r>
        <w:t xml:space="preserve"> </w:t>
      </w:r>
      <w:r>
        <w:t xml:space="preserve">ESP32 sensing nodes and ARM64 Raspberry Pi (RPi) gateways running</w:t>
      </w:r>
      <w:r>
        <w:t xml:space="preserve"> </w:t>
      </w:r>
      <w:r>
        <w:t xml:space="preserve">HLF under Raft ordering, deployed under real agricultural</w:t>
      </w:r>
      <w:r>
        <w:t xml:space="preserve"> </w:t>
      </w:r>
      <w:r>
        <w:t xml:space="preserve">operating conditions.</w:t>
      </w:r>
    </w:p>
    <w:p>
      <w:pPr>
        <w:numPr>
          <w:ilvl w:val="0"/>
          <w:numId w:val="1001"/>
        </w:numPr>
      </w:pPr>
      <w:r>
        <w:rPr>
          <w:bCs/>
          <w:b/>
        </w:rPr>
        <w:t xml:space="preserve">Evaluate</w:t>
      </w:r>
      <w:r>
        <w:t xml:space="preserve"> </w:t>
      </w:r>
      <w:r>
        <w:t xml:space="preserve">the transmission, ledger and access-control layers</w:t>
      </w:r>
      <w:r>
        <w:t xml:space="preserve"> </w:t>
      </w:r>
      <w:r>
        <w:t xml:space="preserve">against compression and centralised baselines on airtime, energy,</w:t>
      </w:r>
      <w:r>
        <w:t xml:space="preserve"> </w:t>
      </w:r>
      <w:r>
        <w:t xml:space="preserve">throughput, latency and memory footprint, and assess the scalability</w:t>
      </w:r>
      <w:r>
        <w:t xml:space="preserve"> </w:t>
      </w:r>
      <w:r>
        <w:t xml:space="preserve">and fault-tolerance envelope through queuing-theoretic analysis</w:t>
      </w:r>
      <w:r>
        <w:t xml:space="preserve"> </w:t>
      </w:r>
      <w:r>
        <w:t xml:space="preserve">validated against measured load.</w:t>
      </w:r>
    </w:p>
    <w:bookmarkEnd w:id="32"/>
    <w:bookmarkEnd w:id="33"/>
    <w:bookmarkStart w:id="34" w:name="sec:research_questions"/>
    <w:p>
      <w:pPr>
        <w:pStyle w:val="Heading2"/>
      </w:pPr>
      <w:r>
        <w:rPr>
          <w:rStyle w:val="SectionNumber"/>
        </w:rPr>
        <w:t xml:space="preserve">1.5</w:t>
      </w:r>
      <w:r>
        <w:tab/>
      </w:r>
      <w:r>
        <w:t xml:space="preserve">Research Questions</w:t>
      </w:r>
    </w:p>
    <w:p>
      <w:pPr>
        <w:numPr>
          <w:ilvl w:val="0"/>
          <w:numId w:val="1002"/>
        </w:numPr>
      </w:pPr>
      <w:r>
        <w:t xml:space="preserve">To what extent can CRT residue decomposition reduce per-packet</w:t>
      </w:r>
      <w:r>
        <w:t xml:space="preserve"> </w:t>
      </w:r>
      <w:r>
        <w:t xml:space="preserve">airtime and increase gateway packet capacity without loss of</w:t>
      </w:r>
      <w:r>
        <w:t xml:space="preserve"> </w:t>
      </w:r>
      <w:r>
        <w:t xml:space="preserve">reconstruction fidelity?</w:t>
      </w:r>
    </w:p>
    <w:p>
      <w:pPr>
        <w:numPr>
          <w:ilvl w:val="0"/>
          <w:numId w:val="1002"/>
        </w:numPr>
      </w:pPr>
      <w:r>
        <w:t xml:space="preserve">Can a permissioned distributed ledger sustain the throughput and latency</w:t>
      </w:r>
      <w:r>
        <w:t xml:space="preserve"> </w:t>
      </w:r>
      <w:r>
        <w:t xml:space="preserve">required by real-time irrigation control when hosted entirely on</w:t>
      </w:r>
      <w:r>
        <w:t xml:space="preserve"> </w:t>
      </w:r>
      <w:r>
        <w:t xml:space="preserve">ARM64 edge gateways?</w:t>
      </w:r>
    </w:p>
    <w:p>
      <w:pPr>
        <w:numPr>
          <w:ilvl w:val="0"/>
          <w:numId w:val="1002"/>
        </w:numPr>
      </w:pPr>
      <w:r>
        <w:t xml:space="preserve">What identity binding is required for a ledger record to attest to the</w:t>
      </w:r>
      <w:r>
        <w:t xml:space="preserve"> </w:t>
      </w:r>
      <w:r>
        <w:t xml:space="preserve">originating sensing node rather than merely to the submitting gateway,</w:t>
      </w:r>
      <w:r>
        <w:t xml:space="preserve"> </w:t>
      </w:r>
      <w:r>
        <w:t xml:space="preserve">and what does that binding cost?</w:t>
      </w:r>
    </w:p>
    <w:p>
      <w:pPr>
        <w:numPr>
          <w:ilvl w:val="0"/>
          <w:numId w:val="1002"/>
        </w:numPr>
      </w:pPr>
      <w:r>
        <w:t xml:space="preserve">What confidentiality is obtained by distributing residues across</w:t>
      </w:r>
      <w:r>
        <w:t xml:space="preserve"> </w:t>
      </w:r>
      <w:r>
        <w:t xml:space="preserve">channels and custodians, and under what adversary model does it hold?</w:t>
      </w:r>
    </w:p>
    <w:p>
      <w:pPr>
        <w:numPr>
          <w:ilvl w:val="0"/>
          <w:numId w:val="1002"/>
        </w:numPr>
      </w:pPr>
      <w:r>
        <w:t xml:space="preserve">How does the integrated framework behave as offered load approaches</w:t>
      </w:r>
      <w:r>
        <w:t xml:space="preserve"> </w:t>
      </w:r>
      <w:r>
        <w:t xml:space="preserve">gateway and ledger saturation, and where are its practical limits?</w:t>
      </w:r>
    </w:p>
    <w:bookmarkEnd w:id="34"/>
    <w:bookmarkStart w:id="35" w:name="sec:hypotheses"/>
    <w:p>
      <w:pPr>
        <w:pStyle w:val="Heading2"/>
      </w:pPr>
      <w:r>
        <w:rPr>
          <w:rStyle w:val="SectionNumber"/>
        </w:rPr>
        <w:t xml:space="preserve">1.6</w:t>
      </w:r>
      <w:r>
        <w:tab/>
      </w:r>
      <w:r>
        <w:t xml:space="preserve">Research Hypotheses</w:t>
      </w:r>
    </w:p>
    <w:p>
      <w:pPr>
        <w:pStyle w:val="DefinitionTerm"/>
      </w:pPr>
      <w:r>
        <w:rPr>
          <w:bCs/>
          <w:b/>
        </w:rPr>
        <w:t xml:space="preserve">H1 (Transmission efficiency).</w:t>
      </w:r>
    </w:p>
    <w:p>
      <w:pPr>
        <w:pStyle w:val="Definition"/>
      </w:pPr>
      <w:r>
        <w:t xml:space="preserve">CRT residue</w:t>
      </w:r>
      <w:r>
        <w:t xml:space="preserve"> </w:t>
      </w:r>
      <w:r>
        <w:t xml:space="preserve">transmission reduces per-packet airtime by at least 40% relative to raw</w:t>
      </w:r>
      <w:r>
        <w:t xml:space="preserve"> </w:t>
      </w:r>
      <w:r>
        <w:t xml:space="preserve">transmission while maintaining at least 99% reconstruction accuracy.</w:t>
      </w:r>
    </w:p>
    <w:p>
      <w:pPr>
        <w:pStyle w:val="DefinitionTerm"/>
      </w:pPr>
      <w:r>
        <w:rPr>
          <w:bCs/>
          <w:b/>
        </w:rPr>
        <w:t xml:space="preserve">H2 (Edge ledger performance).</w:t>
      </w:r>
    </w:p>
    <w:p>
      <w:pPr>
        <w:pStyle w:val="Definition"/>
      </w:pPr>
      <w:r>
        <w:t xml:space="preserve">HLF hosted on</w:t>
      </w:r>
      <w:r>
        <w:t xml:space="preserve"> </w:t>
      </w:r>
      <w:r>
        <w:t xml:space="preserve">four RPi 4B gateways sustains a mean transaction latency below</w:t>
      </w:r>
      <w:r>
        <w:t xml:space="preserve"> </w:t>
      </w:r>
      <w:r>
        <w:t xml:space="preserve">2 s at an average throughput of at least 50.</w:t>
      </w:r>
    </w:p>
    <w:p>
      <w:pPr>
        <w:pStyle w:val="DefinitionTerm"/>
      </w:pPr>
      <w:r>
        <w:rPr>
          <w:bCs/>
          <w:b/>
        </w:rPr>
        <w:t xml:space="preserve">H3 (Access-control overhead).</w:t>
      </w:r>
    </w:p>
    <w:p>
      <w:pPr>
        <w:pStyle w:val="Definition"/>
      </w:pPr>
      <w:r>
        <w:t xml:space="preserve">Enforcing</w:t>
      </w:r>
      <w:r>
        <w:t xml:space="preserve"> </w:t>
      </w:r>
      <w:r>
        <w:t xml:space="preserve">Role-Based Access Control (RBAC) in chaincode preserves at least 50 and keeps mean</w:t>
      </w:r>
      <w:r>
        <w:t xml:space="preserve"> </w:t>
      </w:r>
      <w:r>
        <w:t xml:space="preserve">smart-contract execution below 500 ms.</w:t>
      </w:r>
    </w:p>
    <w:p>
      <w:pPr>
        <w:pStyle w:val="DefinitionTerm"/>
      </w:pPr>
      <w:r>
        <w:rPr>
          <w:bCs/>
          <w:b/>
        </w:rPr>
        <w:t xml:space="preserve">H4 (Field robustness).</w:t>
      </w:r>
    </w:p>
    <w:p>
      <w:pPr>
        <w:pStyle w:val="Definition"/>
      </w:pPr>
      <w:r>
        <w:t xml:space="preserve">Sustained field operation</w:t>
      </w:r>
      <w:r>
        <w:t xml:space="preserve"> </w:t>
      </w:r>
      <w:r>
        <w:t xml:space="preserve">maintains at least 99% end-to-end reliability, with measured airtime</w:t>
      </w:r>
      <w:r>
        <w:t xml:space="preserve"> </w:t>
      </w:r>
      <w:r>
        <w:t xml:space="preserve">within 5 ms of the analytical model.</w:t>
      </w:r>
    </w:p>
    <w:p>
      <w:pPr>
        <w:pStyle w:val="DefinitionTerm"/>
      </w:pPr>
      <w:r>
        <w:rPr>
          <w:bCs/>
          <w:b/>
        </w:rPr>
        <w:t xml:space="preserve">H5 (Privacy preservation).</w:t>
      </w:r>
    </w:p>
    <w:p>
      <w:pPr>
        <w:pStyle w:val="Definition"/>
      </w:pPr>
      <w:r>
        <w:t xml:space="preserve">An adversary observing</w:t>
      </w:r>
      <w:r>
        <w:t xml:space="preserve"> </w:t>
      </w:r>
      <w:r>
        <w:t xml:space="preserve">fewer than</w:t>
      </w:r>
      <w:r>
        <w:t xml:space="preserve"> </w:t>
      </w:r>
      <m:oMath>
        <m:r>
          <m:t>k</m:t>
        </m:r>
      </m:oMath>
      <w:r>
        <w:t xml:space="preserve"> </w:t>
      </w:r>
      <w:r>
        <w:t xml:space="preserve">of the</w:t>
      </w:r>
      <w:r>
        <w:t xml:space="preserve"> </w:t>
      </w:r>
      <m:oMath>
        <m:r>
          <m:t>k</m:t>
        </m:r>
      </m:oMath>
      <w:r>
        <w:t xml:space="preserve"> </w:t>
      </w:r>
      <w:r>
        <w:t xml:space="preserve">residue channels cannot reconstruct the</w:t>
      </w:r>
      <w:r>
        <w:t xml:space="preserve"> </w:t>
      </w:r>
      <w:r>
        <w:t xml:space="preserve">original reading, and the residual information leakage remains below a</w:t>
      </w:r>
      <w:r>
        <w:t xml:space="preserve"> </w:t>
      </w:r>
      <w:r>
        <w:t xml:space="preserve">stated bound.</w:t>
      </w:r>
    </w:p>
    <w:bookmarkEnd w:id="35"/>
    <w:bookmarkStart w:id="36" w:name="sec:scope"/>
    <w:p>
      <w:pPr>
        <w:pStyle w:val="Heading2"/>
      </w:pPr>
      <w:r>
        <w:rPr>
          <w:rStyle w:val="SectionNumber"/>
        </w:rPr>
        <w:t xml:space="preserve">1.7</w:t>
      </w:r>
      <w:r>
        <w:tab/>
      </w:r>
      <w:r>
        <w:t xml:space="preserve">Scope and Delimitations</w:t>
      </w:r>
    </w:p>
    <w:p>
      <w:pPr>
        <w:pStyle w:val="FirstParagraph"/>
      </w:pPr>
      <w:r>
        <w:rPr>
          <w:bCs/>
          <w:b/>
        </w:rPr>
        <w:t xml:space="preserve">In scope.</w:t>
      </w:r>
      <w:r>
        <w:t xml:space="preserve"> </w:t>
      </w:r>
      <w:r>
        <w:t xml:space="preserve">Sub-GHz LoRa sensing networks of the order of fifty</w:t>
      </w:r>
      <w:r>
        <w:t xml:space="preserve"> </w:t>
      </w:r>
      <w:r>
        <w:t xml:space="preserve">nodes; permissioned ledgers of the HLF family under Raft ordering;</w:t>
      </w:r>
      <w:r>
        <w:t xml:space="preserve"> </w:t>
      </w:r>
      <w:r>
        <w:t xml:space="preserve">gateway hardware in the RPi 4B class; agronomic telemetry, specifically</w:t>
      </w:r>
      <w:r>
        <w:t xml:space="preserve"> </w:t>
      </w:r>
      <w:r>
        <w:t xml:space="preserve">soil moisture, temperature, humidity and irrigation actuation; and the</w:t>
      </w:r>
      <w:r>
        <w:t xml:space="preserve"> </w:t>
      </w:r>
      <w:r>
        <w:t xml:space="preserve">identity, integrity and privacy properties of that pipeline.</w:t>
      </w:r>
    </w:p>
    <w:p>
      <w:pPr>
        <w:pStyle w:val="BodyText"/>
      </w:pPr>
      <w:r>
        <w:rPr>
          <w:bCs/>
          <w:b/>
        </w:rPr>
        <w:t xml:space="preserve">Out of scope.</w:t>
      </w:r>
      <w:r>
        <w:t xml:space="preserve"> </w:t>
      </w:r>
      <w:r>
        <w:t xml:space="preserve">Public permissionless blockchains and their consensus</w:t>
      </w:r>
      <w:r>
        <w:t xml:space="preserve"> </w:t>
      </w:r>
      <w:r>
        <w:t xml:space="preserve">economics; cellular and satellite backhaul; image-based and remote-sensing</w:t>
      </w:r>
      <w:r>
        <w:t xml:space="preserve"> </w:t>
      </w:r>
      <w:r>
        <w:t xml:space="preserve">agronomy; agronomic model accuracy as such, which is treated as given rather</w:t>
      </w:r>
      <w:r>
        <w:t xml:space="preserve"> </w:t>
      </w:r>
      <w:r>
        <w:t xml:space="preserve">than as an object of study; and formal cryptographic proofs of the underlying</w:t>
      </w:r>
      <w:r>
        <w:t xml:space="preserve"> </w:t>
      </w:r>
      <w:r>
        <w:t xml:space="preserve">primitives, which are cited rather than re-derived.</w:t>
      </w:r>
    </w:p>
    <w:p>
      <w:pPr>
        <w:pStyle w:val="BodyText"/>
      </w:pPr>
      <w:r>
        <w:rPr>
          <w:bCs/>
          <w:b/>
        </w:rPr>
        <w:t xml:space="preserve">Delimitations.</w:t>
      </w:r>
      <w:r>
        <w:t xml:space="preserve"> </w:t>
      </w:r>
      <w:r>
        <w:t xml:space="preserve">Field validation is drawn from a single deployment site</w:t>
      </w:r>
      <w:r>
        <w:t xml:space="preserve"> </w:t>
      </w:r>
      <w:r>
        <w:t xml:space="preserve">and a single cropping season, which bounds the claims that can be made about</w:t>
      </w:r>
      <w:r>
        <w:t xml:space="preserve"> </w:t>
      </w:r>
      <w:r>
        <w:t xml:space="preserve">generalisation across soil types and climates. Node population is bounded by</w:t>
      </w:r>
      <w:r>
        <w:t xml:space="preserve"> </w:t>
      </w:r>
      <w:r>
        <w:t xml:space="preserve">what could be instrumented. Behaviour beyond that population is established</w:t>
      </w:r>
      <w:r>
        <w:t xml:space="preserve"> </w:t>
      </w:r>
      <w:r>
        <w:t xml:space="preserve">analytically and by synthetic load rather than by direct measurement.</w:t>
      </w:r>
    </w:p>
    <w:bookmarkEnd w:id="36"/>
    <w:bookmarkStart w:id="37" w:name="sec:significance"/>
    <w:p>
      <w:pPr>
        <w:pStyle w:val="Heading2"/>
      </w:pPr>
      <w:r>
        <w:rPr>
          <w:rStyle w:val="SectionNumber"/>
        </w:rPr>
        <w:t xml:space="preserve">1.8</w:t>
      </w:r>
      <w:r>
        <w:tab/>
      </w:r>
      <w:r>
        <w:t xml:space="preserve">Significance of the Study</w:t>
      </w:r>
    </w:p>
    <w:p>
      <w:pPr>
        <w:pStyle w:val="FirstParagraph"/>
      </w:pPr>
      <w:r>
        <w:t xml:space="preserve">For</w:t>
      </w:r>
      <w:r>
        <w:t xml:space="preserve"> </w:t>
      </w:r>
      <w:r>
        <w:rPr>
          <w:bCs/>
          <w:b/>
        </w:rPr>
        <w:t xml:space="preserve">engineering practice</w:t>
      </w:r>
      <w:r>
        <w:t xml:space="preserve">, the work supplies measured rather than</w:t>
      </w:r>
      <w:r>
        <w:t xml:space="preserve"> </w:t>
      </w:r>
      <w:r>
        <w:t xml:space="preserve">simulated evidence about what a permissioned ledger costs on edge hardware, and</w:t>
      </w:r>
      <w:r>
        <w:t xml:space="preserve"> </w:t>
      </w:r>
      <w:r>
        <w:t xml:space="preserve">a transmission scheme that reduces that cost enough to make protection</w:t>
      </w:r>
      <w:r>
        <w:t xml:space="preserve"> </w:t>
      </w:r>
      <w:r>
        <w:t xml:space="preserve">affordable.</w:t>
      </w:r>
    </w:p>
    <w:p>
      <w:pPr>
        <w:pStyle w:val="BodyText"/>
      </w:pPr>
      <w:r>
        <w:t xml:space="preserve">For</w:t>
      </w:r>
      <w:r>
        <w:t xml:space="preserve"> </w:t>
      </w:r>
      <w:r>
        <w:rPr>
          <w:bCs/>
          <w:b/>
        </w:rPr>
        <w:t xml:space="preserve">the research literature</w:t>
      </w:r>
      <w:r>
        <w:t xml:space="preserve">, it connects two bodies of work that have</w:t>
      </w:r>
      <w:r>
        <w:t xml:space="preserve"> </w:t>
      </w:r>
      <w:r>
        <w:t xml:space="preserve">developed separately, namely residue arithmetic for communication efficiency and</w:t>
      </w:r>
      <w:r>
        <w:t xml:space="preserve"> </w:t>
      </w:r>
      <w:r>
        <w:t xml:space="preserve">distributed ledgers for data provenance, and shows that the first can subsidise</w:t>
      </w:r>
      <w:r>
        <w:t xml:space="preserve"> </w:t>
      </w:r>
      <w:r>
        <w:t xml:space="preserve">the second.</w:t>
      </w:r>
    </w:p>
    <w:p>
      <w:pPr>
        <w:pStyle w:val="BodyText"/>
      </w:pPr>
      <w:r>
        <w:rPr>
          <w:bCs/>
          <w:b/>
        </w:rPr>
        <w:t xml:space="preserve">Methodologically</w:t>
      </w:r>
      <w:r>
        <w:t xml:space="preserve">, the work contributes a characterisation obtained under</w:t>
      </w:r>
      <w:r>
        <w:t xml:space="preserve"> </w:t>
      </w:r>
      <w:r>
        <w:t xml:space="preserve">field conditions rather than in a laboratory. Failures that a testbed does not</w:t>
      </w:r>
      <w:r>
        <w:t xml:space="preserve"> </w:t>
      </w:r>
      <w:r>
        <w:t xml:space="preserve">generate, mesh partitions, thermal derating, intermittent backhaul and the</w:t>
      </w:r>
      <w:r>
        <w:t xml:space="preserve"> </w:t>
      </w:r>
      <w:r>
        <w:t xml:space="preserve">recovery behaviour that follows each, are exactly the ones that determine</w:t>
      </w:r>
      <w:r>
        <w:t xml:space="preserve"> </w:t>
      </w:r>
      <w:r>
        <w:t xml:space="preserve">whether such a system is deployable, and they only appear when the system is</w:t>
      </w:r>
      <w:r>
        <w:t xml:space="preserve"> </w:t>
      </w:r>
      <w:r>
        <w:t xml:space="preserve">left running.</w:t>
      </w:r>
    </w:p>
    <w:p>
      <w:pPr>
        <w:pStyle w:val="BodyText"/>
      </w:pPr>
      <w:r>
        <w:t xml:space="preserve">For</w:t>
      </w:r>
      <w:r>
        <w:t xml:space="preserve"> </w:t>
      </w:r>
      <w:r>
        <w:rPr>
          <w:bCs/>
          <w:b/>
        </w:rPr>
        <w:t xml:space="preserve">agricultural stakeholders</w:t>
      </w:r>
      <w:r>
        <w:t xml:space="preserve">, it offers a path to verifiable</w:t>
      </w:r>
      <w:r>
        <w:t xml:space="preserve"> </w:t>
      </w:r>
      <w:r>
        <w:t xml:space="preserve">certification and insurance records that does not require farmers to surrender</w:t>
      </w:r>
      <w:r>
        <w:t xml:space="preserve"> </w:t>
      </w:r>
      <w:r>
        <w:t xml:space="preserve">commercially sensitive detail to every consortium member.</w:t>
      </w:r>
    </w:p>
    <w:bookmarkEnd w:id="37"/>
    <w:bookmarkStart w:id="38" w:name="sec:definitions"/>
    <w:p>
      <w:pPr>
        <w:pStyle w:val="Heading2"/>
      </w:pPr>
      <w:r>
        <w:rPr>
          <w:rStyle w:val="SectionNumber"/>
        </w:rPr>
        <w:t xml:space="preserve">1.9</w:t>
      </w:r>
      <w:r>
        <w:tab/>
      </w:r>
      <w:r>
        <w:t xml:space="preserve">Definition of Key Terms</w:t>
      </w:r>
    </w:p>
    <w:p>
      <w:pPr>
        <w:pStyle w:val="DefinitionTerm"/>
      </w:pPr>
      <w:r>
        <w:t xml:space="preserve">Airtime</w:t>
      </w:r>
    </w:p>
    <w:p>
      <w:pPr>
        <w:pStyle w:val="Definition"/>
      </w:pPr>
      <w:r>
        <w:t xml:space="preserve">The time a radio occupies a channel to transmit one packet. It</w:t>
      </w:r>
      <w:r>
        <w:t xml:space="preserve"> </w:t>
      </w:r>
      <w:r>
        <w:t xml:space="preserve">governs both node energy consumption and gateway capacity.</w:t>
      </w:r>
    </w:p>
    <w:p>
      <w:pPr>
        <w:pStyle w:val="DefinitionTerm"/>
      </w:pPr>
      <w:r>
        <w:t xml:space="preserve">Residue</w:t>
      </w:r>
    </w:p>
    <w:p>
      <w:pPr>
        <w:pStyle w:val="Definition"/>
      </w:pPr>
      <w:r>
        <w:t xml:space="preserve">The remainder of a reading modulo one of a set of pairwise</w:t>
      </w:r>
      <w:r>
        <w:t xml:space="preserve"> </w:t>
      </w:r>
      <w:r>
        <w:t xml:space="preserve">coprime moduli. A complete residue set uniquely determines the original</w:t>
      </w:r>
      <w:r>
        <w:t xml:space="preserve"> </w:t>
      </w:r>
      <w:r>
        <w:t xml:space="preserve">value below the product of the moduli.</w:t>
      </w:r>
    </w:p>
    <w:p>
      <w:pPr>
        <w:pStyle w:val="DefinitionTerm"/>
      </w:pPr>
      <w:r>
        <w:t xml:space="preserve">Integrity</w:t>
      </w:r>
    </w:p>
    <w:p>
      <w:pPr>
        <w:pStyle w:val="Definition"/>
      </w:pPr>
      <w:r>
        <w:t xml:space="preserve">The property that a record has not been altered since it was</w:t>
      </w:r>
      <w:r>
        <w:t xml:space="preserve"> </w:t>
      </w:r>
      <w:r>
        <w:t xml:space="preserve">committed, and that alteration would be detectable.</w:t>
      </w:r>
    </w:p>
    <w:p>
      <w:pPr>
        <w:pStyle w:val="DefinitionTerm"/>
      </w:pPr>
      <w:r>
        <w:t xml:space="preserve">Identity</w:t>
      </w:r>
    </w:p>
    <w:p>
      <w:pPr>
        <w:pStyle w:val="Definition"/>
      </w:pPr>
      <w:r>
        <w:t xml:space="preserve">The property that a record can be attributed to a specific</w:t>
      </w:r>
      <w:r>
        <w:t xml:space="preserve"> </w:t>
      </w:r>
      <w:r>
        <w:t xml:space="preserve">authenticated principal, here a specific sensing node rather than</w:t>
      </w:r>
      <w:r>
        <w:t xml:space="preserve"> </w:t>
      </w:r>
      <w:r>
        <w:t xml:space="preserve">merely a gateway.</w:t>
      </w:r>
    </w:p>
    <w:p>
      <w:pPr>
        <w:pStyle w:val="DefinitionTerm"/>
      </w:pPr>
      <w:r>
        <w:t xml:space="preserve">Privacy</w:t>
      </w:r>
    </w:p>
    <w:p>
      <w:pPr>
        <w:pStyle w:val="Definition"/>
      </w:pPr>
      <w:r>
        <w:t xml:space="preserve">The property that a record’s content is disclosed only to</w:t>
      </w:r>
      <w:r>
        <w:t xml:space="preserve"> </w:t>
      </w:r>
      <w:r>
        <w:t xml:space="preserve">principals authorised to see it, notwithstanding replication of the</w:t>
      </w:r>
      <w:r>
        <w:t xml:space="preserve"> </w:t>
      </w:r>
      <w:r>
        <w:t xml:space="preserve">ledger.</w:t>
      </w:r>
    </w:p>
    <w:p>
      <w:pPr>
        <w:pStyle w:val="DefinitionTerm"/>
      </w:pPr>
      <w:r>
        <w:t xml:space="preserve">Endorsement</w:t>
      </w:r>
    </w:p>
    <w:p>
      <w:pPr>
        <w:pStyle w:val="Definition"/>
      </w:pPr>
      <w:r>
        <w:t xml:space="preserve">In HLF, the process by which designated peers</w:t>
      </w:r>
      <w:r>
        <w:t xml:space="preserve"> </w:t>
      </w:r>
      <w:r>
        <w:t xml:space="preserve">simulate a transaction and sign the result before ordering.</w:t>
      </w:r>
    </w:p>
    <w:bookmarkEnd w:id="38"/>
    <w:bookmarkStart w:id="39" w:name="sec:organisation"/>
    <w:p>
      <w:pPr>
        <w:pStyle w:val="Heading2"/>
      </w:pPr>
      <w:r>
        <w:rPr>
          <w:rStyle w:val="SectionNumber"/>
        </w:rPr>
        <w:t xml:space="preserve">1.10</w:t>
      </w:r>
      <w:r>
        <w:tab/>
      </w:r>
      <w:r>
        <w:t xml:space="preserve">Organisation of the Thesis</w:t>
      </w:r>
    </w:p>
    <w:p>
      <w:pPr>
        <w:pStyle w:val="FirstParagraph"/>
      </w:pPr>
      <w:r>
        <w:rPr>
          <w:bCs/>
          <w:b/>
        </w:rPr>
        <w:t xml:space="preserve">Chapter One</w:t>
      </w:r>
      <w:r>
        <w:t xml:space="preserve"> </w:t>
      </w:r>
      <w:r>
        <w:t xml:space="preserve">states the background, problem, rationale, objectives,</w:t>
      </w:r>
      <w:r>
        <w:t xml:space="preserve"> </w:t>
      </w:r>
      <w:r>
        <w:t xml:space="preserve">questions and hypotheses.</w:t>
      </w:r>
      <w:r>
        <w:t xml:space="preserve"> </w:t>
      </w:r>
      <w:r>
        <w:rPr>
          <w:bCs/>
          <w:b/>
        </w:rPr>
        <w:t xml:space="preserve">Chapter Two</w:t>
      </w:r>
      <w:r>
        <w:t xml:space="preserve"> </w:t>
      </w:r>
      <w:r>
        <w:t xml:space="preserve">reviews the literature on</w:t>
      </w:r>
      <w:r>
        <w:t xml:space="preserve"> </w:t>
      </w:r>
      <w:r>
        <w:t xml:space="preserve">precision agriculture and IoT sensing, transmission optimisation,</w:t>
      </w:r>
      <w:r>
        <w:t xml:space="preserve"> </w:t>
      </w:r>
      <w:r>
        <w:t xml:space="preserve">distributed ledgers in agriculture, edge-resident consensus and</w:t>
      </w:r>
      <w:r>
        <w:t xml:space="preserve"> </w:t>
      </w:r>
      <w:r>
        <w:t xml:space="preserve">privacy-preserving data processing, and identifies the gap this work addresses.</w:t>
      </w:r>
      <w:r>
        <w:t xml:space="preserve"> </w:t>
      </w:r>
      <w:r>
        <w:rPr>
          <w:bCs/>
          <w:b/>
        </w:rPr>
        <w:t xml:space="preserve">Chapter Three</w:t>
      </w:r>
      <w:r>
        <w:t xml:space="preserve"> </w:t>
      </w:r>
      <w:r>
        <w:t xml:space="preserve">presents the materials and methods: system architecture,</w:t>
      </w:r>
      <w:r>
        <w:t xml:space="preserve"> </w:t>
      </w:r>
      <w:r>
        <w:t xml:space="preserve">CRT formulation, identity and access-control design, hardware</w:t>
      </w:r>
      <w:r>
        <w:t xml:space="preserve"> </w:t>
      </w:r>
      <w:r>
        <w:t xml:space="preserve">implementation, deployment protocol and evaluation methodology.</w:t>
      </w:r>
      <w:r>
        <w:t xml:space="preserve"> </w:t>
      </w:r>
      <w:r>
        <w:rPr>
          <w:bCs/>
          <w:b/>
        </w:rPr>
        <w:t xml:space="preserve">Chapter Four</w:t>
      </w:r>
      <w:r>
        <w:t xml:space="preserve"> </w:t>
      </w:r>
      <w:r>
        <w:t xml:space="preserve">reports results and applications across the transmission,</w:t>
      </w:r>
      <w:r>
        <w:t xml:space="preserve"> </w:t>
      </w:r>
      <w:r>
        <w:t xml:space="preserve">ledger, access-control and agricultural-outcome dimensions.</w:t>
      </w:r>
      <w:r>
        <w:t xml:space="preserve"> </w:t>
      </w:r>
      <w:r>
        <w:rPr>
          <w:bCs/>
          <w:b/>
        </w:rPr>
        <w:t xml:space="preserve">Chapter</w:t>
      </w:r>
      <w:r>
        <w:rPr>
          <w:bCs/>
          <w:b/>
        </w:rPr>
        <w:t xml:space="preserve"> </w:t>
      </w:r>
      <w:r>
        <w:rPr>
          <w:bCs/>
          <w:b/>
        </w:rPr>
        <w:t xml:space="preserve">Five</w:t>
      </w:r>
      <w:r>
        <w:t xml:space="preserve"> </w:t>
      </w:r>
      <w:r>
        <w:t xml:space="preserve">discusses the findings against the hypotheses, states limitations and</w:t>
      </w:r>
      <w:r>
        <w:t xml:space="preserve"> </w:t>
      </w:r>
      <w:r>
        <w:t xml:space="preserve">threats to validity, and sets out conclusions, recommendations and perspectives</w:t>
      </w:r>
      <w:r>
        <w:t xml:space="preserve"> </w:t>
      </w:r>
      <w:r>
        <w:t xml:space="preserve">for further research.</w:t>
      </w:r>
    </w:p>
    <w:bookmarkEnd w:id="39"/>
    <w:bookmarkEnd w:id="40"/>
    <w:bookmarkStart w:id="67" w:name="ch:literature"/>
    <w:p>
      <w:pPr>
        <w:pStyle w:val="Heading1"/>
      </w:pPr>
      <w:r>
        <w:rPr>
          <w:rStyle w:val="SectionNumber"/>
        </w:rPr>
        <w:t xml:space="preserve">2</w:t>
      </w:r>
      <w:r>
        <w:tab/>
      </w:r>
      <w:r>
        <w:t xml:space="preserve">Review of the Literature</w:t>
      </w:r>
    </w:p>
    <w:bookmarkStart w:id="41" w:name="sec:lit_history"/>
    <w:p>
      <w:pPr>
        <w:pStyle w:val="Heading2"/>
      </w:pPr>
      <w:r>
        <w:rPr>
          <w:rStyle w:val="SectionNumber"/>
        </w:rPr>
        <w:t xml:space="preserve">2.1</w:t>
      </w:r>
      <w:r>
        <w:tab/>
      </w:r>
      <w:r>
        <w:t xml:space="preserve">Historical Overview of the Theory and Research Literature</w:t>
      </w:r>
    </w:p>
    <w:p>
      <w:pPr>
        <w:pStyle w:val="FirstParagraph"/>
      </w:pPr>
      <w:r>
        <w:t xml:space="preserve">Three lines of research, developed largely apart from one another, converge on</w:t>
      </w:r>
      <w:r>
        <w:t xml:space="preserve"> </w:t>
      </w:r>
      <w:r>
        <w:t xml:space="preserve">the problem this thesis addresses.</w:t>
      </w:r>
    </w:p>
    <w:p>
      <w:pPr>
        <w:pStyle w:val="BodyText"/>
      </w:pPr>
      <w:r>
        <w:t xml:space="preserve">The first is the instrumentation of agriculture itself. Wireless sensor</w:t>
      </w:r>
      <w:r>
        <w:t xml:space="preserve"> </w:t>
      </w:r>
      <w:r>
        <w:t xml:space="preserve">networks for environmental monitoring emerged in the early 2000s as a</w:t>
      </w:r>
      <w:r>
        <w:t xml:space="preserve"> </w:t>
      </w:r>
      <w:r>
        <w:t xml:space="preserve">low-cost alternative to wired instrumentation, with early deployments</w:t>
      </w:r>
      <w:r>
        <w:t xml:space="preserve"> </w:t>
      </w:r>
      <w:r>
        <w:t xml:space="preserve">demonstrating that battery-powered nodes could report soil and microclimate</w:t>
      </w:r>
      <w:r>
        <w:t xml:space="preserve"> </w:t>
      </w:r>
      <w:r>
        <w:t xml:space="preserve">variables over months without maintenance </w:t>
      </w:r>
      <w:r>
        <w:t xml:space="preserve">(N. Wang, Zhang, and Wang 2006; Pierce and Nowak 1999)</w:t>
      </w:r>
      <w:r>
        <w:t xml:space="preserve">. Soil-moisture networks matured through the 2000s and 2010s</w:t>
      </w:r>
      <w:r>
        <w:t xml:space="preserve"> </w:t>
      </w:r>
      <w:r>
        <w:t xml:space="preserve">into standard tools for irrigation scheduling </w:t>
      </w:r>
      <w:r>
        <w:t xml:space="preserve">(Bogena et al. 2010; Evans, Iversen, and Kim 2008)</w:t>
      </w:r>
      <w:r>
        <w:t xml:space="preserve">, and the arrival of Low-Power Wide-Area Network (LPWAN) radios after 2015</w:t>
      </w:r>
      <w:r>
        <w:t xml:space="preserve"> </w:t>
      </w:r>
      <w:r>
        <w:t xml:space="preserve">extended the useful range of such networks from tens of metres to several</w:t>
      </w:r>
      <w:r>
        <w:t xml:space="preserve"> </w:t>
      </w:r>
      <w:r>
        <w:t xml:space="preserve">kilometres, at the cost of a severely constrained airtime</w:t>
      </w:r>
      <w:r>
        <w:t xml:space="preserve"> </w:t>
      </w:r>
      <w:r>
        <w:t xml:space="preserve">budget </w:t>
      </w:r>
      <w:r>
        <w:t xml:space="preserve">(Adelantado et al. 2017; Raj and Prasad 2017)</w:t>
      </w:r>
      <w:r>
        <w:t xml:space="preserve">. Precision</w:t>
      </w:r>
      <w:r>
        <w:t xml:space="preserve"> </w:t>
      </w:r>
      <w:r>
        <w:t xml:space="preserve">agriculture as a discipline absorbed this instrumentation gradually, and by</w:t>
      </w:r>
      <w:r>
        <w:t xml:space="preserve"> </w:t>
      </w:r>
      <w:r>
        <w:t xml:space="preserve">the early 2020s the technical barrier to dense sensing had largely fallen,</w:t>
      </w:r>
      <w:r>
        <w:t xml:space="preserve"> </w:t>
      </w:r>
      <w:r>
        <w:t xml:space="preserve">while the barrier to trustworthy, verifiable use of the resulting data had</w:t>
      </w:r>
      <w:r>
        <w:t xml:space="preserve"> </w:t>
      </w:r>
      <w:r>
        <w:t xml:space="preserve">not </w:t>
      </w:r>
      <w:r>
        <w:t xml:space="preserve">(McBratney, Whelan, and Ancev 2005; Aydin and Hall 2021)</w:t>
      </w:r>
      <w:r>
        <w:t xml:space="preserve">.</w:t>
      </w:r>
    </w:p>
    <w:p>
      <w:pPr>
        <w:pStyle w:val="BodyText"/>
      </w:pPr>
      <w:r>
        <w:t xml:space="preserve">The second lineage is arithmetic rather than agricultural. The Chinese</w:t>
      </w:r>
      <w:r>
        <w:t xml:space="preserve"> </w:t>
      </w:r>
      <w:r>
        <w:t xml:space="preserve">Remainder Theorem states a result on simultaneous congruences known in</w:t>
      </w:r>
      <w:r>
        <w:t xml:space="preserve"> </w:t>
      </w:r>
      <w:r>
        <w:t xml:space="preserve">essentially its modern form since antiquity, formalised for modern</w:t>
      </w:r>
      <w:r>
        <w:t xml:space="preserve"> </w:t>
      </w:r>
      <w:r>
        <w:t xml:space="preserve">computation by Garner’s constructive reconstruction</w:t>
      </w:r>
      <w:r>
        <w:t xml:space="preserve"> </w:t>
      </w:r>
      <w:r>
        <w:t xml:space="preserve">procedure </w:t>
      </w:r>
      <w:r>
        <w:t xml:space="preserve">(Garner 1959)</w:t>
      </w:r>
      <w:r>
        <w:t xml:space="preserve"> </w:t>
      </w:r>
      <w:r>
        <w:t xml:space="preserve">and developed since as the mathematical</w:t>
      </w:r>
      <w:r>
        <w:t xml:space="preserve"> </w:t>
      </w:r>
      <w:r>
        <w:t xml:space="preserve">basis of residue number systems for fast, parallel, fault-tolerant</w:t>
      </w:r>
      <w:r>
        <w:t xml:space="preserve"> </w:t>
      </w:r>
      <w:r>
        <w:t xml:space="preserve">arithmetic </w:t>
      </w:r>
      <w:r>
        <w:t xml:space="preserve">(Ding, Pei, and Salomaa 1996; Parhami 2010)</w:t>
      </w:r>
      <w:r>
        <w:t xml:space="preserve">. That literature</w:t>
      </w:r>
      <w:r>
        <w:t xml:space="preserve"> </w:t>
      </w:r>
      <w:r>
        <w:t xml:space="preserve">has run for decades inside computer arithmetic and cryptography, largely</w:t>
      </w:r>
      <w:r>
        <w:t xml:space="preserve"> </w:t>
      </w:r>
      <w:r>
        <w:t xml:space="preserve">untouched by networking or agriculture, its natural home being hardware</w:t>
      </w:r>
      <w:r>
        <w:t xml:space="preserve"> </w:t>
      </w:r>
      <w:r>
        <w:t xml:space="preserve">multipliers, error-correcting codes and, more recently, the parallel</w:t>
      </w:r>
      <w:r>
        <w:t xml:space="preserve"> </w:t>
      </w:r>
      <w:r>
        <w:t xml:space="preserve">verification of cryptographic</w:t>
      </w:r>
      <w:r>
        <w:t xml:space="preserve"> </w:t>
      </w:r>
      <w:r>
        <w:t xml:space="preserve">signatures </w:t>
      </w:r>
      <w:r>
        <w:t xml:space="preserve">(Knuth 1997; Hardy et al. 2008; Shoup 2009)</w:t>
      </w:r>
      <w:r>
        <w:t xml:space="preserve">.</w:t>
      </w:r>
    </w:p>
    <w:p>
      <w:pPr>
        <w:pStyle w:val="BodyText"/>
      </w:pPr>
      <w:r>
        <w:t xml:space="preserve">The third lineage is distributed ledgers. Blockchain moved from a</w:t>
      </w:r>
      <w:r>
        <w:t xml:space="preserve"> </w:t>
      </w:r>
      <w:r>
        <w:t xml:space="preserve">cryptocurrency mechanism to a general tamper-evident data structure once</w:t>
      </w:r>
      <w:r>
        <w:t xml:space="preserve"> </w:t>
      </w:r>
      <w:r>
        <w:t xml:space="preserve">enterprises recognised that a hash-linked, replicated log could substitute</w:t>
      </w:r>
      <w:r>
        <w:t xml:space="preserve"> </w:t>
      </w:r>
      <w:r>
        <w:t xml:space="preserve">for a trusted central database among mutually</w:t>
      </w:r>
      <w:r>
        <w:t xml:space="preserve"> </w:t>
      </w:r>
      <w:r>
        <w:t xml:space="preserve">distrusting parties </w:t>
      </w:r>
      <w:r>
        <w:t xml:space="preserve">(Christidis and Devetsikiotis 2016; Gubbi et al. 2013)</w:t>
      </w:r>
      <w:r>
        <w:t xml:space="preserve">.</w:t>
      </w:r>
      <w:r>
        <w:t xml:space="preserve"> </w:t>
      </w:r>
      <w:r>
        <w:t xml:space="preserve">Permissioned platforms such as Hyperledger Fabric formalised that idea for</w:t>
      </w:r>
      <w:r>
        <w:t xml:space="preserve"> </w:t>
      </w:r>
      <w:r>
        <w:t xml:space="preserve">consortium settings, adding an identity layer through a</w:t>
      </w:r>
      <w:r>
        <w:t xml:space="preserve"> </w:t>
      </w:r>
      <w:r>
        <w:t xml:space="preserve">MSP </w:t>
      </w:r>
      <w:r>
        <w:t xml:space="preserve">(Androulaki et al. 2018a; Hyperledger Fabric Documentation 2022)</w:t>
      </w:r>
      <w:r>
        <w:t xml:space="preserve">, and agricultural</w:t>
      </w:r>
      <w:r>
        <w:t xml:space="preserve"> </w:t>
      </w:r>
      <w:r>
        <w:t xml:space="preserve">supply chains were an early, natural application because certification and</w:t>
      </w:r>
      <w:r>
        <w:t xml:space="preserve"> </w:t>
      </w:r>
      <w:r>
        <w:t xml:space="preserve">provenance are exactly the tamper-evidence problem the ledger</w:t>
      </w:r>
      <w:r>
        <w:t xml:space="preserve"> </w:t>
      </w:r>
      <w:r>
        <w:t xml:space="preserve">solves </w:t>
      </w:r>
      <w:r>
        <w:t xml:space="preserve">(F. Tian 2016; X. Xu et al. 2016; Salah et al. 2019a)</w:t>
      </w:r>
      <w:r>
        <w:t xml:space="preserve">.</w:t>
      </w:r>
    </w:p>
    <w:p>
      <w:pPr>
        <w:pStyle w:val="BodyText"/>
      </w:pPr>
      <w:r>
        <w:t xml:space="preserve">Figure </w:t>
      </w:r>
      <w:hyperlink w:anchor="fig:lit-timeline">
        <w:r>
          <w:rPr>
            <w:rStyle w:val="Hyperlink"/>
          </w:rPr>
          <w:t xml:space="preserve">2.1</w:t>
        </w:r>
      </w:hyperlink>
      <w:r>
        <w:t xml:space="preserve"> </w:t>
      </w:r>
      <w:r>
        <w:t xml:space="preserve">places these three lineages on one timeline.</w:t>
      </w:r>
      <w:r>
        <w:t xml:space="preserve"> </w:t>
      </w:r>
      <w:r>
        <w:t xml:space="preserve">They do not meet until the last five years, and even where they meet, as</w:t>
      </w:r>
      <w:r>
        <w:t xml:space="preserve"> </w:t>
      </w:r>
      <w:r>
        <w:t xml:space="preserve">Section </w:t>
      </w:r>
      <w:hyperlink w:anchor="sec:lit_specific">
        <w:r>
          <w:rPr>
            <w:rStyle w:val="Hyperlink"/>
          </w:rPr>
          <w:t xml:space="preserve">2.2</w:t>
        </w:r>
      </w:hyperlink>
      <w:r>
        <w:t xml:space="preserve"> </w:t>
      </w:r>
      <w:r>
        <w:t xml:space="preserve">shows, they meet pairwise rather than as a</w:t>
      </w:r>
      <w:r>
        <w:t xml:space="preserve"> </w:t>
      </w:r>
      <w:r>
        <w:t xml:space="preserve">single design.</w:t>
      </w:r>
    </w:p>
    <w:tbl>
      <w:tblPr>
        <w:tblStyle w:val="FigureTable"/>
        <w:tblW w:type="auto" w:w="0"/>
        <w:tblLook w:firstRow="0" w:lastRow="0" w:firstColumn="0" w:lastColumn="0"/>
        <w:jc w:val="center"/>
      </w:tblPr>
      <w:tblGrid/>
      <w:tr/>
    </w:tbl>
    <w:p>
      <w:pPr>
        <w:pStyle w:val="ImageCaption"/>
      </w:pPr>
      <w:r>
        <w:t xml:space="preserve">Three lineages of literature underlying this thesis: agricultural</w:t>
      </w:r>
      <w:r>
        <w:t xml:space="preserve"> </w:t>
      </w:r>
      <w:r>
        <w:t xml:space="preserve">sensing, residue arithmetic, and distributed ledgers. Each</w:t>
      </w:r>
      <w:r>
        <w:t xml:space="preserve"> </w:t>
      </w:r>
      <w:r>
        <w:t xml:space="preserve">developed largely independently for decades before beginning to</w:t>
      </w:r>
      <w:r>
        <w:t xml:space="preserve"> </w:t>
      </w:r>
      <w:r>
        <w:t xml:space="preserve">intersect in the 2020s.</w:t>
      </w:r>
    </w:p>
    <w:bookmarkEnd w:id="41"/>
    <w:bookmarkStart w:id="59" w:name="sec:lit_specific"/>
    <w:p>
      <w:pPr>
        <w:pStyle w:val="Heading2"/>
      </w:pPr>
      <w:r>
        <w:rPr>
          <w:rStyle w:val="SectionNumber"/>
        </w:rPr>
        <w:t xml:space="preserve">2.2</w:t>
      </w:r>
      <w:r>
        <w:tab/>
      </w:r>
      <w:r>
        <w:t xml:space="preserve">The Theory and Research Literature Specific to the Topic</w:t>
      </w:r>
    </w:p>
    <w:bookmarkStart w:id="42" w:name="subsec:lit_precision_ag"/>
    <w:p>
      <w:pPr>
        <w:pStyle w:val="Heading3"/>
      </w:pPr>
      <w:r>
        <w:rPr>
          <w:rStyle w:val="SectionNumber"/>
        </w:rPr>
        <w:t xml:space="preserve">2.2.1</w:t>
      </w:r>
      <w:r>
        <w:tab/>
      </w:r>
      <w:r>
        <w:t xml:space="preserve">Precision Agriculture and Internet of Things Sensing</w:t>
      </w:r>
    </w:p>
    <w:p>
      <w:pPr>
        <w:pStyle w:val="FirstParagraph"/>
      </w:pPr>
      <w:r>
        <w:t xml:space="preserve">Precision agriculture research has consistently found that sensing density</w:t>
      </w:r>
      <w:r>
        <w:t xml:space="preserve"> </w:t>
      </w:r>
      <w:r>
        <w:t xml:space="preserve">and irrigation efficiency move together. IoT soil and canopy sensing</w:t>
      </w:r>
      <w:r>
        <w:t xml:space="preserve"> </w:t>
      </w:r>
      <w:r>
        <w:t xml:space="preserve">networks demonstrated early that automated, sensor-driven scheduling</w:t>
      </w:r>
      <w:r>
        <w:t xml:space="preserve"> </w:t>
      </w:r>
      <w:r>
        <w:t xml:space="preserve">outperforms calendar-based irrigation on both water use and</w:t>
      </w:r>
      <w:r>
        <w:t xml:space="preserve"> </w:t>
      </w:r>
      <w:r>
        <w:t xml:space="preserve">yield </w:t>
      </w:r>
      <w:r>
        <w:t xml:space="preserve">(Rathi and Gomathy 2025; Pereira, Oweis, and Zairi 2002; Verdouw et al. 2021; Gondchawar and Kawitkar 2016)</w:t>
      </w:r>
      <w:r>
        <w:t xml:space="preserve">, a finding replicated across arid and</w:t>
      </w:r>
      <w:r>
        <w:t xml:space="preserve"> </w:t>
      </w:r>
      <w:r>
        <w:t xml:space="preserve">semi-arid contexts where the water-saving incentive is</w:t>
      </w:r>
      <w:r>
        <w:t xml:space="preserve"> </w:t>
      </w:r>
      <w:r>
        <w:t xml:space="preserve">largest </w:t>
      </w:r>
      <w:r>
        <w:t xml:space="preserve">(Abioye et al. 2020; Dono, Giraldo, and Severini 2010; Iglesias and Garrote 2015)</w:t>
      </w:r>
      <w:r>
        <w:t xml:space="preserve">. Reviews of the field converge on the same three</w:t>
      </w:r>
      <w:r>
        <w:t xml:space="preserve"> </w:t>
      </w:r>
      <w:r>
        <w:t xml:space="preserve">limitations. First, decision-support integration remains</w:t>
      </w:r>
      <w:r>
        <w:t xml:space="preserve"> </w:t>
      </w:r>
      <w:r>
        <w:t xml:space="preserve">fragmented: sensor data reaches a dashboard but rarely a closed-loop</w:t>
      </w:r>
      <w:r>
        <w:t xml:space="preserve"> </w:t>
      </w:r>
      <w:r>
        <w:t xml:space="preserve">controller with an auditable</w:t>
      </w:r>
      <w:r>
        <w:t xml:space="preserve"> </w:t>
      </w:r>
      <w:r>
        <w:t xml:space="preserve">rationale </w:t>
      </w:r>
      <w:r>
        <w:t xml:space="preserve">(Aydin and Hall 2021; N. Zhang, Wang, and Wang 2002; Gebbers and Adamchuk 2010; McBratney, Whelan, and Ancev 2005)</w:t>
      </w:r>
      <w:r>
        <w:t xml:space="preserve">. Second, most systems evaluate</w:t>
      </w:r>
      <w:r>
        <w:t xml:space="preserve"> </w:t>
      </w:r>
      <w:r>
        <w:t xml:space="preserve">the analytics rather than the network that feeds them, so machine-learning</w:t>
      </w:r>
      <w:r>
        <w:t xml:space="preserve"> </w:t>
      </w:r>
      <w:r>
        <w:t xml:space="preserve">yield and stress models are reported against clean, simulated input streams</w:t>
      </w:r>
      <w:r>
        <w:t xml:space="preserve"> </w:t>
      </w:r>
      <w:r>
        <w:t xml:space="preserve">rather than the loss and jitter that a field deployment actually</w:t>
      </w:r>
      <w:r>
        <w:t xml:space="preserve"> </w:t>
      </w:r>
      <w:r>
        <w:t xml:space="preserve">produces </w:t>
      </w:r>
      <w:r>
        <w:t xml:space="preserve">(Chlingaryan, Sukkarieh, and Whelan 2018; Goap et al. 2018a; Mohanty, Hughes, and Salathé 2016; Van Klompenburg, Kassahun, and Catal 2020)</w:t>
      </w:r>
      <w:r>
        <w:t xml:space="preserve">. Third, sensing accuracy in the field degrades in ways a</w:t>
      </w:r>
      <w:r>
        <w:t xml:space="preserve"> </w:t>
      </w:r>
      <w:r>
        <w:t xml:space="preserve">laboratory calibration does not capture, drift, fouling and intermittent</w:t>
      </w:r>
      <w:r>
        <w:t xml:space="preserve"> </w:t>
      </w:r>
      <w:r>
        <w:t xml:space="preserve">failure among them, and few studies report the resulting error</w:t>
      </w:r>
      <w:r>
        <w:t xml:space="preserve"> </w:t>
      </w:r>
      <w:r>
        <w:t xml:space="preserve">budget </w:t>
      </w:r>
      <w:r>
        <w:t xml:space="preserve">(Vaz et al. 2013; Molina-Cuevas, Quijano-Velasco, and Guerrero-González 2021; Botta et al. 2016; Hang and Kim 2019)</w:t>
      </w:r>
      <w:r>
        <w:t xml:space="preserve">. Later generations of this</w:t>
      </w:r>
      <w:r>
        <w:t xml:space="preserve"> </w:t>
      </w:r>
      <w:r>
        <w:t xml:space="preserve">literature push toward higher automation, describing four- and</w:t>
      </w:r>
      <w:r>
        <w:t xml:space="preserve"> </w:t>
      </w:r>
      <w:r>
        <w:t xml:space="preserve">five-generation smart-farming stacks that assume the identity and integrity</w:t>
      </w:r>
      <w:r>
        <w:t xml:space="preserve"> </w:t>
      </w:r>
      <w:r>
        <w:t xml:space="preserve">of every reading rather than establishing</w:t>
      </w:r>
      <w:r>
        <w:t xml:space="preserve"> </w:t>
      </w:r>
      <w:r>
        <w:t xml:space="preserve">it </w:t>
      </w:r>
      <w:r>
        <w:t xml:space="preserve">(Jagan Mohan, Rayanoothala, and Praneetha Sree 2026; Xiaoding Wang et al. 2025; Tzounis et al. 2017; García et al. 2020; Jin, Du, and Jin 2025b)</w:t>
      </w:r>
      <w:r>
        <w:t xml:space="preserve">. That assumption is exactly</w:t>
      </w:r>
      <w:r>
        <w:t xml:space="preserve"> </w:t>
      </w:r>
      <w:r>
        <w:t xml:space="preserve">the gap Section </w:t>
      </w:r>
      <w:hyperlink w:anchor="subsec:lit_blockchain_ag">
        <w:r>
          <w:rPr>
            <w:rStyle w:val="Hyperlink"/>
          </w:rPr>
          <w:t xml:space="preserve">2.2.4</w:t>
        </w:r>
      </w:hyperlink>
      <w:r>
        <w:t xml:space="preserve"> </w:t>
      </w:r>
      <w:r>
        <w:t xml:space="preserve">returns to.</w:t>
      </w:r>
    </w:p>
    <w:bookmarkEnd w:id="42"/>
    <w:bookmarkStart w:id="44" w:name="subsec:lit_lpwan"/>
    <w:p>
      <w:pPr>
        <w:pStyle w:val="Heading3"/>
      </w:pPr>
      <w:r>
        <w:rPr>
          <w:rStyle w:val="SectionNumber"/>
        </w:rPr>
        <w:t xml:space="preserve">2.2.2</w:t>
      </w:r>
      <w:r>
        <w:tab/>
      </w:r>
      <w:r>
        <w:t xml:space="preserve">Low-Power Wide-Area Network Transmission Optimisation and Energy</w:t>
      </w:r>
      <w:r>
        <w:t xml:space="preserve"> </w:t>
      </w:r>
      <w:r>
        <w:t xml:space="preserve">Modelling</w:t>
      </w:r>
    </w:p>
    <w:p>
      <w:pPr>
        <w:pStyle w:val="FirstParagraph"/>
      </w:pPr>
      <w:r>
        <w:t xml:space="preserve">LoRa is the dominant physical layer in this literature because it</w:t>
      </w:r>
      <w:r>
        <w:t xml:space="preserve"> </w:t>
      </w:r>
      <w:r>
        <w:t xml:space="preserve">reaches farm-scale distances, of the order of kilometres in rural terrain,</w:t>
      </w:r>
      <w:r>
        <w:t xml:space="preserve"> </w:t>
      </w:r>
      <w:r>
        <w:t xml:space="preserve">from a battery node at sub-milliwatt receive</w:t>
      </w:r>
      <w:r>
        <w:t xml:space="preserve"> </w:t>
      </w:r>
      <w:r>
        <w:t xml:space="preserve">power </w:t>
      </w:r>
      <w:r>
        <w:t xml:space="preserve">(Haxhibeqiri et al. 2018; Li et al. 2020; Raj and Prasad 2017)</w:t>
      </w:r>
      <w:r>
        <w:t xml:space="preserve">. The</w:t>
      </w:r>
      <w:r>
        <w:t xml:space="preserve"> </w:t>
      </w:r>
      <w:r>
        <w:t xml:space="preserve">cost is airtime. The Semtech chirp spread-spectrum design fixes the time to</w:t>
      </w:r>
      <w:r>
        <w:t xml:space="preserve"> </w:t>
      </w:r>
      <w:r>
        <w:t xml:space="preserve">transmit a payload of</w:t>
      </w:r>
      <w:r>
        <w:t xml:space="preserve"> </w:t>
      </w:r>
      <m:oMath>
        <m:r>
          <m:t>P</m:t>
        </m:r>
        <m:r>
          <m:t>L</m:t>
        </m:r>
      </m:oMath>
      <w:r>
        <w:t xml:space="preserve"> </w:t>
      </w:r>
      <w:r>
        <w:t xml:space="preserve">bytes as a function of spreading factor</w:t>
      </w:r>
      <w:r>
        <w:t xml:space="preserve"> </w:t>
      </w:r>
      <m:oMath>
        <m:r>
          <m:rPr>
            <m:sty m:val="p"/>
          </m:rPr>
          <m:t>S</m:t>
        </m:r>
        <m:r>
          <m:rPr>
            <m:sty m:val="p"/>
          </m:rPr>
          <m:t>F</m:t>
        </m:r>
      </m:oMath>
      <w:r>
        <w:t xml:space="preserve">,</w:t>
      </w:r>
      <w:r>
        <w:t xml:space="preserve"> </w:t>
      </w:r>
      <w:r>
        <w:t xml:space="preserve">bandwidth</w:t>
      </w:r>
      <w:r>
        <w:t xml:space="preserve"> </w:t>
      </w:r>
      <m:oMath>
        <m:r>
          <m:rPr>
            <m:sty m:val="p"/>
          </m:rPr>
          <m:t>B</m:t>
        </m:r>
        <m:r>
          <m:rPr>
            <m:sty m:val="p"/>
          </m:rPr>
          <m:t>W</m:t>
        </m:r>
      </m:oMath>
      <w:r>
        <w:t xml:space="preserve">, coding rate</w:t>
      </w:r>
      <w:r>
        <w:t xml:space="preserve"> </w:t>
      </w:r>
      <m:oMath>
        <m:r>
          <m:rPr>
            <m:sty m:val="p"/>
          </m:rPr>
          <m:t>C</m:t>
        </m:r>
        <m:r>
          <m:rPr>
            <m:sty m:val="p"/>
          </m:rPr>
          <m:t>R</m:t>
        </m:r>
      </m:oMath>
      <w:r>
        <w:t xml:space="preserve"> </w:t>
      </w:r>
      <w:r>
        <w:t xml:space="preserve">and the low-data-rate</w:t>
      </w:r>
      <w:r>
        <w:t xml:space="preserve"> </w:t>
      </w:r>
      <w:r>
        <w:t xml:space="preserve">optimisation flag</w:t>
      </w:r>
      <w:r>
        <w:t xml:space="preserve"> </w:t>
      </w:r>
      <m:oMath>
        <m:r>
          <m:rPr>
            <m:sty m:val="p"/>
          </m:rPr>
          <m:t>D</m:t>
        </m:r>
        <m:r>
          <m:rPr>
            <m:sty m:val="p"/>
          </m:rPr>
          <m:t>E</m:t>
        </m:r>
      </m:oMath>
      <w:r>
        <w:t xml:space="preserve"> </w:t>
      </w:r>
      <w:r>
        <w:t xml:space="preserve">(Semtech Corporation 2015; Bor et al. 2016)</w:t>
      </w:r>
      <w:r>
        <w:t xml:space="preserve">.</w:t>
      </w:r>
      <w:r>
        <w:t xml:space="preserve"> </w:t>
      </w:r>
      <w:r>
        <w:t xml:space="preserve">The symbol period is</w:t>
      </w:r>
    </w:p>
    <w:p>
      <w:pPr>
        <w:pStyle w:val="BodyText"/>
      </w:pPr>
      <m:oMathPara>
        <m:oMathParaPr>
          <m:jc m:val="center"/>
        </m:oMathParaPr>
        <m:oMath>
          <m:sSub>
            <m:e>
              <m:r>
                <m:t>T</m:t>
              </m:r>
            </m:e>
            <m:sub>
              <m:r>
                <m:rPr>
                  <m:nor/>
                  <m:sty m:val="p"/>
                </m:rPr>
                <m:t>sym</m:t>
              </m:r>
            </m:sub>
          </m:sSub>
          <m:r>
            <m:rPr>
              <m:sty m:val="p"/>
            </m:rPr>
            <m:t>=</m:t>
          </m:r>
          <m:f>
            <m:fPr>
              <m:type m:val="bar"/>
            </m:fPr>
            <m:num>
              <m:sSup>
                <m:e>
                  <m:r>
                    <m:t>2</m:t>
                  </m:r>
                </m:e>
                <m:sup>
                  <m:r>
                    <m:rPr>
                      <m:sty m:val="p"/>
                    </m:rPr>
                    <m:t>S</m:t>
                  </m:r>
                  <m:r>
                    <m:rPr>
                      <m:sty m:val="p"/>
                    </m:rPr>
                    <m:t>F</m:t>
                  </m:r>
                </m:sup>
              </m:sSup>
            </m:num>
            <m:den>
              <m:r>
                <m:rPr>
                  <m:sty m:val="p"/>
                </m:rPr>
                <m:t>B</m:t>
              </m:r>
              <m:r>
                <m:rPr>
                  <m:sty m:val="p"/>
                </m:rPr>
                <m:t>W</m:t>
              </m:r>
            </m:den>
          </m:f>
          <m:r>
            <m:rPr>
              <m:sty m:val="p"/>
            </m:rPr>
            <m:t>,</m:t>
          </m:r>
        </m:oMath>
      </m:oMathPara>
    </w:p>
    <w:p>
      <w:pPr>
        <w:pStyle w:val="FirstParagraph"/>
      </w:pPr>
      <w:r>
        <w:t xml:space="preserve">the payload requires</w:t>
      </w:r>
    </w:p>
    <w:p>
      <w:pPr>
        <w:pStyle w:val="BodyText"/>
      </w:pPr>
      <m:oMathPara>
        <m:oMathParaPr>
          <m:jc m:val="center"/>
        </m:oMathParaPr>
        <m:oMath>
          <m:sSub>
            <m:e>
              <m:r>
                <m:t>n</m:t>
              </m:r>
            </m:e>
            <m:sub>
              <m:r>
                <m:rPr>
                  <m:nor/>
                  <m:sty m:val="p"/>
                </m:rPr>
                <m:t>payload</m:t>
              </m:r>
            </m:sub>
          </m:sSub>
          <m:r>
            <m:rPr>
              <m:sty m:val="p"/>
            </m:rPr>
            <m:t>=</m:t>
          </m:r>
          <m:r>
            <m:t>8</m:t>
          </m:r>
          <m:r>
            <m:rPr>
              <m:sty m:val="p"/>
            </m:rPr>
            <m:t>+</m:t>
          </m:r>
          <m:r>
            <m:rPr>
              <m:sty m:val="p"/>
            </m:rPr>
            <m:t>max</m:t>
          </m:r>
          <m:r>
            <m:t>​</m:t>
          </m:r>
          <m:d>
            <m:dPr>
              <m:begChr m:val="("/>
              <m:endChr m:val=")"/>
              <m:sepChr m:val=""/>
              <m:grow/>
            </m:dPr>
            <m:e>
              <m:d>
                <m:dPr>
                  <m:begChr m:val="⌈"/>
                  <m:endChr m:val="⌉"/>
                  <m:sepChr m:val=""/>
                  <m:grow/>
                </m:dPr>
                <m:e>
                  <m:f>
                    <m:fPr>
                      <m:type m:val="bar"/>
                    </m:fPr>
                    <m:num>
                      <m:r>
                        <m:t>8</m:t>
                      </m:r>
                      <m:r>
                        <m:t> </m:t>
                      </m:r>
                      <m:r>
                        <m:t>P</m:t>
                      </m:r>
                      <m:r>
                        <m:t>L</m:t>
                      </m:r>
                      <m:r>
                        <m:rPr>
                          <m:sty m:val="p"/>
                        </m:rPr>
                        <m:t>−</m:t>
                      </m:r>
                      <m:r>
                        <m:t>4</m:t>
                      </m:r>
                      <m:r>
                        <m:t> </m:t>
                      </m:r>
                      <m:r>
                        <m:rPr>
                          <m:sty m:val="p"/>
                        </m:rPr>
                        <m:t>S</m:t>
                      </m:r>
                      <m:r>
                        <m:rPr>
                          <m:sty m:val="p"/>
                        </m:rPr>
                        <m:t>F</m:t>
                      </m:r>
                      <m:r>
                        <m:rPr>
                          <m:sty m:val="p"/>
                        </m:rPr>
                        <m:t>+</m:t>
                      </m:r>
                      <m:r>
                        <m:t>28</m:t>
                      </m:r>
                      <m:r>
                        <m:rPr>
                          <m:sty m:val="p"/>
                        </m:rPr>
                        <m:t>+</m:t>
                      </m:r>
                      <m:r>
                        <m:t>16</m:t>
                      </m:r>
                      <m:r>
                        <m:t> </m:t>
                      </m:r>
                      <m:r>
                        <m:rPr>
                          <m:sty m:val="p"/>
                        </m:rPr>
                        <m:t>C</m:t>
                      </m:r>
                      <m:r>
                        <m:rPr>
                          <m:sty m:val="p"/>
                        </m:rPr>
                        <m:t>R</m:t>
                      </m:r>
                      <m:r>
                        <m:rPr>
                          <m:sty m:val="p"/>
                        </m:rPr>
                        <m:t>C</m:t>
                      </m:r>
                      <m:r>
                        <m:rPr>
                          <m:sty m:val="p"/>
                        </m:rPr>
                        <m:t>−</m:t>
                      </m:r>
                      <m:r>
                        <m:t>20</m:t>
                      </m:r>
                      <m:r>
                        <m:t> </m:t>
                      </m:r>
                      <m:r>
                        <m:rPr>
                          <m:sty m:val="p"/>
                        </m:rPr>
                        <m:t>I</m:t>
                      </m:r>
                      <m:r>
                        <m:rPr>
                          <m:sty m:val="p"/>
                        </m:rPr>
                        <m:t>H</m:t>
                      </m:r>
                    </m:num>
                    <m:den>
                      <m:r>
                        <m:t>4</m:t>
                      </m:r>
                      <m:d>
                        <m:dPr>
                          <m:begChr m:val="("/>
                          <m:endChr m:val=")"/>
                          <m:sepChr m:val=""/>
                          <m:grow/>
                        </m:dPr>
                        <m:e>
                          <m:r>
                            <m:rPr>
                              <m:sty m:val="p"/>
                            </m:rPr>
                            <m:t>S</m:t>
                          </m:r>
                          <m:r>
                            <m:rPr>
                              <m:sty m:val="p"/>
                            </m:rPr>
                            <m:t>F</m:t>
                          </m:r>
                          <m:r>
                            <m:rPr>
                              <m:sty m:val="p"/>
                            </m:rPr>
                            <m:t>−</m:t>
                          </m:r>
                          <m:r>
                            <m:t>2</m:t>
                          </m:r>
                          <m:r>
                            <m:t> </m:t>
                          </m:r>
                          <m:r>
                            <m:rPr>
                              <m:sty m:val="p"/>
                            </m:rPr>
                            <m:t>D</m:t>
                          </m:r>
                          <m:r>
                            <m:rPr>
                              <m:sty m:val="p"/>
                            </m:rPr>
                            <m:t>E</m:t>
                          </m:r>
                        </m:e>
                      </m:d>
                    </m:den>
                  </m:f>
                </m:e>
              </m:d>
              <m:d>
                <m:dPr>
                  <m:begChr m:val="("/>
                  <m:endChr m:val=")"/>
                  <m:sepChr m:val=""/>
                  <m:grow/>
                </m:dPr>
                <m:e>
                  <m:r>
                    <m:rPr>
                      <m:sty m:val="p"/>
                    </m:rPr>
                    <m:t>C</m:t>
                  </m:r>
                  <m:r>
                    <m:rPr>
                      <m:sty m:val="p"/>
                    </m:rPr>
                    <m:t>R</m:t>
                  </m:r>
                  <m:r>
                    <m:rPr>
                      <m:sty m:val="p"/>
                    </m:rPr>
                    <m:t>+</m:t>
                  </m:r>
                  <m:r>
                    <m:t>4</m:t>
                  </m:r>
                </m:e>
              </m:d>
              <m:r>
                <m:rPr>
                  <m:sty m:val="p"/>
                </m:rPr>
                <m:t>,</m:t>
              </m:r>
              <m:r>
                <m:t> </m:t>
              </m:r>
              <m:r>
                <m:t>0</m:t>
              </m:r>
            </m:e>
          </m:d>
        </m:oMath>
      </m:oMathPara>
    </w:p>
    <w:p>
      <w:pPr>
        <w:pStyle w:val="FirstParagraph"/>
      </w:pPr>
      <w:r>
        <w:t xml:space="preserve">symbols, and total airtime is</w:t>
      </w:r>
    </w:p>
    <w:p>
      <w:pPr>
        <w:pStyle w:val="BodyText"/>
      </w:pPr>
      <m:oMathPara>
        <m:oMathParaPr>
          <m:jc m:val="center"/>
        </m:oMathParaPr>
        <m:oMath>
          <m:sSub>
            <m:e>
              <m:r>
                <m:t>T</m:t>
              </m:r>
            </m:e>
            <m:sub>
              <m:r>
                <m:rPr>
                  <m:nor/>
                  <m:sty m:val="p"/>
                </m:rPr>
                <m:t>air</m:t>
              </m:r>
            </m:sub>
          </m:sSub>
          <m:r>
            <m:rPr>
              <m:sty m:val="p"/>
            </m:rPr>
            <m:t>=</m:t>
          </m:r>
          <m:limLow>
            <m:e>
              <m:limLow>
                <m:e>
                  <m:d>
                    <m:dPr>
                      <m:begChr m:val="("/>
                      <m:endChr m:val=")"/>
                      <m:sepChr m:val=""/>
                      <m:grow/>
                    </m:dPr>
                    <m:e>
                      <m:sSub>
                        <m:e>
                          <m:r>
                            <m:t>n</m:t>
                          </m:r>
                        </m:e>
                        <m:sub>
                          <m:r>
                            <m:rPr>
                              <m:nor/>
                              <m:sty m:val="p"/>
                            </m:rPr>
                            <m:t>preamble</m:t>
                          </m:r>
                        </m:sub>
                      </m:sSub>
                      <m:r>
                        <m:rPr>
                          <m:sty m:val="p"/>
                        </m:rPr>
                        <m:t>+</m:t>
                      </m:r>
                      <m:r>
                        <m:t>4.25</m:t>
                      </m:r>
                    </m:e>
                  </m:d>
                  <m:r>
                    <m:t> </m:t>
                  </m:r>
                  <m:sSub>
                    <m:e>
                      <m:r>
                        <m:t>T</m:t>
                      </m:r>
                    </m:e>
                    <m:sub>
                      <m:r>
                        <m:rPr>
                          <m:nor/>
                          <m:sty m:val="p"/>
                        </m:rPr>
                        <m:t>sym</m:t>
                      </m:r>
                    </m:sub>
                  </m:sSub>
                </m:e>
                <m:lim>
                  <m:r>
                    <m:rPr>
                      <m:sty m:val="p"/>
                    </m:rPr>
                    <m:t>⏟</m:t>
                  </m:r>
                </m:lim>
              </m:limLow>
            </m:e>
            <m:lim>
              <m:r>
                <m:rPr>
                  <m:nor/>
                  <m:sty m:val="p"/>
                </m:rPr>
                <m:t>preamble</m:t>
              </m:r>
            </m:lim>
          </m:limLow>
          <m:r>
            <m:rPr>
              <m:sty m:val="p"/>
            </m:rPr>
            <m:t>+</m:t>
          </m:r>
          <m:sSub>
            <m:e>
              <m:r>
                <m:t>n</m:t>
              </m:r>
            </m:e>
            <m:sub>
              <m:r>
                <m:rPr>
                  <m:nor/>
                  <m:sty m:val="p"/>
                </m:rPr>
                <m:t>payload</m:t>
              </m:r>
            </m:sub>
          </m:sSub>
          <m:r>
            <m:t> </m:t>
          </m:r>
          <m:sSub>
            <m:e>
              <m:r>
                <m:t>T</m:t>
              </m:r>
            </m:e>
            <m:sub>
              <m:r>
                <m:rPr>
                  <m:nor/>
                  <m:sty m:val="p"/>
                </m:rPr>
                <m:t>sym</m:t>
              </m:r>
            </m:sub>
          </m:sSub>
          <m:r>
            <m:rPr>
              <m:sty m:val="p"/>
            </m:rPr>
            <m:t>.</m:t>
          </m:r>
        </m:oMath>
      </m:oMathPara>
    </w:p>
    <w:p>
      <w:pPr>
        <w:pStyle w:val="FirstParagraph"/>
      </w:pPr>
      <w:r>
        <w:t xml:space="preserve">Equation </w:t>
      </w:r>
      <w:hyperlink w:anchor="eq:lora_airtime">
        <w:r>
          <w:rPr>
            <w:rStyle w:val="Hyperlink"/>
          </w:rPr>
          <w:t xml:space="preserve">[eq:lora_airtime]</w:t>
        </w:r>
      </w:hyperlink>
      <w:r>
        <w:t xml:space="preserve"> </w:t>
      </w:r>
      <w:r>
        <w:t xml:space="preserve">is the quantity every optimisation in this</w:t>
      </w:r>
      <w:r>
        <w:t xml:space="preserve"> </w:t>
      </w:r>
      <w:r>
        <w:t xml:space="preserve">literature ultimately reduces: for a fixed</w:t>
      </w:r>
      <w:r>
        <w:t xml:space="preserve"> </w:t>
      </w:r>
      <m:oMath>
        <m:r>
          <m:rPr>
            <m:sty m:val="p"/>
          </m:rPr>
          <m:t>S</m:t>
        </m:r>
        <m:r>
          <m:rPr>
            <m:sty m:val="p"/>
          </m:rPr>
          <m:t>F</m:t>
        </m:r>
      </m:oMath>
      <w:r>
        <w:t xml:space="preserve"> </w:t>
      </w:r>
      <w:r>
        <w:t xml:space="preserve">and</w:t>
      </w:r>
      <w:r>
        <w:t xml:space="preserve"> </w:t>
      </w:r>
      <m:oMath>
        <m:r>
          <m:rPr>
            <m:sty m:val="p"/>
          </m:rPr>
          <m:t>B</m:t>
        </m:r>
        <m:r>
          <m:rPr>
            <m:sty m:val="p"/>
          </m:rPr>
          <m:t>W</m:t>
        </m:r>
      </m:oMath>
      <w:r>
        <w:t xml:space="preserve">,</w:t>
      </w:r>
      <w:r>
        <w:t xml:space="preserve"> </w:t>
      </w:r>
      <w:r>
        <w:t xml:space="preserve">airtime is affine in payload length, so a shorter payload is the only lever</w:t>
      </w:r>
      <w:r>
        <w:t xml:space="preserve"> </w:t>
      </w:r>
      <w:r>
        <w:t xml:space="preserve">available once the modulation is chosen. Regulatory duty-cycle limits then</w:t>
      </w:r>
      <w:r>
        <w:t xml:space="preserve"> </w:t>
      </w:r>
      <w:r>
        <w:t xml:space="preserve">convert that airtime into a rate ceiling rather than merely an energy cost.</w:t>
      </w:r>
      <w:r>
        <w:t xml:space="preserve"> </w:t>
      </w:r>
      <w:r>
        <w:t xml:space="preserve">Under European Telecommunications Standards Institute (ETSI) EN 300 220, a sub-GHz node may occupy its channel for at</w:t>
      </w:r>
      <w:r>
        <w:t xml:space="preserve"> </w:t>
      </w:r>
      <w:r>
        <w:t xml:space="preserve">most a fixed fraction</w:t>
      </w:r>
      <w:r>
        <w:t xml:space="preserve"> </w:t>
      </w:r>
      <m:oMath>
        <m:sSub>
          <m:e>
            <m:r>
              <m:rPr>
                <m:sty m:val="p"/>
              </m:rPr>
              <m:t>D</m:t>
            </m:r>
            <m:r>
              <m:rPr>
                <m:sty m:val="p"/>
              </m:rPr>
              <m:t>C</m:t>
            </m:r>
          </m:e>
          <m:sub>
            <m:r>
              <m:rPr>
                <m:sty m:val="p"/>
              </m:rPr>
              <m:t>max</m:t>
            </m:r>
          </m:sub>
        </m:sSub>
      </m:oMath>
      <w:r>
        <w:t xml:space="preserve"> </w:t>
      </w:r>
      <w:r>
        <w:t xml:space="preserve">of any observation</w:t>
      </w:r>
      <w:r>
        <w:t xml:space="preserve"> </w:t>
      </w:r>
      <w:r>
        <w:t xml:space="preserve">window </w:t>
      </w:r>
      <w:r>
        <w:t xml:space="preserve">(Network 2024; Alliance 2021)</w:t>
      </w:r>
      <w:r>
        <w:t xml:space="preserve">, so a single reading</w:t>
      </w:r>
      <w:r>
        <w:t xml:space="preserve"> </w:t>
      </w:r>
      <w:r>
        <w:t xml:space="preserve">consumes</w:t>
      </w:r>
    </w:p>
    <w:p>
      <w:pPr>
        <w:pStyle w:val="BodyText"/>
      </w:pPr>
      <m:oMathPara>
        <m:oMathParaPr>
          <m:jc m:val="center"/>
        </m:oMathParaPr>
        <m:oMath>
          <m:r>
            <m:rPr>
              <m:sty m:val="p"/>
            </m:rPr>
            <m:t>D</m:t>
          </m:r>
          <m:r>
            <m:rPr>
              <m:sty m:val="p"/>
            </m:rPr>
            <m:t>C</m:t>
          </m:r>
          <m:r>
            <m:rPr>
              <m:sty m:val="p"/>
            </m:rPr>
            <m:t>=</m:t>
          </m:r>
          <m:f>
            <m:fPr>
              <m:type m:val="bar"/>
            </m:fPr>
            <m:num>
              <m:sSub>
                <m:e>
                  <m:r>
                    <m:t>T</m:t>
                  </m:r>
                </m:e>
                <m:sub>
                  <m:r>
                    <m:rPr>
                      <m:nor/>
                      <m:sty m:val="p"/>
                    </m:rPr>
                    <m:t>air</m:t>
                  </m:r>
                </m:sub>
              </m:sSub>
            </m:num>
            <m:den>
              <m:sSub>
                <m:e>
                  <m:r>
                    <m:t>T</m:t>
                  </m:r>
                </m:e>
                <m:sub>
                  <m:r>
                    <m:rPr>
                      <m:nor/>
                      <m:sty m:val="p"/>
                    </m:rPr>
                    <m:t>window</m:t>
                  </m:r>
                </m:sub>
              </m:sSub>
            </m:den>
          </m:f>
          <m:r>
            <m:rPr>
              <m:sty m:val="p"/>
            </m:rPr>
            <m:t>≤</m:t>
          </m:r>
          <m:sSub>
            <m:e>
              <m:r>
                <m:rPr>
                  <m:sty m:val="p"/>
                </m:rPr>
                <m:t>D</m:t>
              </m:r>
              <m:r>
                <m:rPr>
                  <m:sty m:val="p"/>
                </m:rPr>
                <m:t>C</m:t>
              </m:r>
            </m:e>
            <m:sub>
              <m:r>
                <m:rPr>
                  <m:sty m:val="p"/>
                </m:rPr>
                <m:t>max</m:t>
              </m:r>
            </m:sub>
          </m:sSub>
          <m:r>
            <m:rPr>
              <m:sty m:val="p"/>
            </m:rPr>
            <m:t>,</m:t>
          </m:r>
        </m:oMath>
      </m:oMathPara>
    </w:p>
    <w:p>
      <w:pPr>
        <w:pStyle w:val="FirstParagraph"/>
      </w:pPr>
      <w:r>
        <w:t xml:space="preserve">and offered channel load across</w:t>
      </w:r>
      <w:r>
        <w:t xml:space="preserve"> </w:t>
      </w:r>
      <m:oMath>
        <m:r>
          <m:t>N</m:t>
        </m:r>
      </m:oMath>
      <w:r>
        <w:t xml:space="preserve"> </w:t>
      </w:r>
      <w:r>
        <w:t xml:space="preserve">nodes reporting once per window is</w:t>
      </w:r>
      <w:r>
        <w:t xml:space="preserve"> </w:t>
      </w:r>
      <m:oMath>
        <m:r>
          <m:t>G</m:t>
        </m:r>
        <m:r>
          <m:rPr>
            <m:sty m:val="p"/>
          </m:rPr>
          <m:t>=</m:t>
        </m:r>
        <m:r>
          <m:t>N</m:t>
        </m:r>
        <m:r>
          <m:t> </m:t>
        </m:r>
        <m:sSub>
          <m:e>
            <m:r>
              <m:t>T</m:t>
            </m:r>
          </m:e>
          <m:sub>
            <m:r>
              <m:rPr>
                <m:nor/>
                <m:sty m:val="p"/>
              </m:rPr>
              <m:t>air</m:t>
            </m:r>
          </m:sub>
        </m:sSub>
        <m:r>
          <m:rPr>
            <m:sty m:val="p"/>
          </m:rPr>
          <m:t>/</m:t>
        </m:r>
        <m:sSub>
          <m:e>
            <m:r>
              <m:t>T</m:t>
            </m:r>
          </m:e>
          <m:sub>
            <m:r>
              <m:rPr>
                <m:nor/>
                <m:sty m:val="p"/>
              </m:rPr>
              <m:t>window</m:t>
            </m:r>
          </m:sub>
        </m:sSub>
      </m:oMath>
      <w:r>
        <w:t xml:space="preserve"> </w:t>
      </w:r>
      <w:r>
        <w:t xml:space="preserve">Erlang, which under the pure-ALOHA</w:t>
      </w:r>
      <w:r>
        <w:t xml:space="preserve"> </w:t>
      </w:r>
      <w:r>
        <w:t xml:space="preserve">assumption common to this literature bounds per-packet collision probability</w:t>
      </w:r>
      <w:r>
        <w:t xml:space="preserve"> </w:t>
      </w:r>
      <w:r>
        <w:t xml:space="preserve">at</w:t>
      </w:r>
      <w:r>
        <w:t xml:space="preserve"> </w:t>
      </w:r>
      <m:oMath>
        <m:sSub>
          <m:e>
            <m:r>
              <m:t>P</m:t>
            </m:r>
          </m:e>
          <m:sub>
            <m:r>
              <m:rPr>
                <m:nor/>
                <m:sty m:val="p"/>
              </m:rPr>
              <m:t>coll</m:t>
            </m:r>
          </m:sub>
        </m:sSub>
        <m:r>
          <m:rPr>
            <m:sty m:val="p"/>
          </m:rPr>
          <m:t>=</m:t>
        </m:r>
        <m:r>
          <m:t>1</m:t>
        </m:r>
        <m:r>
          <m:rPr>
            <m:sty m:val="p"/>
          </m:rPr>
          <m:t>−</m:t>
        </m:r>
        <m:sSup>
          <m:e>
            <m:r>
              <m:t>e</m:t>
            </m:r>
          </m:e>
          <m:sup>
            <m:r>
              <m:rPr>
                <m:sty m:val="p"/>
              </m:rPr>
              <m:t>−</m:t>
            </m:r>
            <m:r>
              <m:t>2</m:t>
            </m:r>
            <m:r>
              <m:t>G</m:t>
            </m:r>
          </m:sup>
        </m:sSup>
        <m:r>
          <m:rPr>
            <m:sty m:val="p"/>
          </m:rPr>
          <m:t>≈</m:t>
        </m:r>
        <m:r>
          <m:t>2</m:t>
        </m:r>
        <m:r>
          <m:t>G</m:t>
        </m:r>
      </m:oMath>
      <w:r>
        <w:t xml:space="preserve"> </w:t>
      </w:r>
      <w:r>
        <w:t xml:space="preserve">for small</w:t>
      </w:r>
      <w:r>
        <w:t xml:space="preserve"> </w:t>
      </w:r>
      <m:oMath>
        <m:r>
          <m:t>G</m:t>
        </m:r>
      </m:oMath>
      <w:r>
        <w:t xml:space="preserve"> </w:t>
      </w:r>
      <w:r>
        <w:t xml:space="preserve">(Bor et al. 2016; Adelantado et al. 2017)</w:t>
      </w:r>
      <w:r>
        <w:t xml:space="preserve">. Node energy per</w:t>
      </w:r>
      <w:r>
        <w:t xml:space="preserve"> </w:t>
      </w:r>
      <w:r>
        <w:t xml:space="preserve">transmission follows directly,</w:t>
      </w:r>
      <w:r>
        <w:t xml:space="preserve"> </w:t>
      </w:r>
      <m:oMath>
        <m:sSub>
          <m:e>
            <m:r>
              <m:t>E</m:t>
            </m:r>
          </m:e>
          <m:sub>
            <m:r>
              <m:rPr>
                <m:nor/>
                <m:sty m:val="p"/>
              </m:rPr>
              <m:t>tx</m:t>
            </m:r>
          </m:sub>
        </m:sSub>
        <m:r>
          <m:rPr>
            <m:sty m:val="p"/>
          </m:rPr>
          <m:t>=</m:t>
        </m:r>
        <m:sSub>
          <m:e>
            <m:r>
              <m:t>P</m:t>
            </m:r>
          </m:e>
          <m:sub>
            <m:r>
              <m:rPr>
                <m:nor/>
                <m:sty m:val="p"/>
              </m:rPr>
              <m:t>tx</m:t>
            </m:r>
          </m:sub>
        </m:sSub>
        <m:r>
          <m:t> </m:t>
        </m:r>
        <m:sSub>
          <m:e>
            <m:r>
              <m:t>T</m:t>
            </m:r>
          </m:e>
          <m:sub>
            <m:r>
              <m:rPr>
                <m:nor/>
                <m:sty m:val="p"/>
              </m:rPr>
              <m:t>air</m:t>
            </m:r>
          </m:sub>
        </m:sSub>
      </m:oMath>
      <w:r>
        <w:t xml:space="preserve">,</w:t>
      </w:r>
      <w:r>
        <w:t xml:space="preserve"> </w:t>
      </w:r>
      <w:r>
        <w:t xml:space="preserve">so any reduction in</w:t>
      </w:r>
      <w:r>
        <w:t xml:space="preserve"> </w:t>
      </w:r>
      <m:oMath>
        <m:sSub>
          <m:e>
            <m:r>
              <m:t>T</m:t>
            </m:r>
          </m:e>
          <m:sub>
            <m:r>
              <m:rPr>
                <m:nor/>
                <m:sty m:val="p"/>
              </m:rPr>
              <m:t>air</m:t>
            </m:r>
          </m:sub>
        </m:sSub>
      </m:oMath>
      <w:r>
        <w:t xml:space="preserve"> </w:t>
      </w:r>
      <w:r>
        <w:t xml:space="preserve">is simultaneously an energy saving and a</w:t>
      </w:r>
      <w:r>
        <w:t xml:space="preserve"> </w:t>
      </w:r>
      <w:r>
        <w:t xml:space="preserve">capacity gain, which is why the transmission-optimisation literature and the</w:t>
      </w:r>
      <w:r>
        <w:t xml:space="preserve"> </w:t>
      </w:r>
      <w:r>
        <w:t xml:space="preserve">energy-modelling literature are, in practice, one</w:t>
      </w:r>
      <w:r>
        <w:t xml:space="preserve"> </w:t>
      </w:r>
      <w:r>
        <w:t xml:space="preserve">body of work </w:t>
      </w:r>
      <w:r>
        <w:t xml:space="preserve">(Barr and Asanovic 2004; Polastre, Hill, and Culler 2004; Gonzalez and Horowitz 2000; Vukovic, Raca, and Vukovic 2023; Sanchez et al. 2021; Heinzelman, Chandrakasan, and Balakrishnan 2000)</w:t>
      </w:r>
      <w:r>
        <w:t xml:space="preserve">.</w:t>
      </w:r>
    </w:p>
    <w:p>
      <w:pPr>
        <w:pStyle w:val="BodyText"/>
      </w:pPr>
      <w:r>
        <w:t xml:space="preserve">Two families of technique attack Equation </w:t>
      </w:r>
      <w:hyperlink w:anchor="eq:lora_airtime">
        <w:r>
          <w:rPr>
            <w:rStyle w:val="Hyperlink"/>
          </w:rPr>
          <w:t xml:space="preserve">[eq:lora_airtime]</w:t>
        </w:r>
      </w:hyperlink>
      <w:r>
        <w:t xml:space="preserve"> </w:t>
      </w:r>
      <w:r>
        <w:t xml:space="preserve">from</w:t>
      </w:r>
      <w:r>
        <w:t xml:space="preserve"> </w:t>
      </w:r>
      <w:r>
        <w:t xml:space="preserve">opposite sides, summarised in Figure </w:t>
      </w:r>
      <w:hyperlink w:anchor="fig:lit-transmission-taxonomy">
        <w:r>
          <w:rPr>
            <w:rStyle w:val="Hyperlink"/>
          </w:rPr>
          <w:t xml:space="preserve">2.2</w:t>
        </w:r>
      </w:hyperlink>
      <w:r>
        <w:t xml:space="preserve">.</w:t>
      </w:r>
      <w:r>
        <w:t xml:space="preserve"> </w:t>
      </w:r>
      <w:r>
        <w:rPr>
          <w:bCs/>
          <w:b/>
        </w:rPr>
        <w:t xml:space="preserve">Compression</w:t>
      </w:r>
      <w:r>
        <w:t xml:space="preserve"> </w:t>
      </w:r>
      <w:r>
        <w:t xml:space="preserve">keeps one packet per reading and shrinks</w:t>
      </w:r>
      <w:r>
        <w:t xml:space="preserve"> </w:t>
      </w:r>
      <m:oMath>
        <m:r>
          <m:t>P</m:t>
        </m:r>
        <m:r>
          <m:t>L</m:t>
        </m:r>
      </m:oMath>
      <w:r>
        <w:t xml:space="preserve">: general</w:t>
      </w:r>
      <w:r>
        <w:t xml:space="preserve"> </w:t>
      </w:r>
      <w:r>
        <w:t xml:space="preserve">lossless coders such as Huffman and Lempel-Ziv-Welch adapted to sensor</w:t>
      </w:r>
      <w:r>
        <w:t xml:space="preserve"> </w:t>
      </w:r>
      <w:r>
        <w:t xml:space="preserve">streams </w:t>
      </w:r>
      <w:r>
        <w:t xml:space="preserve">(Li, Da Xu, and Zhao 2018; Marcelloni and Vecchio 2008; Ziv and Lempel 1977; Huffman 1952; Salomon 2007)</w:t>
      </w:r>
      <w:r>
        <w:t xml:space="preserve"> </w:t>
      </w:r>
      <w:r>
        <w:t xml:space="preserve">report 20 to 40% payload reduction but</w:t>
      </w:r>
      <w:r>
        <w:t xml:space="preserve"> </w:t>
      </w:r>
      <w:r>
        <w:t xml:space="preserve">require dictionary or frequency-table state that a microcontroller with a</w:t>
      </w:r>
      <w:r>
        <w:t xml:space="preserve"> </w:t>
      </w:r>
      <w:r>
        <w:t xml:space="preserve">few kilobytes of free RAM can only marginally</w:t>
      </w:r>
      <w:r>
        <w:t xml:space="preserve"> </w:t>
      </w:r>
      <w:r>
        <w:t xml:space="preserve">afford </w:t>
      </w:r>
      <w:r>
        <w:t xml:space="preserve">(Marcelloni and Vecchio 2010; Community 2016)</w:t>
      </w:r>
      <w:r>
        <w:t xml:space="preserve">, and adaptive</w:t>
      </w:r>
      <w:r>
        <w:t xml:space="preserve"> </w:t>
      </w:r>
      <w:r>
        <w:t xml:space="preserve">sampling reduces transmitted volume by skipping readings, which risks</w:t>
      </w:r>
      <w:r>
        <w:t xml:space="preserve"> </w:t>
      </w:r>
      <w:r>
        <w:t xml:space="preserve">missing the threshold event the network exists to</w:t>
      </w:r>
      <w:r>
        <w:t xml:space="preserve"> </w:t>
      </w:r>
      <w:r>
        <w:t xml:space="preserve">detect </w:t>
      </w:r>
      <w:r>
        <w:t xml:space="preserve">(Kjellsson and Zakhor 2008)</w:t>
      </w:r>
      <w:r>
        <w:t xml:space="preserve">.</w:t>
      </w:r>
      <w:r>
        <w:t xml:space="preserve"> </w:t>
      </w:r>
      <w:r>
        <w:rPr>
          <w:bCs/>
          <w:b/>
        </w:rPr>
        <w:t xml:space="preserve">Decomposition</w:t>
      </w:r>
      <w:r>
        <w:t xml:space="preserve"> </w:t>
      </w:r>
      <w:r>
        <w:t xml:space="preserve">takes the</w:t>
      </w:r>
      <w:r>
        <w:t xml:space="preserve"> </w:t>
      </w:r>
      <w:r>
        <w:t xml:space="preserve">opposite path: it accepts more packets in exchange for each one being</w:t>
      </w:r>
      <w:r>
        <w:t xml:space="preserve"> </w:t>
      </w:r>
      <w:r>
        <w:t xml:space="preserve">far shorter, splitting a reading across parallel channels rather than</w:t>
      </w:r>
      <w:r>
        <w:t xml:space="preserve"> </w:t>
      </w:r>
      <w:r>
        <w:t xml:space="preserve">compressing it on one. Residue-based decomposition for wireless sensor</w:t>
      </w:r>
      <w:r>
        <w:t xml:space="preserve"> </w:t>
      </w:r>
      <w:r>
        <w:t xml:space="preserve">data has been explored for storage reduction and for wireless sensor</w:t>
      </w:r>
      <w:r>
        <w:t xml:space="preserve"> </w:t>
      </w:r>
      <w:r>
        <w:t xml:space="preserve">network lifetime </w:t>
      </w:r>
      <w:r>
        <w:t xml:space="preserve">(Vidhya and Brindha 2021a, 2021b; Buttigieg, Farrugia, and Zammit-Mangion 2014; Pourbigharaz and Yassine 1994; Ye et al. 2018)</w:t>
      </w:r>
      <w:r>
        <w:t xml:space="preserve">, but, as</w:t>
      </w:r>
      <w:r>
        <w:t xml:space="preserve"> </w:t>
      </w:r>
      <w:r>
        <w:t xml:space="preserve">Section </w:t>
      </w:r>
      <w:hyperlink w:anchor="subsec:lit_crt">
        <w:r>
          <w:rPr>
            <w:rStyle w:val="Hyperlink"/>
          </w:rPr>
          <w:t xml:space="preserve">2.2.3</w:t>
        </w:r>
      </w:hyperlink>
      <w:r>
        <w:t xml:space="preserve"> </w:t>
      </w:r>
      <w:r>
        <w:t xml:space="preserve">details, not for exploiting a multi-channel</w:t>
      </w:r>
      <w:r>
        <w:t xml:space="preserve"> </w:t>
      </w:r>
      <w:r>
        <w:t xml:space="preserve">concentrator’s ability to demodulate several sub-channels</w:t>
      </w:r>
      <w:r>
        <w:t xml:space="preserve"> </w:t>
      </w:r>
      <w:r>
        <w:rPr>
          <w:iCs/>
          <w:i/>
        </w:rPr>
        <w:t xml:space="preserve">simultaneously</w:t>
      </w:r>
      <w:r>
        <w:t xml:space="preserve">, which is the specific mechanism this thesis studies.</w:t>
      </w:r>
      <w:r>
        <w:t xml:space="preserve"> </w:t>
      </w:r>
      <w:r>
        <w:t xml:space="preserve">LoRa-specific network-capacity work independently confirms that channel</w:t>
      </w:r>
      <w:r>
        <w:t xml:space="preserve"> </w:t>
      </w:r>
      <w:r>
        <w:t xml:space="preserve">occupancy, not raw byte count, is the binding constraint on</w:t>
      </w:r>
      <w:r>
        <w:t xml:space="preserve"> </w:t>
      </w:r>
      <w:r>
        <w:t xml:space="preserve">gateway-served node population </w:t>
      </w:r>
      <w:r>
        <w:t xml:space="preserve">(Centenaro et al. 2016; H. Zhang et al. 2022; Chapungo and Postolache 2025; Bicamumakuba et al. 2025; Turlykozhayeva et al. 2024; Bouaziz, Rachedi, and Belghith 2020)</w:t>
      </w:r>
      <w:r>
        <w:t xml:space="preserve">, which is the same</w:t>
      </w:r>
      <w:r>
        <w:t xml:space="preserve"> </w:t>
      </w:r>
      <w:r>
        <w:t xml:space="preserve">quantity Equation </w:t>
      </w:r>
      <w:hyperlink w:anchor="eq:duty_cycle">
        <w:r>
          <w:rPr>
            <w:rStyle w:val="Hyperlink"/>
          </w:rPr>
          <w:t xml:space="preserve">[eq:duty_cycle]</w:t>
        </w:r>
      </w:hyperlink>
      <w:r>
        <w:t xml:space="preserve"> </w:t>
      </w:r>
      <w:r>
        <w:t xml:space="preserve">fixes.</w:t>
      </w:r>
    </w:p>
    <w:tbl>
      <w:tblPr>
        <w:tblStyle w:val="FigureTable"/>
        <w:tblW w:type="auto" w:w="0"/>
        <w:tblLook w:firstRow="0" w:lastRow="0" w:firstColumn="0" w:lastColumn="0"/>
        <w:jc w:val="center"/>
      </w:tblPr>
      <w:tblGrid/>
      <w:tr/>
    </w:tbl>
    <w:p>
      <w:pPr>
        <w:pStyle w:val="ImageCaption"/>
      </w:pPr>
      <w:r>
        <w:t xml:space="preserve">Taxonomy of transmission-efficiency strategies for constrained</w:t>
      </w:r>
      <w:r>
        <w:t xml:space="preserve"> </w:t>
      </w:r>
      <w:r>
        <w:t xml:space="preserve">IoT radios. This thesis occupies the shaded leaf on the</w:t>
      </w:r>
      <w:r>
        <w:t xml:space="preserve"> </w:t>
      </w:r>
      <w:r>
        <w:t xml:space="preserve">right that the reviewed literature leaves open.</w:t>
      </w:r>
    </w:p>
    <w:p>
      <w:pPr>
        <w:pStyle w:val="BodyText"/>
      </w:pPr>
      <w:r>
        <w:t xml:space="preserve">Table </w:t>
      </w:r>
      <w:hyperlink w:anchor="tab:lit-lpwan-comparison">
        <w:r>
          <w:rPr>
            <w:rStyle w:val="Hyperlink"/>
          </w:rPr>
          <w:t xml:space="preserve">2.1</w:t>
        </w:r>
      </w:hyperlink>
      <w:r>
        <w:t xml:space="preserve"> </w:t>
      </w:r>
      <w:r>
        <w:t xml:space="preserve">summarises representative results</w:t>
      </w:r>
      <w:r>
        <w:t xml:space="preserve"> </w:t>
      </w:r>
      <w:r>
        <w:t xml:space="preserve">across both branches on the metric that matters for gateway capacity,</w:t>
      </w:r>
      <w:r>
        <w:t xml:space="preserve"> </w:t>
      </w:r>
      <w:r>
        <w:t xml:space="preserve">per-packet airtime or its energy equivalent, rather than the compression</w:t>
      </w:r>
      <w:r>
        <w:t xml:space="preserve"> </w:t>
      </w:r>
      <w:r>
        <w:t xml:space="preserve">ratio each source reports on its own terms.</w:t>
      </w:r>
    </w:p>
    <w:bookmarkStart w:id="43" w:name="tab:lit-lpwan-comparison"/>
    <w:p>
      <w:pPr>
        <w:pStyle w:val="TableCaption"/>
      </w:pPr>
      <w:r>
        <w:t xml:space="preserve">Representative low-power wide-area transmission-efficiency results</w:t>
      </w:r>
    </w:p>
    <w:tbl>
      <w:tblPr>
        <w:tblStyle w:val="Table"/>
        <w:tblW w:type="auto" w:w="0"/>
        <w:tblLook w:firstRow="1" w:lastRow="0" w:firstColumn="0" w:lastColumn="0" w:noHBand="0" w:noVBand="0" w:val="0020"/>
        <w:jc w:val="start"/>
        <w:tblCaption w:val="Representative low-power wide-area transmission-efficiency results"/>
      </w:tblPr>
      <w:tblGrid>
        <w:gridCol w:w="2640"/>
        <w:gridCol w:w="2640"/>
        <w:gridCol w:w="2640"/>
      </w:tblGrid>
      <w:tr>
        <w:trPr>
          <w:tblHeader w:val="true"/>
        </w:trPr>
        <w:tc>
          <w:tcPr/>
          <w:p>
            <w:pPr>
              <w:pStyle w:val="Compact"/>
              <w:jc w:val="left"/>
            </w:pPr>
            <w:r>
              <w:rPr>
                <w:bCs/>
                <w:b/>
              </w:rPr>
              <w:t xml:space="preserve">Study</w:t>
            </w:r>
          </w:p>
        </w:tc>
        <w:tc>
          <w:tcPr/>
          <w:p>
            <w:pPr>
              <w:pStyle w:val="Compact"/>
              <w:jc w:val="left"/>
            </w:pPr>
            <w:r>
              <w:rPr>
                <w:bCs/>
                <w:b/>
              </w:rPr>
              <w:t xml:space="preserve">Technique</w:t>
            </w:r>
          </w:p>
        </w:tc>
        <w:tc>
          <w:tcPr/>
          <w:p>
            <w:pPr>
              <w:pStyle w:val="Compact"/>
              <w:jc w:val="left"/>
            </w:pPr>
            <w:r>
              <w:rPr>
                <w:bCs/>
                <w:b/>
              </w:rPr>
              <w:t xml:space="preserve">Reported limitation</w:t>
            </w:r>
          </w:p>
        </w:tc>
      </w:tr>
      <w:tr>
        <w:tc>
          <w:tcPr/>
          <w:p>
            <w:pPr>
              <w:pStyle w:val="Compact"/>
              <w:jc w:val="left"/>
            </w:pPr>
            <w:r>
              <w:t xml:space="preserve">Li and Simonot-Lion </w:t>
            </w:r>
            <w:r>
              <w:t xml:space="preserve">(Li, Da Xu, and Zhao 2018)</w:t>
            </w:r>
            <w:r>
              <w:t xml:space="preserve">;</w:t>
            </w:r>
          </w:p>
        </w:tc>
        <w:tc>
          <w:tcPr/>
          <w:p>
            <w:pPr>
              <w:pStyle w:val="Compact"/>
            </w:pPr>
          </w:p>
        </w:tc>
        <w:tc>
          <w:tcPr/>
          <w:p>
            <w:pPr>
              <w:pStyle w:val="Compact"/>
            </w:pPr>
          </w:p>
        </w:tc>
      </w:tr>
      <w:tr>
        <w:tc>
          <w:tcPr/>
          <w:p>
            <w:pPr>
              <w:pStyle w:val="Compact"/>
              <w:jc w:val="left"/>
            </w:pPr>
            <w:r>
              <w:t xml:space="preserve">Marcelloni and Vecchio </w:t>
            </w:r>
            <w:r>
              <w:t xml:space="preserve">(Marcelloni and Vecchio 2008)</w:t>
            </w:r>
          </w:p>
        </w:tc>
        <w:tc>
          <w:tcPr/>
          <w:p>
            <w:pPr>
              <w:pStyle w:val="Compact"/>
              <w:jc w:val="left"/>
            </w:pPr>
            <w:r>
              <w:t xml:space="preserve">Huffman/LZW sensor compression</w:t>
            </w:r>
          </w:p>
        </w:tc>
        <w:tc>
          <w:tcPr/>
          <w:p>
            <w:pPr>
              <w:pStyle w:val="Compact"/>
              <w:jc w:val="left"/>
            </w:pPr>
            <w:r>
              <w:t xml:space="preserve">Dictionary or frequency-table state exceeds the free RAM of the</w:t>
            </w:r>
            <w:r>
              <w:t xml:space="preserve"> </w:t>
            </w:r>
            <w:r>
              <w:t xml:space="preserve">smallest microcontroller class; ratio degrades on low-entropy sensor</w:t>
            </w:r>
            <w:r>
              <w:t xml:space="preserve"> </w:t>
            </w:r>
            <w:r>
              <w:t xml:space="preserve">streams</w:t>
            </w:r>
          </w:p>
        </w:tc>
      </w:tr>
      <w:tr>
        <w:tc>
          <w:tcPr/>
          <w:p>
            <w:pPr>
              <w:pStyle w:val="Compact"/>
              <w:jc w:val="left"/>
            </w:pPr>
            <w:r>
              <w:t xml:space="preserve">Kjellsson et al. </w:t>
            </w:r>
            <w:r>
              <w:t xml:space="preserve">(Kjellsson and Zakhor 2008)</w:t>
            </w:r>
          </w:p>
        </w:tc>
        <w:tc>
          <w:tcPr/>
          <w:p>
            <w:pPr>
              <w:pStyle w:val="Compact"/>
              <w:jc w:val="left"/>
            </w:pPr>
            <w:r>
              <w:t xml:space="preserve">Adaptive, event-driven sampling</w:t>
            </w:r>
          </w:p>
        </w:tc>
        <w:tc>
          <w:tcPr/>
          <w:p>
            <w:pPr>
              <w:pStyle w:val="Compact"/>
              <w:jc w:val="left"/>
            </w:pPr>
            <w:r>
              <w:t xml:space="preserve">Reduces volume, not per-packet occupancy; risks missing threshold</w:t>
            </w:r>
            <w:r>
              <w:t xml:space="preserve"> </w:t>
            </w:r>
            <w:r>
              <w:t xml:space="preserve">events between samples</w:t>
            </w:r>
          </w:p>
        </w:tc>
      </w:tr>
      <w:tr>
        <w:tc>
          <w:tcPr/>
          <w:p>
            <w:pPr>
              <w:pStyle w:val="Compact"/>
              <w:jc w:val="left"/>
            </w:pPr>
            <w:r>
              <w:t xml:space="preserve">Vidhya and Brindha </w:t>
            </w:r>
            <w:r>
              <w:t xml:space="preserve">(Vidhya and Brindha 2021a, 2021b)</w:t>
            </w:r>
          </w:p>
        </w:tc>
        <w:tc>
          <w:tcPr/>
          <w:p>
            <w:pPr>
              <w:pStyle w:val="Compact"/>
              <w:jc w:val="left"/>
            </w:pPr>
            <w:r>
              <w:t xml:space="preserve">CRT residue image compression</w:t>
            </w:r>
          </w:p>
        </w:tc>
        <w:tc>
          <w:tcPr/>
          <w:p>
            <w:pPr>
              <w:pStyle w:val="Compact"/>
              <w:jc w:val="left"/>
            </w:pPr>
            <w:r>
              <w:t xml:space="preserve">Targets storage footprint, not transmission concurrency; single-channel</w:t>
            </w:r>
            <w:r>
              <w:t xml:space="preserve"> </w:t>
            </w:r>
            <w:r>
              <w:t xml:space="preserve">model</w:t>
            </w:r>
          </w:p>
        </w:tc>
      </w:tr>
      <w:tr>
        <w:tc>
          <w:tcPr/>
          <w:p>
            <w:pPr>
              <w:pStyle w:val="Compact"/>
              <w:jc w:val="left"/>
            </w:pPr>
            <w:r>
              <w:t xml:space="preserve">Buttigieg et al. </w:t>
            </w:r>
            <w:r>
              <w:t xml:space="preserve">(Buttigieg, Farrugia, and Zammit-Mangion 2014)</w:t>
            </w:r>
            <w:r>
              <w:t xml:space="preserve">;</w:t>
            </w:r>
          </w:p>
        </w:tc>
        <w:tc>
          <w:tcPr/>
          <w:p>
            <w:pPr>
              <w:pStyle w:val="Compact"/>
            </w:pPr>
          </w:p>
        </w:tc>
        <w:tc>
          <w:tcPr/>
          <w:p>
            <w:pPr>
              <w:pStyle w:val="Compact"/>
            </w:pPr>
          </w:p>
        </w:tc>
      </w:tr>
      <w:tr>
        <w:tc>
          <w:tcPr/>
          <w:p>
            <w:pPr>
              <w:pStyle w:val="Compact"/>
              <w:jc w:val="left"/>
            </w:pPr>
            <w:r>
              <w:t xml:space="preserve">Pourbigharaz and Yassine </w:t>
            </w:r>
            <w:r>
              <w:t xml:space="preserve">(Pourbigharaz and Yassine 1994)</w:t>
            </w:r>
          </w:p>
        </w:tc>
        <w:tc>
          <w:tcPr/>
          <w:p>
            <w:pPr>
              <w:pStyle w:val="Compact"/>
              <w:jc w:val="left"/>
            </w:pPr>
            <w:r>
              <w:t xml:space="preserve">Residue Number System (RNS) energy reduction in Wireless Sensor Networks (WSNs)</w:t>
            </w:r>
          </w:p>
        </w:tc>
        <w:tc>
          <w:tcPr/>
          <w:p>
            <w:pPr>
              <w:pStyle w:val="Compact"/>
              <w:jc w:val="left"/>
            </w:pPr>
            <w:r>
              <w:t xml:space="preserve">Energy accounting only; no gateway-capacity or multi-channel reception</w:t>
            </w:r>
            <w:r>
              <w:t xml:space="preserve"> </w:t>
            </w:r>
            <w:r>
              <w:t xml:space="preserve">model</w:t>
            </w:r>
          </w:p>
        </w:tc>
      </w:tr>
      <w:tr>
        <w:tc>
          <w:tcPr/>
          <w:p>
            <w:pPr>
              <w:pStyle w:val="Compact"/>
              <w:jc w:val="left"/>
            </w:pPr>
            <w:r>
              <w:t xml:space="preserve">Ye et al. </w:t>
            </w:r>
            <w:r>
              <w:t xml:space="preserve">(Ye et al. 2018)</w:t>
            </w:r>
          </w:p>
        </w:tc>
        <w:tc>
          <w:tcPr/>
          <w:p>
            <w:pPr>
              <w:pStyle w:val="Compact"/>
              <w:jc w:val="left"/>
            </w:pPr>
            <w:r>
              <w:t xml:space="preserve">RNS-based reliable WSN transmission</w:t>
            </w:r>
          </w:p>
        </w:tc>
        <w:tc>
          <w:tcPr/>
          <w:p>
            <w:pPr>
              <w:pStyle w:val="Compact"/>
              <w:jc w:val="left"/>
            </w:pPr>
            <w:r>
              <w:t xml:space="preserve">Reliability under loss, not concurrent channel exploitation</w:t>
            </w:r>
          </w:p>
        </w:tc>
      </w:tr>
    </w:tbl>
    <w:bookmarkEnd w:id="43"/>
    <w:bookmarkEnd w:id="44"/>
    <w:bookmarkStart w:id="45" w:name="subsec:lit_crt"/>
    <w:p>
      <w:pPr>
        <w:pStyle w:val="Heading3"/>
      </w:pPr>
      <w:r>
        <w:rPr>
          <w:rStyle w:val="SectionNumber"/>
        </w:rPr>
        <w:t xml:space="preserve">2.2.3</w:t>
      </w:r>
      <w:r>
        <w:tab/>
      </w:r>
      <w:r>
        <w:t xml:space="preserve">Residue Number Systems and the Chinese Remainder Theorem in</w:t>
      </w:r>
      <w:r>
        <w:t xml:space="preserve"> </w:t>
      </w:r>
      <w:r>
        <w:t xml:space="preserve">Communications</w:t>
      </w:r>
    </w:p>
    <w:p>
      <w:pPr>
        <w:pStyle w:val="FirstParagraph"/>
      </w:pPr>
      <w:r>
        <w:t xml:space="preserve">The theorem itself is unconditional. For pairwise coprime moduli</w:t>
      </w:r>
      <w:r>
        <w:t xml:space="preserve"> </w:t>
      </w:r>
      <m:oMath>
        <m:sSub>
          <m:e>
            <m:r>
              <m:t>m</m:t>
            </m:r>
          </m:e>
          <m:sub>
            <m:r>
              <m:t>1</m:t>
            </m:r>
          </m:sub>
        </m:sSub>
        <m:r>
          <m:rPr>
            <m:sty m:val="p"/>
          </m:rPr>
          <m:t>,</m:t>
        </m:r>
        <m:r>
          <m:rPr>
            <m:sty m:val="p"/>
          </m:rPr>
          <m:t>…</m:t>
        </m:r>
        <m:r>
          <m:rPr>
            <m:sty m:val="p"/>
          </m:rPr>
          <m:t>,</m:t>
        </m:r>
        <m:sSub>
          <m:e>
            <m:r>
              <m:t>m</m:t>
            </m:r>
          </m:e>
          <m:sub>
            <m:r>
              <m:t>k</m:t>
            </m:r>
          </m:sub>
        </m:sSub>
      </m:oMath>
      <w:r>
        <w:t xml:space="preserve"> </w:t>
      </w:r>
      <w:r>
        <w:t xml:space="preserve">and</w:t>
      </w:r>
      <w:r>
        <w:t xml:space="preserve"> </w:t>
      </w:r>
      <m:oMath>
        <m:r>
          <m:t>M</m:t>
        </m:r>
        <m:r>
          <m:rPr>
            <m:sty m:val="p"/>
          </m:rPr>
          <m:t>=</m:t>
        </m:r>
        <m:nary>
          <m:naryPr>
            <m:chr m:val="∏"/>
            <m:limLoc m:val="undOvr"/>
            <m:subHide m:val="off"/>
            <m:supHide m:val="off"/>
          </m:naryPr>
          <m:sub>
            <m:r>
              <m:t>i</m:t>
            </m:r>
            <m:r>
              <m:rPr>
                <m:sty m:val="p"/>
              </m:rPr>
              <m:t>=</m:t>
            </m:r>
            <m:r>
              <m:t>1</m:t>
            </m:r>
          </m:sub>
          <m:sup>
            <m:r>
              <m:t>k</m:t>
            </m:r>
          </m:sup>
          <m:e>
            <m:sSub>
              <m:e>
                <m:r>
                  <m:t>m</m:t>
                </m:r>
              </m:e>
              <m:sub>
                <m:r>
                  <m:t>i</m:t>
                </m:r>
              </m:sub>
            </m:sSub>
          </m:e>
        </m:nary>
      </m:oMath>
      <w:r>
        <w:t xml:space="preserve">, every integer</w:t>
      </w:r>
      <w:r>
        <w:t xml:space="preserve"> </w:t>
      </w:r>
      <m:oMath>
        <m:r>
          <m:t>x</m:t>
        </m:r>
        <m:r>
          <m:rPr>
            <m:sty m:val="p"/>
          </m:rPr>
          <m:t>∈</m:t>
        </m:r>
        <m:r>
          <m:rPr>
            <m:sty m:val="p"/>
          </m:rPr>
          <m:t>[</m:t>
        </m:r>
        <m:r>
          <m:t>0</m:t>
        </m:r>
        <m:r>
          <m:rPr>
            <m:sty m:val="p"/>
          </m:rPr>
          <m:t>,</m:t>
        </m:r>
        <m:r>
          <m:t>M</m:t>
        </m:r>
        <m:r>
          <m:rPr>
            <m:sty m:val="p"/>
          </m:rPr>
          <m:t>)</m:t>
        </m:r>
      </m:oMath>
      <w:r>
        <w:t xml:space="preserve"> </w:t>
      </w:r>
      <w:r>
        <w:t xml:space="preserve">is uniquely determined by its residue vector</w:t>
      </w:r>
      <w:r>
        <w:t xml:space="preserve"> </w:t>
      </w:r>
      <m:oMath>
        <m:d>
          <m:dPr>
            <m:begChr m:val="("/>
            <m:endChr m:val=")"/>
            <m:sepChr m:val=""/>
            <m:grow/>
          </m:dPr>
          <m:e>
            <m:sSub>
              <m:e>
                <m:r>
                  <m:t>r</m:t>
                </m:r>
              </m:e>
              <m:sub>
                <m:r>
                  <m:t>1</m:t>
                </m:r>
              </m:sub>
            </m:sSub>
            <m:r>
              <m:rPr>
                <m:sty m:val="p"/>
              </m:rPr>
              <m:t>,</m:t>
            </m:r>
            <m:r>
              <m:rPr>
                <m:sty m:val="p"/>
              </m:rPr>
              <m:t>…</m:t>
            </m:r>
            <m:r>
              <m:rPr>
                <m:sty m:val="p"/>
              </m:rPr>
              <m:t>,</m:t>
            </m:r>
            <m:sSub>
              <m:e>
                <m:r>
                  <m:t>r</m:t>
                </m:r>
              </m:e>
              <m:sub>
                <m:r>
                  <m:t>k</m:t>
                </m:r>
              </m:sub>
            </m:sSub>
          </m:e>
        </m:d>
      </m:oMath>
      <w:r>
        <w:t xml:space="preserve">,</w:t>
      </w:r>
      <w:r>
        <w:t xml:space="preserve"> </w:t>
      </w:r>
      <m:oMath>
        <m:sSub>
          <m:e>
            <m:r>
              <m:t>r</m:t>
            </m:r>
          </m:e>
          <m:sub>
            <m:r>
              <m:t>i</m:t>
            </m:r>
          </m:sub>
        </m:sSub>
        <m:r>
          <m:rPr>
            <m:sty m:val="p"/>
          </m:rPr>
          <m:t>=</m:t>
        </m:r>
        <m:r>
          <m:t>x</m:t>
        </m:r>
        <m:r>
          <m:t> </m:t>
        </m:r>
        <m:r>
          <m:rPr>
            <m:sty m:val="p"/>
          </m:rPr>
          <m:t>mod</m:t>
        </m:r>
        <m:r>
          <m:t> </m:t>
        </m:r>
        <m:sSub>
          <m:e>
            <m:r>
              <m:t>m</m:t>
            </m:r>
          </m:e>
          <m:sub>
            <m:r>
              <m:t>i</m:t>
            </m:r>
          </m:sub>
        </m:sSub>
      </m:oMath>
      <w:r>
        <w:t xml:space="preserve"> </w:t>
      </w:r>
      <w:r>
        <w:t xml:space="preserve">(Garner 1959; Hardy et al. 2008)</w:t>
      </w:r>
      <w:r>
        <w:t xml:space="preserve">. Garner’s algorithm reconstructs</w:t>
      </w:r>
      <w:r>
        <w:t xml:space="preserve"> </w:t>
      </w:r>
      <m:oMath>
        <m:r>
          <m:t>x</m:t>
        </m:r>
      </m:oMath>
      <w:r>
        <w:t xml:space="preserve"> </w:t>
      </w:r>
      <w:r>
        <w:t xml:space="preserve">from the</w:t>
      </w:r>
      <w:r>
        <w:t xml:space="preserve"> </w:t>
      </w:r>
      <w:r>
        <w:t xml:space="preserve">residues in closed form,</w:t>
      </w:r>
    </w:p>
    <w:p>
      <w:pPr>
        <w:pStyle w:val="BodyText"/>
      </w:pPr>
      <m:oMathPara>
        <m:oMathParaPr>
          <m:jc m:val="center"/>
        </m:oMathParaPr>
        <m:oMath>
          <m:r>
            <m:t>x</m:t>
          </m:r>
          <m:r>
            <m:rPr>
              <m:sty m:val="p"/>
            </m:rPr>
            <m:t>=</m:t>
          </m:r>
          <m:d>
            <m:dPr>
              <m:begChr m:val="("/>
              <m:endChr m:val=")"/>
              <m:sepChr m:val=""/>
              <m:grow/>
            </m:dPr>
            <m:e>
              <m:nary>
                <m:naryPr>
                  <m:chr m:val="∑"/>
                  <m:limLoc m:val="undOvr"/>
                  <m:subHide m:val="off"/>
                  <m:supHide m:val="off"/>
                </m:naryPr>
                <m:sub>
                  <m:r>
                    <m:t>i</m:t>
                  </m:r>
                  <m:r>
                    <m:rPr>
                      <m:sty m:val="p"/>
                    </m:rPr>
                    <m:t>=</m:t>
                  </m:r>
                  <m:r>
                    <m:t>1</m:t>
                  </m:r>
                </m:sub>
                <m:sup>
                  <m:r>
                    <m:t>k</m:t>
                  </m:r>
                </m:sup>
                <m:e>
                  <m:sSub>
                    <m:e>
                      <m:r>
                        <m:t>r</m:t>
                      </m:r>
                    </m:e>
                    <m:sub>
                      <m:r>
                        <m:t>i</m:t>
                      </m:r>
                    </m:sub>
                  </m:sSub>
                </m:e>
              </m:nary>
              <m:r>
                <m:t> </m:t>
              </m:r>
              <m:sSub>
                <m:e>
                  <m:r>
                    <m:t>M</m:t>
                  </m:r>
                </m:e>
                <m:sub>
                  <m:r>
                    <m:t>i</m:t>
                  </m:r>
                </m:sub>
              </m:sSub>
              <m:r>
                <m:t> </m:t>
              </m:r>
              <m:sSub>
                <m:e>
                  <m:r>
                    <m:t>N</m:t>
                  </m:r>
                </m:e>
                <m:sub>
                  <m:r>
                    <m:t>i</m:t>
                  </m:r>
                </m:sub>
              </m:sSub>
            </m:e>
          </m:d>
          <m:r>
            <m:t> </m:t>
          </m:r>
          <m:r>
            <m:rPr>
              <m:sty m:val="p"/>
            </m:rPr>
            <m:t>mod</m:t>
          </m:r>
          <m:r>
            <m:t> </m:t>
          </m:r>
          <m:r>
            <m:t>M</m:t>
          </m:r>
          <m:r>
            <m:rPr>
              <m:sty m:val="p"/>
            </m:rPr>
            <m:t>,</m:t>
          </m:r>
          <m:r>
            <m:t>  </m:t>
          </m:r>
          <m:sSub>
            <m:e>
              <m:r>
                <m:t>M</m:t>
              </m:r>
            </m:e>
            <m:sub>
              <m:r>
                <m:t>i</m:t>
              </m:r>
            </m:sub>
          </m:sSub>
          <m:r>
            <m:rPr>
              <m:sty m:val="p"/>
            </m:rPr>
            <m:t>=</m:t>
          </m:r>
          <m:f>
            <m:fPr>
              <m:type m:val="bar"/>
            </m:fPr>
            <m:num>
              <m:r>
                <m:t>M</m:t>
              </m:r>
            </m:num>
            <m:den>
              <m:sSub>
                <m:e>
                  <m:r>
                    <m:t>m</m:t>
                  </m:r>
                </m:e>
                <m:sub>
                  <m:r>
                    <m:t>i</m:t>
                  </m:r>
                </m:sub>
              </m:sSub>
            </m:den>
          </m:f>
          <m:r>
            <m:rPr>
              <m:sty m:val="p"/>
            </m:rPr>
            <m:t>,</m:t>
          </m:r>
          <m:r>
            <m:t> </m:t>
          </m:r>
          <m:sSub>
            <m:e>
              <m:r>
                <m:t>N</m:t>
              </m:r>
            </m:e>
            <m:sub>
              <m:r>
                <m:t>i</m:t>
              </m:r>
            </m:sub>
          </m:sSub>
          <m:r>
            <m:rPr>
              <m:sty m:val="p"/>
            </m:rPr>
            <m:t>=</m:t>
          </m:r>
          <m:sSubSup>
            <m:e>
              <m:r>
                <m:t>M</m:t>
              </m:r>
            </m:e>
            <m:sub>
              <m:r>
                <m:t>i</m:t>
              </m:r>
            </m:sub>
            <m:sup>
              <m:r>
                <m:rPr>
                  <m:sty m:val="p"/>
                </m:rPr>
                <m:t>−</m:t>
              </m:r>
              <m:r>
                <m:t>1</m:t>
              </m:r>
            </m:sup>
          </m:sSubSup>
          <m:r>
            <m:t> </m:t>
          </m:r>
          <m:r>
            <m:rPr>
              <m:sty m:val="p"/>
            </m:rPr>
            <m:t>mod</m:t>
          </m:r>
          <m:r>
            <m:t> </m:t>
          </m:r>
          <m:sSub>
            <m:e>
              <m:r>
                <m:t>m</m:t>
              </m:r>
            </m:e>
            <m:sub>
              <m:r>
                <m:t>i</m:t>
              </m:r>
            </m:sub>
          </m:sSub>
          <m:r>
            <m:rPr>
              <m:sty m:val="p"/>
            </m:rPr>
            <m:t>,</m:t>
          </m:r>
        </m:oMath>
      </m:oMathPara>
    </w:p>
    <w:p>
      <w:pPr>
        <w:pStyle w:val="FirstParagraph"/>
      </w:pPr>
      <w:r>
        <w:t xml:space="preserve">exact because</w:t>
      </w:r>
      <w:r>
        <w:t xml:space="preserve"> </w:t>
      </w:r>
      <m:oMath>
        <m:sSub>
          <m:e>
            <m:r>
              <m:t>M</m:t>
            </m:r>
          </m:e>
          <m:sub>
            <m:r>
              <m:t>i</m:t>
            </m:r>
          </m:sub>
        </m:sSub>
        <m:sSub>
          <m:e>
            <m:r>
              <m:t>N</m:t>
            </m:r>
          </m:e>
          <m:sub>
            <m:r>
              <m:t>i</m:t>
            </m:r>
          </m:sub>
        </m:sSub>
        <m:r>
          <m:rPr>
            <m:sty m:val="p"/>
          </m:rPr>
          <m:t>≡</m:t>
        </m:r>
        <m:r>
          <m:t>1</m:t>
        </m:r>
        <m:r>
          <m:t> </m:t>
        </m:r>
        <m:r>
          <m:rPr>
            <m:sty m:val="p"/>
          </m:rPr>
          <m:t>(</m:t>
        </m:r>
        <m:r>
          <m:rPr>
            <m:sty m:val="p"/>
          </m:rPr>
          <m:t>mod</m:t>
        </m:r>
        <m:r>
          <m:t> </m:t>
        </m:r>
        <m:sSub>
          <m:e>
            <m:r>
              <m:t>m</m:t>
            </m:r>
          </m:e>
          <m:sub>
            <m:r>
              <m:t>i</m:t>
            </m:r>
          </m:sub>
        </m:sSub>
        <m:r>
          <m:rPr>
            <m:sty m:val="p"/>
          </m:rPr>
          <m:t>)</m:t>
        </m:r>
      </m:oMath>
      <w:r>
        <w:t xml:space="preserve"> </w:t>
      </w:r>
      <w:r>
        <w:t xml:space="preserve">by</w:t>
      </w:r>
      <w:r>
        <w:t xml:space="preserve"> </w:t>
      </w:r>
      <w:r>
        <w:t xml:space="preserve">construction </w:t>
      </w:r>
      <w:r>
        <w:t xml:space="preserve">(Garner 1959; Knuth 1997)</w:t>
      </w:r>
      <w:r>
        <w:t xml:space="preserve">, and computable in</w:t>
      </w:r>
      <w:r>
        <w:t xml:space="preserve"> </w:t>
      </w:r>
      <m:oMath>
        <m:r>
          <m:t>O</m:t>
        </m:r>
        <m:d>
          <m:dPr>
            <m:begChr m:val="("/>
            <m:endChr m:val=")"/>
            <m:sepChr m:val=""/>
            <m:grow/>
          </m:dPr>
          <m:e>
            <m:r>
              <m:t>k</m:t>
            </m:r>
          </m:e>
        </m:d>
      </m:oMath>
      <w:r>
        <w:t xml:space="preserve"> </w:t>
      </w:r>
      <w:r>
        <w:t xml:space="preserve">modular multiplications regardless of the magnitude of</w:t>
      </w:r>
      <w:r>
        <w:t xml:space="preserve"> </w:t>
      </w:r>
      <m:oMath>
        <m:r>
          <m:t>x</m:t>
        </m:r>
      </m:oMath>
      <w:r>
        <w:t xml:space="preserve">, which is</w:t>
      </w:r>
      <w:r>
        <w:t xml:space="preserve"> </w:t>
      </w:r>
      <w:r>
        <w:t xml:space="preserve">the property that later work in residue number systems generalised into a</w:t>
      </w:r>
      <w:r>
        <w:t xml:space="preserve"> </w:t>
      </w:r>
      <w:r>
        <w:t xml:space="preserve">programme for fast, carry-free, parallel</w:t>
      </w:r>
      <w:r>
        <w:t xml:space="preserve"> </w:t>
      </w:r>
      <w:r>
        <w:t xml:space="preserve">arithmetic </w:t>
      </w:r>
      <w:r>
        <w:t xml:space="preserve">(Ding, Pei, and Salomaa 1996; Parhami 2010)</w:t>
      </w:r>
      <w:r>
        <w:t xml:space="preserve">. A second</w:t>
      </w:r>
      <w:r>
        <w:t xml:space="preserve"> </w:t>
      </w:r>
      <w:r>
        <w:t xml:space="preserve">property of Equation </w:t>
      </w:r>
      <w:hyperlink w:anchor="eq:crt_reconstruction">
        <w:r>
          <w:rPr>
            <w:rStyle w:val="Hyperlink"/>
          </w:rPr>
          <w:t xml:space="preserve">[eq:crt_reconstruction]</w:t>
        </w:r>
      </w:hyperlink>
      <w:r>
        <w:t xml:space="preserve"> </w:t>
      </w:r>
      <w:r>
        <w:t xml:space="preserve">bears on reliability</w:t>
      </w:r>
      <w:r>
        <w:t xml:space="preserve"> </w:t>
      </w:r>
      <w:r>
        <w:t xml:space="preserve">rather than speed. Goldreich, Ron and Sudan formalised the error-tolerant</w:t>
      </w:r>
      <w:r>
        <w:t xml:space="preserve"> </w:t>
      </w:r>
      <w:r>
        <w:t xml:space="preserve">case, showing that</w:t>
      </w:r>
      <w:r>
        <w:t xml:space="preserve"> </w:t>
      </w:r>
      <m:oMath>
        <m:r>
          <m:t>x</m:t>
        </m:r>
      </m:oMath>
      <w:r>
        <w:t xml:space="preserve"> </w:t>
      </w:r>
      <w:r>
        <w:t xml:space="preserve">remains recoverable from a strict subset of</w:t>
      </w:r>
      <w:r>
        <w:t xml:space="preserve"> </w:t>
      </w:r>
      <w:r>
        <w:t xml:space="preserve">residues under bounded corruption, "Chinese remaindering with</w:t>
      </w:r>
      <w:r>
        <w:t xml:space="preserve"> </w:t>
      </w:r>
      <w:r>
        <w:t xml:space="preserve">errors" </w:t>
      </w:r>
      <w:r>
        <w:t xml:space="preserve">(Goldreich, Ron, and Sudan 1999)</w:t>
      </w:r>
      <w:r>
        <w:t xml:space="preserve">, a result later systematised alongside</w:t>
      </w:r>
      <w:r>
        <w:t xml:space="preserve"> </w:t>
      </w:r>
      <w:r>
        <w:t xml:space="preserve">subset-product reconstruction in computational number</w:t>
      </w:r>
      <w:r>
        <w:t xml:space="preserve"> </w:t>
      </w:r>
      <w:r>
        <w:t xml:space="preserve">theory </w:t>
      </w:r>
      <w:r>
        <w:t xml:space="preserve">(Shoup 2009)</w:t>
      </w:r>
      <w:r>
        <w:t xml:space="preserve">. That subset-recovery property is a</w:t>
      </w:r>
      <w:r>
        <w:t xml:space="preserve"> </w:t>
      </w:r>
      <w:r>
        <w:t xml:space="preserve">statement about</w:t>
      </w:r>
      <w:r>
        <w:t xml:space="preserve"> </w:t>
      </w:r>
      <w:r>
        <w:rPr>
          <w:iCs/>
          <w:i/>
        </w:rPr>
        <w:t xml:space="preserve">reconstruction</w:t>
      </w:r>
      <w:r>
        <w:t xml:space="preserve">, not about</w:t>
      </w:r>
      <w:r>
        <w:t xml:space="preserve"> </w:t>
      </w:r>
      <w:r>
        <w:rPr>
          <w:iCs/>
          <w:i/>
        </w:rPr>
        <w:t xml:space="preserve">disclosure</w:t>
      </w:r>
      <w:r>
        <w:t xml:space="preserve">: it is</w:t>
      </w:r>
      <w:r>
        <w:t xml:space="preserve"> </w:t>
      </w:r>
      <w:r>
        <w:t xml:space="preserve">tempting to read a residue set as a threshold secret-sharing scheme, exact</w:t>
      </w:r>
      <w:r>
        <w:t xml:space="preserve"> </w:t>
      </w:r>
      <w:r>
        <w:t xml:space="preserve">recovery from a complete or near-complete subset, negligible information</w:t>
      </w:r>
      <w:r>
        <w:t xml:space="preserve"> </w:t>
      </w:r>
      <w:r>
        <w:t xml:space="preserve">from any one share in isolation, but the two constructions are not</w:t>
      </w:r>
      <w:r>
        <w:t xml:space="preserve"> </w:t>
      </w:r>
      <w:r>
        <w:t xml:space="preserve">equivalent. A Shamir-style share is deliberately randomised so that any</w:t>
      </w:r>
      <w:r>
        <w:t xml:space="preserve"> </w:t>
      </w:r>
      <w:r>
        <w:t xml:space="preserve">share short of the threshold is uniformly distributed independent of the</w:t>
      </w:r>
      <w:r>
        <w:t xml:space="preserve"> </w:t>
      </w:r>
      <w:r>
        <w:t xml:space="preserve">secret </w:t>
      </w:r>
      <w:r>
        <w:t xml:space="preserve">(Shoup 2009)</w:t>
      </w:r>
      <w:r>
        <w:t xml:space="preserve">; a plain CRT residue is not.</w:t>
      </w:r>
      <w:r>
        <w:t xml:space="preserve"> </w:t>
      </w:r>
      <m:oMath>
        <m:sSub>
          <m:e>
            <m:r>
              <m:t>r</m:t>
            </m:r>
          </m:e>
          <m:sub>
            <m:r>
              <m:t>i</m:t>
            </m:r>
          </m:sub>
        </m:sSub>
        <m:r>
          <m:rPr>
            <m:sty m:val="p"/>
          </m:rPr>
          <m:t>=</m:t>
        </m:r>
        <m:r>
          <m:t>x</m:t>
        </m:r>
        <m:r>
          <m:t> </m:t>
        </m:r>
        <m:r>
          <m:rPr>
            <m:sty m:val="p"/>
          </m:rPr>
          <m:t>mod</m:t>
        </m:r>
        <m:r>
          <m:t> </m:t>
        </m:r>
        <m:sSub>
          <m:e>
            <m:r>
              <m:t>m</m:t>
            </m:r>
          </m:e>
          <m:sub>
            <m:r>
              <m:t>i</m:t>
            </m:r>
          </m:sub>
        </m:sSub>
      </m:oMath>
      <w:r>
        <w:t xml:space="preserve"> </w:t>
      </w:r>
      <w:r>
        <w:t xml:space="preserve">is a deterministic function of</w:t>
      </w:r>
      <w:r>
        <w:t xml:space="preserve"> </w:t>
      </w:r>
      <m:oMath>
        <m:r>
          <m:t>x</m:t>
        </m:r>
      </m:oMath>
      <w:r>
        <w:t xml:space="preserve">, so intercepting it</w:t>
      </w:r>
      <w:r>
        <w:t xml:space="preserve"> </w:t>
      </w:r>
      <w:r>
        <w:t xml:space="preserve">narrows the field of possible values by a factor of roughly</w:t>
      </w:r>
      <w:r>
        <w:t xml:space="preserve"> </w:t>
      </w:r>
      <m:oMath>
        <m:sSub>
          <m:e>
            <m:r>
              <m:t>m</m:t>
            </m:r>
          </m:e>
          <m:sub>
            <m:r>
              <m:t>i</m:t>
            </m:r>
          </m:sub>
        </m:sSub>
      </m:oMath>
      <w:r>
        <w:t xml:space="preserve"> </w:t>
      </w:r>
      <w:r>
        <w:t xml:space="preserve">rather</w:t>
      </w:r>
      <w:r>
        <w:t xml:space="preserve"> </w:t>
      </w:r>
      <w:r>
        <w:t xml:space="preserve">than leaking nothing, and if the plaintext domain is itself small relative</w:t>
      </w:r>
      <w:r>
        <w:t xml:space="preserve"> </w:t>
      </w:r>
      <w:r>
        <w:t xml:space="preserve">to</w:t>
      </w:r>
      <w:r>
        <w:t xml:space="preserve"> </w:t>
      </w:r>
      <m:oMath>
        <m:sSub>
          <m:e>
            <m:r>
              <m:t>m</m:t>
            </m:r>
          </m:e>
          <m:sub>
            <m:r>
              <m:t>i</m:t>
            </m:r>
          </m:sub>
        </m:sSub>
      </m:oMath>
      <w:r>
        <w:t xml:space="preserve">, a single residue can narrow that field to very little uncertainty</w:t>
      </w:r>
      <w:r>
        <w:t xml:space="preserve"> </w:t>
      </w:r>
      <w:r>
        <w:t xml:space="preserve">indeed. Whether residue disclosure is negligible in practice therefore</w:t>
      </w:r>
      <w:r>
        <w:t xml:space="preserve"> </w:t>
      </w:r>
      <w:r>
        <w:t xml:space="preserve">depends on the ratio between the plaintext’s domain and the moduli chosen,</w:t>
      </w:r>
      <w:r>
        <w:t xml:space="preserve"> </w:t>
      </w:r>
      <w:r>
        <w:t xml:space="preserve">not on the reconstruction identity alone, and the reviewed literature has</w:t>
      </w:r>
      <w:r>
        <w:t xml:space="preserve"> </w:t>
      </w:r>
      <w:r>
        <w:t xml:space="preserve">not established that ratio for any deployed system;</w:t>
      </w:r>
      <w:r>
        <w:t xml:space="preserve"> </w:t>
      </w:r>
      <w:r>
        <w:t xml:space="preserve">Section </w:t>
      </w:r>
      <w:hyperlink w:anchor="subsec:lit_privacy">
        <w:r>
          <w:rPr>
            <w:rStyle w:val="Hyperlink"/>
          </w:rPr>
          <w:t xml:space="preserve">2.2.6</w:t>
        </w:r>
      </w:hyperlink>
      <w:r>
        <w:t xml:space="preserve"> </w:t>
      </w:r>
      <w:r>
        <w:t xml:space="preserve">returns to this distinction, and Chapter</w:t>
      </w:r>
      <w:r>
        <w:t xml:space="preserve"> </w:t>
      </w:r>
      <w:r>
        <w:t xml:space="preserve">One’s hypothesis H5 treats it as open rather than established.</w:t>
      </w:r>
    </w:p>
    <w:p>
      <w:pPr>
        <w:pStyle w:val="BodyText"/>
      </w:pPr>
      <w:r>
        <w:t xml:space="preserve">Three application communities have used</w:t>
      </w:r>
      <w:r>
        <w:t xml:space="preserve"> </w:t>
      </w:r>
      <w:r>
        <w:t xml:space="preserve">Equations </w:t>
      </w:r>
      <w:hyperlink w:anchor="eq:crt_reconstruction">
        <w:r>
          <w:rPr>
            <w:rStyle w:val="Hyperlink"/>
          </w:rPr>
          <w:t xml:space="preserve">[eq:crt_reconstruction]</w:t>
        </w:r>
      </w:hyperlink>
      <w:r>
        <w:t xml:space="preserve"> </w:t>
      </w:r>
      <w:r>
        <w:t xml:space="preserve">for three different resources. The</w:t>
      </w:r>
      <w:r>
        <w:t xml:space="preserve"> </w:t>
      </w:r>
      <w:r>
        <w:t xml:space="preserve">first treats it as a</w:t>
      </w:r>
      <w:r>
        <w:t xml:space="preserve"> </w:t>
      </w:r>
      <w:r>
        <w:rPr>
          <w:iCs/>
          <w:i/>
        </w:rPr>
        <w:t xml:space="preserve">storage</w:t>
      </w:r>
      <w:r>
        <w:t xml:space="preserve"> </w:t>
      </w:r>
      <w:r>
        <w:t xml:space="preserve">problem: residue-based lossless image</w:t>
      </w:r>
      <w:r>
        <w:t xml:space="preserve"> </w:t>
      </w:r>
      <w:r>
        <w:t xml:space="preserve">compression reports 15 to 30% footprint reduction with exact</w:t>
      </w:r>
      <w:r>
        <w:t xml:space="preserve"> </w:t>
      </w:r>
      <w:r>
        <w:t xml:space="preserve">reconstruction </w:t>
      </w:r>
      <w:r>
        <w:t xml:space="preserve">(Vidhya and Brindha 2021a, 2021b)</w:t>
      </w:r>
      <w:r>
        <w:t xml:space="preserve">. The second treats</w:t>
      </w:r>
      <w:r>
        <w:t xml:space="preserve"> </w:t>
      </w:r>
      <w:r>
        <w:t xml:space="preserve">it as an</w:t>
      </w:r>
      <w:r>
        <w:t xml:space="preserve"> </w:t>
      </w:r>
      <w:r>
        <w:rPr>
          <w:iCs/>
          <w:i/>
        </w:rPr>
        <w:t xml:space="preserve">energy</w:t>
      </w:r>
      <w:r>
        <w:t xml:space="preserve"> </w:t>
      </w:r>
      <w:r>
        <w:t xml:space="preserve">problem inside wireless sensor</w:t>
      </w:r>
      <w:r>
        <w:t xml:space="preserve"> </w:t>
      </w:r>
      <w:r>
        <w:t xml:space="preserve">networks, converting a single wide-range reading into several</w:t>
      </w:r>
      <w:r>
        <w:t xml:space="preserve"> </w:t>
      </w:r>
      <w:r>
        <w:t xml:space="preserve">narrow-range residues to shrink the arithmetic and storage cost per</w:t>
      </w:r>
      <w:r>
        <w:t xml:space="preserve"> </w:t>
      </w:r>
      <w:r>
        <w:t xml:space="preserve">node </w:t>
      </w:r>
      <w:r>
        <w:t xml:space="preserve">(Pourbigharaz and Yassine 1994; Buttigieg, Farrugia, and Zammit-Mangion 2014; Ye et al. 2018)</w:t>
      </w:r>
      <w:r>
        <w:t xml:space="preserve">.</w:t>
      </w:r>
      <w:r>
        <w:t xml:space="preserve"> </w:t>
      </w:r>
      <w:r>
        <w:t xml:space="preserve">The third, established in the candidate’s own prior</w:t>
      </w:r>
      <w:r>
        <w:t xml:space="preserve"> </w:t>
      </w:r>
      <w:r>
        <w:t xml:space="preserve">work </w:t>
      </w:r>
      <w:r>
        <w:t xml:space="preserve">(Beloa 2025)</w:t>
      </w:r>
      <w:r>
        <w:t xml:space="preserve">, treats it as a</w:t>
      </w:r>
      <w:r>
        <w:t xml:space="preserve"> </w:t>
      </w:r>
      <w:r>
        <w:rPr>
          <w:iCs/>
          <w:i/>
        </w:rPr>
        <w:t xml:space="preserve">processor-cycle</w:t>
      </w:r>
      <w:r>
        <w:t xml:space="preserve"> </w:t>
      </w:r>
      <w:r>
        <w:t xml:space="preserve">problem: decomposing the modular exponentiation inside Elliptic Curve Digital Signature Algorithm (ECDSA)</w:t>
      </w:r>
      <w:r>
        <w:t xml:space="preserve"> </w:t>
      </w:r>
      <w:r>
        <w:t xml:space="preserve">signature verification into</w:t>
      </w:r>
      <w:r>
        <w:t xml:space="preserve"> </w:t>
      </w:r>
      <m:oMath>
        <m:r>
          <m:t>k</m:t>
        </m:r>
      </m:oMath>
      <w:r>
        <w:t xml:space="preserve"> </w:t>
      </w:r>
      <w:r>
        <w:t xml:space="preserve">independent sub-computations over smaller</w:t>
      </w:r>
      <w:r>
        <w:t xml:space="preserve"> </w:t>
      </w:r>
      <w:r>
        <w:t xml:space="preserve">coprime moduli, each assignable to a separate core, so that Bitcoin</w:t>
      </w:r>
      <w:r>
        <w:t xml:space="preserve"> </w:t>
      </w:r>
      <w:r>
        <w:t xml:space="preserve">transaction validation throughput increases without a change to block size</w:t>
      </w:r>
      <w:r>
        <w:t xml:space="preserve"> </w:t>
      </w:r>
      <w:r>
        <w:t xml:space="preserve">or consensus rules. That result establishes the arithmetic and the</w:t>
      </w:r>
      <w:r>
        <w:t xml:space="preserve"> </w:t>
      </w:r>
      <w:r>
        <w:t xml:space="preserve">parallelisation argument at the centre of a blockchain node; it does not</w:t>
      </w:r>
      <w:r>
        <w:t xml:space="preserve"> </w:t>
      </w:r>
      <w:r>
        <w:t xml:space="preserve">address the constrained radio link at the edge of a sensor network, where</w:t>
      </w:r>
      <w:r>
        <w:t xml:space="preserve"> </w:t>
      </w:r>
      <w:r>
        <w:t xml:space="preserve">the scarce resource is airtime rather than Central Processing Unit (CPU) cycles, nor the</w:t>
      </w:r>
      <w:r>
        <w:t xml:space="preserve"> </w:t>
      </w:r>
      <w:r>
        <w:t xml:space="preserve">identity and confidentiality questions that arise once residues cross a</w:t>
      </w:r>
      <w:r>
        <w:t xml:space="preserve"> </w:t>
      </w:r>
      <w:r>
        <w:t xml:space="preserve">shared wireless medium rather than staying inside one machine’s memory.</w:t>
      </w:r>
      <w:r>
        <w:t xml:space="preserve"> </w:t>
      </w:r>
      <w:r>
        <w:t xml:space="preserve">Figure </w:t>
      </w:r>
      <w:hyperlink w:anchor="fig:lit-crt-pipelines">
        <w:r>
          <w:rPr>
            <w:rStyle w:val="Hyperlink"/>
          </w:rPr>
          <w:t xml:space="preserve">2.3</w:t>
        </w:r>
      </w:hyperlink>
      <w:r>
        <w:t xml:space="preserve"> </w:t>
      </w:r>
      <w:r>
        <w:t xml:space="preserve">sets the two pipelines side by side.</w:t>
      </w:r>
      <w:r>
        <w:t xml:space="preserve"> </w:t>
      </w:r>
      <w:r>
        <w:t xml:space="preserve">This thesis takes the arithmetic of Equation </w:t>
      </w:r>
      <w:hyperlink w:anchor="eq:crt_reconstruction">
        <w:r>
          <w:rPr>
            <w:rStyle w:val="Hyperlink"/>
          </w:rPr>
          <w:t xml:space="preserve">[eq:crt_reconstruction]</w:t>
        </w:r>
      </w:hyperlink>
      <w:r>
        <w:t xml:space="preserve"> </w:t>
      </w:r>
      <w:r>
        <w:t xml:space="preserve">as</w:t>
      </w:r>
      <w:r>
        <w:t xml:space="preserve"> </w:t>
      </w:r>
      <w:r>
        <w:t xml:space="preserve">established by all three communities and asks what it is worth when the</w:t>
      </w:r>
      <w:r>
        <w:t xml:space="preserve"> </w:t>
      </w:r>
      <w:r>
        <w:t xml:space="preserve">parallel resource is a multi-channel radio concentrator rather than a</w:t>
      </w:r>
      <w:r>
        <w:t xml:space="preserve"> </w:t>
      </w:r>
      <w:r>
        <w:t xml:space="preserve">multi-core processor, which, to the reviewed literature’s knowledge, no</w:t>
      </w:r>
      <w:r>
        <w:t xml:space="preserve"> </w:t>
      </w:r>
      <w:r>
        <w:t xml:space="preserve">prior system has done </w:t>
      </w:r>
      <w:r>
        <w:t xml:space="preserve">(Y. Wang, Chen, and Wang 2018)</w:t>
      </w:r>
      <w:r>
        <w:t xml:space="preserve">.</w:t>
      </w:r>
    </w:p>
    <w:tbl>
      <w:tblPr>
        <w:tblStyle w:val="FigureTable"/>
        <w:tblW w:type="auto" w:w="0"/>
        <w:tblLook w:firstRow="0" w:lastRow="0" w:firstColumn="0" w:lastColumn="0"/>
        <w:jc w:val="center"/>
      </w:tblPr>
      <w:tblGrid/>
      <w:tr/>
    </w:tbl>
    <w:p>
      <w:pPr>
        <w:pStyle w:val="ImageCaption"/>
      </w:pPr>
      <w:r>
        <w:t xml:space="preserve">The same reconstruction identity (Eq. </w:t>
      </w:r>
      <w:hyperlink w:anchor="eq:crt_reconstruction">
        <w:r>
          <w:rPr>
            <w:rStyle w:val="Hyperlink"/>
          </w:rPr>
          <w:t xml:space="preserve">[eq:crt_reconstruction]</w:t>
        </w:r>
      </w:hyperlink>
      <w:r>
        <w:t xml:space="preserve">)</w:t>
      </w:r>
      <w:r>
        <w:t xml:space="preserve"> </w:t>
      </w:r>
      <w:r>
        <w:t xml:space="preserve">applied to two different parallel resources. Prior work</w:t>
      </w:r>
      <w:r>
        <w:t xml:space="preserve"> </w:t>
      </w:r>
      <w:r>
        <w:t xml:space="preserve">parallelises processor cycles inside one machine; this thesis</w:t>
      </w:r>
      <w:r>
        <w:t xml:space="preserve"> </w:t>
      </w:r>
      <w:r>
        <w:t xml:space="preserve">parallelises radio sub-channels across a shared medium, which</w:t>
      </w:r>
      <w:r>
        <w:t xml:space="preserve"> </w:t>
      </w:r>
      <w:r>
        <w:t xml:space="preserve">introduces identity and confidentiality questions the prior</w:t>
      </w:r>
      <w:r>
        <w:t xml:space="preserve"> </w:t>
      </w:r>
      <w:r>
        <w:t xml:space="preserve">application does not face.</w:t>
      </w:r>
    </w:p>
    <w:bookmarkEnd w:id="45"/>
    <w:bookmarkStart w:id="47" w:name="subsec:lit_blockchain_ag"/>
    <w:p>
      <w:pPr>
        <w:pStyle w:val="Heading3"/>
      </w:pPr>
      <w:r>
        <w:rPr>
          <w:rStyle w:val="SectionNumber"/>
        </w:rPr>
        <w:t xml:space="preserve">2.2.4</w:t>
      </w:r>
      <w:r>
        <w:tab/>
      </w:r>
      <w:r>
        <w:t xml:space="preserve">Blockchain and Distributed Ledger Technology in Agriculture and</w:t>
      </w:r>
      <w:r>
        <w:t xml:space="preserve"> </w:t>
      </w:r>
      <w:r>
        <w:t xml:space="preserve">Supply Chains</w:t>
      </w:r>
    </w:p>
    <w:p>
      <w:pPr>
        <w:pStyle w:val="FirstParagraph"/>
      </w:pPr>
      <w:r>
        <w:t xml:space="preserve">A distributed ledger’s tamper evidence rests on hash chaining: each block</w:t>
      </w:r>
      <w:r>
        <w:t xml:space="preserve"> </w:t>
      </w:r>
      <m:oMath>
        <m:sSub>
          <m:e>
            <m:r>
              <m:t>B</m:t>
            </m:r>
          </m:e>
          <m:sub>
            <m:r>
              <m:t>i</m:t>
            </m:r>
          </m:sub>
        </m:sSub>
      </m:oMath>
      <w:r>
        <w:t xml:space="preserve"> </w:t>
      </w:r>
      <w:r>
        <w:t xml:space="preserve">commits to its predecessor and its own transaction set through</w:t>
      </w:r>
    </w:p>
    <w:p>
      <w:pPr>
        <w:pStyle w:val="BodyText"/>
      </w:pPr>
      <m:oMathPara>
        <m:oMathParaPr>
          <m:jc m:val="center"/>
        </m:oMathParaPr>
        <m:oMath>
          <m:sSub>
            <m:e>
              <m:r>
                <m:t>h</m:t>
              </m:r>
            </m:e>
            <m:sub>
              <m:r>
                <m:t>i</m:t>
              </m:r>
            </m:sub>
          </m:sSub>
          <m:r>
            <m:rPr>
              <m:sty m:val="p"/>
            </m:rPr>
            <m:t>=</m:t>
          </m:r>
          <m:r>
            <m:t>H</m:t>
          </m:r>
          <m:r>
            <m:t>​</m:t>
          </m:r>
          <m:d>
            <m:dPr>
              <m:begChr m:val="("/>
              <m:endChr m:val=")"/>
              <m:sepChr m:val=""/>
              <m:grow/>
            </m:dPr>
            <m:e>
              <m:sSub>
                <m:e>
                  <m:r>
                    <m:t>h</m:t>
                  </m:r>
                </m:e>
                <m:sub>
                  <m:r>
                    <m:t>i</m:t>
                  </m:r>
                  <m:r>
                    <m:rPr>
                      <m:sty m:val="p"/>
                    </m:rPr>
                    <m:t>−</m:t>
                  </m:r>
                  <m:r>
                    <m:t>1</m:t>
                  </m:r>
                </m:sub>
              </m:sSub>
              <m:r>
                <m:t> </m:t>
              </m:r>
              <m:r>
                <m:rPr>
                  <m:sty m:val="p"/>
                </m:rPr>
                <m:t>∥</m:t>
              </m:r>
              <m:r>
                <m:t> </m:t>
              </m:r>
              <m:sSub>
                <m:e>
                  <m:r>
                    <m:rPr>
                      <m:sty m:val="p"/>
                    </m:rPr>
                    <m:t>t</m:t>
                  </m:r>
                  <m:r>
                    <m:rPr>
                      <m:sty m:val="p"/>
                    </m:rPr>
                    <m:t>x</m:t>
                  </m:r>
                </m:e>
                <m:sub>
                  <m:r>
                    <m:t>i</m:t>
                  </m:r>
                </m:sub>
              </m:sSub>
            </m:e>
          </m:d>
          <m:r>
            <m:rPr>
              <m:sty m:val="p"/>
            </m:rPr>
            <m:t>,</m:t>
          </m:r>
        </m:oMath>
      </m:oMathPara>
    </w:p>
    <w:p>
      <w:pPr>
        <w:pStyle w:val="FirstParagraph"/>
      </w:pPr>
      <w:r>
        <w:t xml:space="preserve">where</w:t>
      </w:r>
      <w:r>
        <w:t xml:space="preserve"> </w:t>
      </w:r>
      <m:oMath>
        <m:r>
          <m:t>H</m:t>
        </m:r>
      </m:oMath>
      <w:r>
        <w:t xml:space="preserve"> </w:t>
      </w:r>
      <w:r>
        <w:t xml:space="preserve">is a cryptographic hash function, so that altering any committed</w:t>
      </w:r>
      <w:r>
        <w:t xml:space="preserve"> </w:t>
      </w:r>
      <m:oMath>
        <m:sSub>
          <m:e>
            <m:r>
              <m:rPr>
                <m:sty m:val="p"/>
              </m:rPr>
              <m:t>t</m:t>
            </m:r>
            <m:r>
              <m:rPr>
                <m:sty m:val="p"/>
              </m:rPr>
              <m:t>x</m:t>
            </m:r>
          </m:e>
          <m:sub>
            <m:r>
              <m:t>j</m:t>
            </m:r>
          </m:sub>
        </m:sSub>
      </m:oMath>
      <w:r>
        <w:t xml:space="preserve"> </w:t>
      </w:r>
      <w:r>
        <w:t xml:space="preserve">for</w:t>
      </w:r>
      <w:r>
        <w:t xml:space="preserve"> </w:t>
      </w:r>
      <m:oMath>
        <m:r>
          <m:t>j</m:t>
        </m:r>
        <m:r>
          <m:rPr>
            <m:sty m:val="p"/>
          </m:rPr>
          <m:t>≤</m:t>
        </m:r>
        <m:r>
          <m:t>i</m:t>
        </m:r>
      </m:oMath>
      <w:r>
        <w:t xml:space="preserve"> </w:t>
      </w:r>
      <w:r>
        <w:t xml:space="preserve">requires recomputing every</w:t>
      </w:r>
      <w:r>
        <w:t xml:space="preserve"> </w:t>
      </w:r>
      <m:oMath>
        <m:sSub>
          <m:e>
            <m:r>
              <m:t>h</m:t>
            </m:r>
          </m:e>
          <m:sub>
            <m:r>
              <m:t>j</m:t>
            </m:r>
          </m:sub>
        </m:sSub>
        <m:r>
          <m:rPr>
            <m:sty m:val="p"/>
          </m:rPr>
          <m:t>,</m:t>
        </m:r>
        <m:r>
          <m:rPr>
            <m:sty m:val="p"/>
          </m:rPr>
          <m:t>…</m:t>
        </m:r>
        <m:r>
          <m:rPr>
            <m:sty m:val="p"/>
          </m:rPr>
          <m:t>,</m:t>
        </m:r>
        <m:sSub>
          <m:e>
            <m:r>
              <m:t>h</m:t>
            </m:r>
          </m:e>
          <m:sub>
            <m:r>
              <m:t>i</m:t>
            </m:r>
          </m:sub>
        </m:sSub>
      </m:oMath>
      <w:r>
        <w:t xml:space="preserve"> </w:t>
      </w:r>
      <w:r>
        <w:t xml:space="preserve">across every replica that holds the chain, a cost that grows with the</w:t>
      </w:r>
      <w:r>
        <w:t xml:space="preserve"> </w:t>
      </w:r>
      <w:r>
        <w:t xml:space="preserve">number of mutually distrusting replicas rather than</w:t>
      </w:r>
      <w:r>
        <w:t xml:space="preserve"> </w:t>
      </w:r>
      <w:r>
        <w:t xml:space="preserve">shrinking </w:t>
      </w:r>
      <w:r>
        <w:t xml:space="preserve">(Merkle 1988)</w:t>
      </w:r>
      <w:r>
        <w:t xml:space="preserve">. Merkle’s original construction</w:t>
      </w:r>
      <w:r>
        <w:t xml:space="preserve"> </w:t>
      </w:r>
      <w:r>
        <w:t xml:space="preserve">generalises Equation </w:t>
      </w:r>
      <w:hyperlink w:anchor="eq:hash_chain">
        <w:r>
          <w:rPr>
            <w:rStyle w:val="Hyperlink"/>
          </w:rPr>
          <w:t xml:space="preserve">[eq:hash_chain]</w:t>
        </w:r>
      </w:hyperlink>
      <w:r>
        <w:t xml:space="preserve"> </w:t>
      </w:r>
      <w:r>
        <w:t xml:space="preserve">to a binary tree of hashes so that</w:t>
      </w:r>
      <w:r>
        <w:t xml:space="preserve"> </w:t>
      </w:r>
      <w:r>
        <w:t xml:space="preserve">membership of a single transaction can be proven in</w:t>
      </w:r>
      <w:r>
        <w:t xml:space="preserve"> </w:t>
      </w:r>
      <m:oMath>
        <m:r>
          <m:t>O</m:t>
        </m:r>
        <m:d>
          <m:dPr>
            <m:begChr m:val="("/>
            <m:endChr m:val=")"/>
            <m:sepChr m:val=""/>
            <m:grow/>
          </m:dPr>
          <m:e>
            <m:r>
              <m:rPr>
                <m:sty m:val="p"/>
              </m:rPr>
              <m:t>log</m:t>
            </m:r>
            <m:r>
              <m:t>n</m:t>
            </m:r>
          </m:e>
        </m:d>
      </m:oMath>
      <w:r>
        <w:t xml:space="preserve"> </w:t>
      </w:r>
      <w:r>
        <w:t xml:space="preserve">rather than</w:t>
      </w:r>
      <w:r>
        <w:t xml:space="preserve"> </w:t>
      </w:r>
      <w:r>
        <w:t xml:space="preserve">by revealing the whole block, a property later systems use for compact</w:t>
      </w:r>
      <w:r>
        <w:t xml:space="preserve"> </w:t>
      </w:r>
      <w:r>
        <w:t xml:space="preserve">audit proofs </w:t>
      </w:r>
      <w:r>
        <w:t xml:space="preserve">(P. K. Sharma, Moon, and Park 2017)</w:t>
      </w:r>
      <w:r>
        <w:t xml:space="preserve">. Applied to agriculture, this</w:t>
      </w:r>
      <w:r>
        <w:t xml:space="preserve"> </w:t>
      </w:r>
      <w:r>
        <w:t xml:space="preserve">tamper-evidence property has been used for supply-chain</w:t>
      </w:r>
      <w:r>
        <w:t xml:space="preserve"> </w:t>
      </w:r>
      <w:r>
        <w:t xml:space="preserve">transparency </w:t>
      </w:r>
      <w:r>
        <w:t xml:space="preserve">(F. Tian 2016, 2017; Kamilaris, Fonts, and Prenafeta-Boldó 2019; Bosona and Gebresenbet 2023; Galvez, Mejuto, and Simal-Gandara 2018; Reyna et al. 2018; Feng Tian 2017a; Kamilaris, Fonts, and Prenafeta-Boldú 2019a)</w:t>
      </w:r>
      <w:r>
        <w:t xml:space="preserve">, farm-data</w:t>
      </w:r>
      <w:r>
        <w:t xml:space="preserve"> </w:t>
      </w:r>
      <w:r>
        <w:t xml:space="preserve">management </w:t>
      </w:r>
      <w:r>
        <w:t xml:space="preserve">(Jian Lin et al. 2018; Mohamed Amine Ferrag et al. 2020; Haque, Bhushan, and Dhiman 2024; P. Zhang et al. 2019; Aliyu and Liu 2023c)</w:t>
      </w:r>
      <w:r>
        <w:t xml:space="preserve">, and smart-contract</w:t>
      </w:r>
      <w:r>
        <w:t xml:space="preserve"> </w:t>
      </w:r>
      <w:r>
        <w:t xml:space="preserve">automation of certification and payment</w:t>
      </w:r>
      <w:r>
        <w:t xml:space="preserve"> </w:t>
      </w:r>
      <w:r>
        <w:t xml:space="preserve">logic </w:t>
      </w:r>
      <w:r>
        <w:t xml:space="preserve">(Rama et al. 2021; Patil et al. 2022; Feng Tian 2016, 2017b; Jin, Du, and Jin 2025a)</w:t>
      </w:r>
      <w:r>
        <w:t xml:space="preserve">. Cross-organisational data</w:t>
      </w:r>
      <w:r>
        <w:t xml:space="preserve"> </w:t>
      </w:r>
      <w:r>
        <w:t xml:space="preserve">sharing has more recently been framed through self-sovereign identity,</w:t>
      </w:r>
      <w:r>
        <w:t xml:space="preserve"> </w:t>
      </w:r>
      <w:r>
        <w:t xml:space="preserve">letting a farm operator authorise fine-grained access without handing a</w:t>
      </w:r>
      <w:r>
        <w:t xml:space="preserve"> </w:t>
      </w:r>
      <w:r>
        <w:t xml:space="preserve">consortium a standing credential </w:t>
      </w:r>
      <w:r>
        <w:t xml:space="preserve">(Amraouy, Benbrahim, and Kabbaj 2025b)</w:t>
      </w:r>
      <w:r>
        <w:t xml:space="preserve">, and water-quality</w:t>
      </w:r>
      <w:r>
        <w:t xml:space="preserve"> </w:t>
      </w:r>
      <w:r>
        <w:t xml:space="preserve">and irrigation-specific ledgers report similar tamper-evidence</w:t>
      </w:r>
      <w:r>
        <w:t xml:space="preserve"> </w:t>
      </w:r>
      <w:r>
        <w:t xml:space="preserve">gains </w:t>
      </w:r>
      <w:r>
        <w:t xml:space="preserve">(Hung, Kang, and Song 2022; Amraouy, Benbrahim, and Kabbaj 2025a; Aqeel-ur-Rehman et al. 2014; Aliyu and Liu 2023a; Frustaci et al. 2018)</w:t>
      </w:r>
      <w:r>
        <w:t xml:space="preserve">. The generic IoT-blockchain integration</w:t>
      </w:r>
      <w:r>
        <w:t xml:space="preserve"> </w:t>
      </w:r>
      <w:r>
        <w:t xml:space="preserve">literature that agricultural systems draw their architecture from</w:t>
      </w:r>
      <w:r>
        <w:t xml:space="preserve"> </w:t>
      </w:r>
      <w:r>
        <w:t xml:space="preserve">independently confirms the same design pattern: a lightweight device signs</w:t>
      </w:r>
      <w:r>
        <w:t xml:space="preserve"> </w:t>
      </w:r>
      <w:r>
        <w:t xml:space="preserve">and forwards, a gateway or edge node validates and submits, and the ledger</w:t>
      </w:r>
      <w:r>
        <w:t xml:space="preserve"> </w:t>
      </w:r>
      <w:r>
        <w:t xml:space="preserve">anchors a hash rather than the raw</w:t>
      </w:r>
      <w:r>
        <w:t xml:space="preserve"> </w:t>
      </w:r>
      <w:r>
        <w:t xml:space="preserve">payload </w:t>
      </w:r>
      <w:r>
        <w:t xml:space="preserve">(Dorri, Kanhere, and Jurdak 2017a; Dorri et al. 2017; R. Xu et al. 2020; Reyna et al. 2018; Hammi et al. 2018)</w:t>
      </w:r>
      <w:r>
        <w:t xml:space="preserve">.</w:t>
      </w:r>
    </w:p>
    <w:p>
      <w:pPr>
        <w:pStyle w:val="BodyText"/>
      </w:pPr>
      <w:r>
        <w:t xml:space="preserve">What this body of literature does not establish is where the tamper</w:t>
      </w:r>
      <w:r>
        <w:t xml:space="preserve"> </w:t>
      </w:r>
      <w:r>
        <w:t xml:space="preserve">evidence begins. Almost every system surveyed authenticates at the gateway</w:t>
      </w:r>
      <w:r>
        <w:t xml:space="preserve"> </w:t>
      </w:r>
      <w:r>
        <w:t xml:space="preserve">or the enterprise boundary and treats the sensor as an untrusted data</w:t>
      </w:r>
      <w:r>
        <w:t xml:space="preserve"> </w:t>
      </w:r>
      <w:r>
        <w:t xml:space="preserve">source whose values are accepted once they arrive, not a principal whose</w:t>
      </w:r>
      <w:r>
        <w:t xml:space="preserve"> </w:t>
      </w:r>
      <w:r>
        <w:t xml:space="preserve">identity is bound to the record it produced </w:t>
      </w:r>
      <w:r>
        <w:t xml:space="preserve">(J. Lin et al. 2018; M. A. Ferrag, Shu, and Debbah 2020; Kamilaris, Fonts, and Prenafeta-Boldú 2019b, 2019c; Aliyu and Liu 2023b)</w:t>
      </w:r>
      <w:r>
        <w:t xml:space="preserve">. Table </w:t>
      </w:r>
      <w:hyperlink w:anchor="tab:lit-blockchain-ag">
        <w:r>
          <w:rPr>
            <w:rStyle w:val="Hyperlink"/>
          </w:rPr>
          <w:t xml:space="preserve">2.2</w:t>
        </w:r>
      </w:hyperlink>
      <w:r>
        <w:t xml:space="preserve"> </w:t>
      </w:r>
      <w:r>
        <w:t xml:space="preserve">makes this</w:t>
      </w:r>
      <w:r>
        <w:t xml:space="preserve"> </w:t>
      </w:r>
      <w:r>
        <w:t xml:space="preserve">concrete across a representative sample: the column that is consistently</w:t>
      </w:r>
      <w:r>
        <w:t xml:space="preserve"> </w:t>
      </w:r>
      <w:r>
        <w:t xml:space="preserve">weak or absent is node-level, rather than gateway-level, identity binding,</w:t>
      </w:r>
      <w:r>
        <w:t xml:space="preserve"> </w:t>
      </w:r>
      <w:r>
        <w:t xml:space="preserve">which is precisely the gap Chapter One’s problem statement</w:t>
      </w:r>
      <w:r>
        <w:t xml:space="preserve"> </w:t>
      </w:r>
      <w:r>
        <w:t xml:space="preserve">(Section </w:t>
      </w:r>
      <w:hyperlink w:anchor="sec:problem">
        <w:r>
          <w:rPr>
            <w:rStyle w:val="Hyperlink"/>
          </w:rPr>
          <w:t xml:space="preserve">1.2</w:t>
        </w:r>
      </w:hyperlink>
      <w:r>
        <w:t xml:space="preserve">) identifies.</w:t>
      </w:r>
    </w:p>
    <w:bookmarkStart w:id="46" w:name="tab:lit-blockchain-ag"/>
    <w:p>
      <w:pPr>
        <w:pStyle w:val="TableCaption"/>
      </w:pPr>
      <w:r>
        <w:t xml:space="preserve">Representative blockchain-in-agriculture systems by authentication</w:t>
      </w:r>
      <w:r>
        <w:t xml:space="preserve"> </w:t>
      </w:r>
      <w:r>
        <w:t xml:space="preserve">boundary and evaluation setting</w:t>
      </w:r>
    </w:p>
    <w:tbl>
      <w:tblPr>
        <w:tblStyle w:val="Table"/>
        <w:tblW w:type="auto" w:w="0"/>
        <w:tblLook w:firstRow="1" w:lastRow="0" w:firstColumn="0" w:lastColumn="0" w:noHBand="0" w:noVBand="0" w:val="0020"/>
        <w:jc w:val="start"/>
        <w:tblCaption w:val="Representative blockchain-in-agriculture systems by authentication boundary and evaluation setting"/>
      </w:tblPr>
      <w:tblGrid>
        <w:gridCol w:w="1980"/>
        <w:gridCol w:w="1980"/>
        <w:gridCol w:w="1980"/>
        <w:gridCol w:w="1980"/>
      </w:tblGrid>
      <w:tr>
        <w:trPr>
          <w:tblHeader w:val="true"/>
        </w:trPr>
        <w:tc>
          <w:tcPr/>
          <w:p>
            <w:pPr>
              <w:pStyle w:val="Compact"/>
              <w:jc w:val="left"/>
            </w:pPr>
            <w:r>
              <w:rPr>
                <w:bCs/>
                <w:b/>
              </w:rPr>
              <w:t xml:space="preserve">Study</w:t>
            </w:r>
          </w:p>
        </w:tc>
        <w:tc>
          <w:tcPr/>
          <w:p>
            <w:pPr>
              <w:pStyle w:val="Compact"/>
              <w:jc w:val="left"/>
            </w:pPr>
            <w:r>
              <w:rPr>
                <w:bCs/>
                <w:b/>
              </w:rPr>
              <w:t xml:space="preserve">Authentication boundary</w:t>
            </w:r>
          </w:p>
        </w:tc>
        <w:tc>
          <w:tcPr/>
          <w:p>
            <w:pPr>
              <w:pStyle w:val="Compact"/>
              <w:jc w:val="left"/>
            </w:pPr>
            <w:r>
              <w:rPr>
                <w:bCs/>
                <w:b/>
              </w:rPr>
              <w:t xml:space="preserve">Evaluation setting</w:t>
            </w:r>
          </w:p>
        </w:tc>
        <w:tc>
          <w:tcPr/>
          <w:p>
            <w:pPr>
              <w:pStyle w:val="Compact"/>
              <w:jc w:val="left"/>
            </w:pPr>
            <w:r>
              <w:rPr>
                <w:bCs/>
                <w:b/>
              </w:rPr>
              <w:t xml:space="preserve">Reported gap</w:t>
            </w:r>
          </w:p>
        </w:tc>
      </w:tr>
      <w:tr>
        <w:tc>
          <w:tcPr/>
          <w:p>
            <w:pPr>
              <w:pStyle w:val="Compact"/>
              <w:jc w:val="left"/>
            </w:pPr>
            <w:r>
              <w:t xml:space="preserve">Tian </w:t>
            </w:r>
            <w:r>
              <w:t xml:space="preserve">(F. Tian 2016)</w:t>
            </w:r>
            <w:r>
              <w:t xml:space="preserve">; Kamilaris et al. </w:t>
            </w:r>
            <w:r>
              <w:t xml:space="preserve">(Kamilaris, Fonts, and Prenafeta-Boldó 2019)</w:t>
            </w:r>
          </w:p>
        </w:tc>
        <w:tc>
          <w:tcPr/>
          <w:p>
            <w:pPr>
              <w:pStyle w:val="Compact"/>
              <w:jc w:val="left"/>
            </w:pPr>
            <w:r>
              <w:t xml:space="preserve">Enterprise / consortium</w:t>
            </w:r>
          </w:p>
        </w:tc>
        <w:tc>
          <w:tcPr/>
          <w:p>
            <w:pPr>
              <w:pStyle w:val="Compact"/>
              <w:jc w:val="left"/>
            </w:pPr>
            <w:r>
              <w:t xml:space="preserve">Conceptual, no field data</w:t>
            </w:r>
          </w:p>
        </w:tc>
        <w:tc>
          <w:tcPr/>
          <w:p>
            <w:pPr>
              <w:pStyle w:val="Compact"/>
              <w:jc w:val="left"/>
            </w:pPr>
            <w:r>
              <w:t xml:space="preserve">No per-sensor identity; throughput not characterised on constrained hardware</w:t>
            </w:r>
          </w:p>
        </w:tc>
      </w:tr>
      <w:tr>
        <w:tc>
          <w:tcPr/>
          <w:p>
            <w:pPr>
              <w:pStyle w:val="Compact"/>
              <w:jc w:val="left"/>
            </w:pPr>
            <w:r>
              <w:t xml:space="preserve">Zhang et al. </w:t>
            </w:r>
            <w:r>
              <w:t xml:space="preserve">(P. Zhang et al. 2019)</w:t>
            </w:r>
          </w:p>
        </w:tc>
        <w:tc>
          <w:tcPr/>
          <w:p>
            <w:pPr>
              <w:pStyle w:val="Compact"/>
              <w:jc w:val="left"/>
            </w:pPr>
            <w:r>
              <w:t xml:space="preserve">Gateway</w:t>
            </w:r>
          </w:p>
        </w:tc>
        <w:tc>
          <w:tcPr/>
          <w:p>
            <w:pPr>
              <w:pStyle w:val="Compact"/>
              <w:jc w:val="left"/>
            </w:pPr>
            <w:r>
              <w:t xml:space="preserve">Simulation</w:t>
            </w:r>
          </w:p>
        </w:tc>
        <w:tc>
          <w:tcPr/>
          <w:p>
            <w:pPr>
              <w:pStyle w:val="Compact"/>
              <w:jc w:val="left"/>
            </w:pPr>
            <w:r>
              <w:t xml:space="preserve">Consensus cost assumed server-class hardware</w:t>
            </w:r>
          </w:p>
        </w:tc>
      </w:tr>
      <w:tr>
        <w:tc>
          <w:tcPr/>
          <w:p>
            <w:pPr>
              <w:pStyle w:val="Compact"/>
              <w:jc w:val="left"/>
            </w:pPr>
            <w:r>
              <w:t xml:space="preserve">Amraouy et al. </w:t>
            </w:r>
            <w:r>
              <w:t xml:space="preserve">(Amraouy, Benbrahim, and Kabbaj 2025b)</w:t>
            </w:r>
          </w:p>
        </w:tc>
        <w:tc>
          <w:tcPr/>
          <w:p>
            <w:pPr>
              <w:pStyle w:val="Compact"/>
              <w:jc w:val="left"/>
            </w:pPr>
            <w:r>
              <w:t xml:space="preserve">Farm operator (self-sovereign identity)</w:t>
            </w:r>
          </w:p>
        </w:tc>
        <w:tc>
          <w:tcPr/>
          <w:p>
            <w:pPr>
              <w:pStyle w:val="Compact"/>
              <w:jc w:val="left"/>
            </w:pPr>
            <w:r>
              <w:t xml:space="preserve">Prototype</w:t>
            </w:r>
          </w:p>
        </w:tc>
        <w:tc>
          <w:tcPr/>
          <w:p>
            <w:pPr>
              <w:pStyle w:val="Compact"/>
              <w:jc w:val="left"/>
            </w:pPr>
            <w:r>
              <w:t xml:space="preserve">Access-sharing framework; no edge-hardware performance data</w:t>
            </w:r>
          </w:p>
        </w:tc>
      </w:tr>
      <w:tr>
        <w:tc>
          <w:tcPr/>
          <w:p>
            <w:pPr>
              <w:pStyle w:val="Compact"/>
              <w:jc w:val="left"/>
            </w:pPr>
            <w:r>
              <w:t xml:space="preserve">Reyna et al. </w:t>
            </w:r>
            <w:r>
              <w:t xml:space="preserve">(Reyna et al. 2018)</w:t>
            </w:r>
            <w:r>
              <w:t xml:space="preserve">; Dorri et al. </w:t>
            </w:r>
            <w:r>
              <w:t xml:space="preserve">(Dorri, Kanhere, and Jurdak 2017a)</w:t>
            </w:r>
          </w:p>
        </w:tc>
        <w:tc>
          <w:tcPr/>
          <w:p>
            <w:pPr>
              <w:pStyle w:val="Compact"/>
              <w:jc w:val="left"/>
            </w:pPr>
            <w:r>
              <w:t xml:space="preserve">Generic IoT gateway</w:t>
            </w:r>
          </w:p>
        </w:tc>
        <w:tc>
          <w:tcPr/>
          <w:p>
            <w:pPr>
              <w:pStyle w:val="Compact"/>
              <w:jc w:val="left"/>
            </w:pPr>
            <w:r>
              <w:t xml:space="preserve">Survey / architecture</w:t>
            </w:r>
          </w:p>
        </w:tc>
        <w:tc>
          <w:tcPr/>
          <w:p>
            <w:pPr>
              <w:pStyle w:val="Compact"/>
              <w:jc w:val="left"/>
            </w:pPr>
            <w:r>
              <w:t xml:space="preserve">Identifies the sensor-to-gateway trust gap without closing it</w:t>
            </w:r>
          </w:p>
        </w:tc>
      </w:tr>
    </w:tbl>
    <w:bookmarkEnd w:id="46"/>
    <w:bookmarkEnd w:id="47"/>
    <w:bookmarkStart w:id="49" w:name="subsec:lit_consensus"/>
    <w:p>
      <w:pPr>
        <w:pStyle w:val="Heading3"/>
      </w:pPr>
      <w:r>
        <w:rPr>
          <w:rStyle w:val="SectionNumber"/>
        </w:rPr>
        <w:t xml:space="preserve">2.2.5</w:t>
      </w:r>
      <w:r>
        <w:tab/>
      </w:r>
      <w:r>
        <w:t xml:space="preserve">Edge-Resident Consensus and Constrained-Hardware Ledgers</w:t>
      </w:r>
    </w:p>
    <w:p>
      <w:pPr>
        <w:pStyle w:val="FirstParagraph"/>
      </w:pPr>
      <w:r>
        <w:t xml:space="preserve">Running a permissioned ledger on gateway-class hardware raises a question</w:t>
      </w:r>
      <w:r>
        <w:t xml:space="preserve"> </w:t>
      </w:r>
      <w:r>
        <w:t xml:space="preserve">the enterprise blockchain literature rarely poses: whether consensus can</w:t>
      </w:r>
      <w:r>
        <w:t xml:space="preserve"> </w:t>
      </w:r>
      <w:r>
        <w:t xml:space="preserve">complete inside the timing budget of a real-time control loop, on a device</w:t>
      </w:r>
      <w:r>
        <w:t xml:space="preserve"> </w:t>
      </w:r>
      <w:r>
        <w:t xml:space="preserve">with an order of magnitude less memory and CPU throughput than the</w:t>
      </w:r>
      <w:r>
        <w:t xml:space="preserve"> </w:t>
      </w:r>
      <w:r>
        <w:t xml:space="preserve">server hardware that literature assumes </w:t>
      </w:r>
      <w:r>
        <w:t xml:space="preserve">(Pajooh et al. 2022; Androulaki et al. 2018a; IBM 2023)</w:t>
      </w:r>
      <w:r>
        <w:t xml:space="preserve">. Hyperledger Fabric’s execute-order-validate</w:t>
      </w:r>
      <w:r>
        <w:t xml:space="preserve"> </w:t>
      </w:r>
      <w:r>
        <w:t xml:space="preserve">architecture separates transaction endorsement from ordering, letting an</w:t>
      </w:r>
      <w:r>
        <w:t xml:space="preserve"> </w:t>
      </w:r>
      <w:r>
        <w:t xml:space="preserve">ordering service reach agreement on transaction sequence rather than</w:t>
      </w:r>
      <w:r>
        <w:t xml:space="preserve"> </w:t>
      </w:r>
      <w:r>
        <w:t xml:space="preserve">transaction content, and the Raft ordering service used in this thesis</w:t>
      </w:r>
      <w:r>
        <w:t xml:space="preserve"> </w:t>
      </w:r>
      <w:r>
        <w:t xml:space="preserve">implements crash-fault-tolerant, not Byzantine-fault-tolerant,</w:t>
      </w:r>
      <w:r>
        <w:t xml:space="preserve"> </w:t>
      </w:r>
      <w:r>
        <w:t xml:space="preserve">agreement </w:t>
      </w:r>
      <w:r>
        <w:t xml:space="preserve">(Ongaro and Ousterhout 2014; Team 2024)</w:t>
      </w:r>
      <w:r>
        <w:t xml:space="preserve">. The distinction has a</w:t>
      </w:r>
      <w:r>
        <w:t xml:space="preserve"> </w:t>
      </w:r>
      <w:r>
        <w:t xml:space="preserve">direct complexity consequence. Crash Fault Tolerance (CFT) protocols such as Raft reach</w:t>
      </w:r>
      <w:r>
        <w:t xml:space="preserve"> </w:t>
      </w:r>
      <w:r>
        <w:t xml:space="preserve">agreement with</w:t>
      </w:r>
      <w:r>
        <w:t xml:space="preserve"> </w:t>
      </w:r>
      <m:oMath>
        <m:r>
          <m:t>O</m:t>
        </m:r>
        <m:d>
          <m:dPr>
            <m:begChr m:val="("/>
            <m:endChr m:val=")"/>
            <m:sepChr m:val=""/>
            <m:grow/>
          </m:dPr>
          <m:e>
            <m:r>
              <m:t>n</m:t>
            </m:r>
          </m:e>
        </m:d>
      </m:oMath>
      <w:r>
        <w:t xml:space="preserve"> </w:t>
      </w:r>
      <w:r>
        <w:t xml:space="preserve">message exchanges per decision and tolerate</w:t>
      </w:r>
      <w:r>
        <w:t xml:space="preserve"> </w:t>
      </w:r>
      <m:oMath>
        <m:r>
          <m:t>f</m:t>
        </m:r>
        <m:r>
          <m:rPr>
            <m:sty m:val="p"/>
          </m:rPr>
          <m:t>=</m:t>
        </m:r>
        <m:r>
          <m:rPr>
            <m:sty m:val="p"/>
          </m:rPr>
          <m:t>⌊</m:t>
        </m:r>
        <m:d>
          <m:dPr>
            <m:begChr m:val="("/>
            <m:endChr m:val=")"/>
            <m:sepChr m:val=""/>
            <m:grow/>
          </m:dPr>
          <m:e>
            <m:r>
              <m:t>n</m:t>
            </m:r>
            <m:r>
              <m:rPr>
                <m:sty m:val="p"/>
              </m:rPr>
              <m:t>−</m:t>
            </m:r>
            <m:r>
              <m:t>1</m:t>
            </m:r>
          </m:e>
        </m:d>
        <m:r>
          <m:rPr>
            <m:sty m:val="p"/>
          </m:rPr>
          <m:t>/</m:t>
        </m:r>
        <m:r>
          <m:t>2</m:t>
        </m:r>
        <m:r>
          <m:rPr>
            <m:sty m:val="p"/>
          </m:rPr>
          <m:t>⌋</m:t>
        </m:r>
      </m:oMath>
      <w:r>
        <w:t xml:space="preserve"> </w:t>
      </w:r>
      <w:r>
        <w:t xml:space="preserve">stopped nodes, whereas classical</w:t>
      </w:r>
      <w:r>
        <w:t xml:space="preserve"> </w:t>
      </w:r>
      <w:r>
        <w:t xml:space="preserve">Byzantine Fault Tolerance (BFT) protocols such as Practical Byzantine Fault Tolerance (PBFT) require</w:t>
      </w:r>
      <w:r>
        <w:t xml:space="preserve"> </w:t>
      </w:r>
      <m:oMath>
        <m:r>
          <m:t>n</m:t>
        </m:r>
        <m:r>
          <m:rPr>
            <m:sty m:val="p"/>
          </m:rPr>
          <m:t>≥</m:t>
        </m:r>
        <m:r>
          <m:t>3</m:t>
        </m:r>
        <m:r>
          <m:t>f</m:t>
        </m:r>
        <m:r>
          <m:rPr>
            <m:sty m:val="p"/>
          </m:rPr>
          <m:t>+</m:t>
        </m:r>
        <m:r>
          <m:t>1</m:t>
        </m:r>
      </m:oMath>
      <w:r>
        <w:t xml:space="preserve"> </w:t>
      </w:r>
      <w:r>
        <w:t xml:space="preserve">replicas,</w:t>
      </w:r>
      <w:r>
        <w:t xml:space="preserve"> </w:t>
      </w:r>
      <w:r>
        <w:t xml:space="preserve">so they tolerate the smaller</w:t>
      </w:r>
      <w:r>
        <w:t xml:space="preserve"> </w:t>
      </w:r>
      <m:oMath>
        <m:r>
          <m:t>f</m:t>
        </m:r>
        <m:r>
          <m:rPr>
            <m:sty m:val="p"/>
          </m:rPr>
          <m:t>=</m:t>
        </m:r>
        <m:r>
          <m:rPr>
            <m:sty m:val="p"/>
          </m:rPr>
          <m:t>⌊</m:t>
        </m:r>
        <m:d>
          <m:dPr>
            <m:begChr m:val="("/>
            <m:endChr m:val=")"/>
            <m:sepChr m:val=""/>
            <m:grow/>
          </m:dPr>
          <m:e>
            <m:r>
              <m:t>n</m:t>
            </m:r>
            <m:r>
              <m:rPr>
                <m:sty m:val="p"/>
              </m:rPr>
              <m:t>−</m:t>
            </m:r>
            <m:r>
              <m:t>1</m:t>
            </m:r>
          </m:e>
        </m:d>
        <m:r>
          <m:rPr>
            <m:sty m:val="p"/>
          </m:rPr>
          <m:t>/</m:t>
        </m:r>
        <m:r>
          <m:t>3</m:t>
        </m:r>
        <m:r>
          <m:rPr>
            <m:sty m:val="p"/>
          </m:rPr>
          <m:t>⌋</m:t>
        </m:r>
      </m:oMath>
      <w:r>
        <w:t xml:space="preserve">, at</w:t>
      </w:r>
      <w:r>
        <w:t xml:space="preserve"> </w:t>
      </w:r>
      <m:oMath>
        <m:r>
          <m:t>O</m:t>
        </m:r>
        <m:d>
          <m:dPr>
            <m:begChr m:val="("/>
            <m:endChr m:val=")"/>
            <m:sepChr m:val=""/>
            <m:grow/>
          </m:dPr>
          <m:e>
            <m:sSup>
              <m:e>
                <m:r>
                  <m:t>n</m:t>
                </m:r>
              </m:e>
              <m:sup>
                <m:r>
                  <m:t>2</m:t>
                </m:r>
              </m:sup>
            </m:sSup>
          </m:e>
        </m:d>
      </m:oMath>
      <w:r>
        <w:t xml:space="preserve"> </w:t>
      </w:r>
      <w:r>
        <w:t xml:space="preserve">messages per decision, to</w:t>
      </w:r>
      <w:r>
        <w:t xml:space="preserve"> </w:t>
      </w:r>
      <w:r>
        <w:t xml:space="preserve">withstand arbitrary, not merely crash, node</w:t>
      </w:r>
      <w:r>
        <w:t xml:space="preserve"> </w:t>
      </w:r>
      <w:r>
        <w:t xml:space="preserve">behaviour </w:t>
      </w:r>
      <w:r>
        <w:t xml:space="preserve">(Castro and Liskov 1999; Ongaro and Ousterhout 2014)</w:t>
      </w:r>
      <w:r>
        <w:t xml:space="preserve">. A five-node</w:t>
      </w:r>
      <w:r>
        <w:t xml:space="preserve"> </w:t>
      </w:r>
      <w:r>
        <w:t xml:space="preserve">cluster therefore tolerates two stopped nodes under Raft but only one</w:t>
      </w:r>
      <w:r>
        <w:t xml:space="preserve"> </w:t>
      </w:r>
      <w:r>
        <w:t xml:space="preserve">Byzantine node under PBFT, a smaller fault budget bought at a</w:t>
      </w:r>
      <w:r>
        <w:t xml:space="preserve"> </w:t>
      </w:r>
      <w:r>
        <w:t xml:space="preserve">quadratically larger message cost. Linear-complexity BFT variants</w:t>
      </w:r>
      <w:r>
        <w:t xml:space="preserve"> </w:t>
      </w:r>
      <w:r>
        <w:t xml:space="preserve">such as HotStuff</w:t>
      </w:r>
      <w:r>
        <w:t xml:space="preserve"> </w:t>
      </w:r>
      <w:r>
        <w:t xml:space="preserve">close much of that gap for adversarial settings </w:t>
      </w:r>
      <w:r>
        <w:t xml:space="preserve">(Yin et al. 2019)</w:t>
      </w:r>
      <w:r>
        <w:t xml:space="preserve">, and</w:t>
      </w:r>
      <w:r>
        <w:t xml:space="preserve"> </w:t>
      </w:r>
      <w:r>
        <w:t xml:space="preserve">the state-machine-replication literature more broadly treats the</w:t>
      </w:r>
      <w:r>
        <w:t xml:space="preserve"> </w:t>
      </w:r>
      <w:r>
        <w:t xml:space="preserve">CFT/BFT choice as a trade between message cost and the</w:t>
      </w:r>
      <w:r>
        <w:t xml:space="preserve"> </w:t>
      </w:r>
      <w:r>
        <w:t xml:space="preserve">threat model tolerated </w:t>
      </w:r>
      <w:r>
        <w:t xml:space="preserve">(Bessani, Sousa, and Alchieri 2014)</w:t>
      </w:r>
      <w:r>
        <w:t xml:space="preserve">. This thesis, deployed on a</w:t>
      </w:r>
      <w:r>
        <w:t xml:space="preserve"> </w:t>
      </w:r>
      <w:r>
        <w:t xml:space="preserve">consortium of trusted, physically secured gateways rather than an open or</w:t>
      </w:r>
      <w:r>
        <w:t xml:space="preserve"> </w:t>
      </w:r>
      <w:r>
        <w:t xml:space="preserve">adversarial network, adopts CFT for that reason, a choice the</w:t>
      </w:r>
      <w:r>
        <w:t xml:space="preserve"> </w:t>
      </w:r>
      <w:r>
        <w:t xml:space="preserve">consensus literature supports for permissioned agricultural</w:t>
      </w:r>
      <w:r>
        <w:t xml:space="preserve"> </w:t>
      </w:r>
      <w:r>
        <w:t xml:space="preserve">settings </w:t>
      </w:r>
      <w:r>
        <w:t xml:space="preserve">(Thakkar, Nathan, and Vishwanathan 2018)</w:t>
      </w:r>
      <w:r>
        <w:t xml:space="preserve"> </w:t>
      </w:r>
      <w:r>
        <w:t xml:space="preserve">but rarely evaluates on</w:t>
      </w:r>
      <w:r>
        <w:t xml:space="preserve"> </w:t>
      </w:r>
      <w:r>
        <w:t xml:space="preserve">gateway-class ARM64 hardware in the field, as</w:t>
      </w:r>
      <w:r>
        <w:t xml:space="preserve"> </w:t>
      </w:r>
      <w:r>
        <w:t xml:space="preserve">Table </w:t>
      </w:r>
      <w:hyperlink w:anchor="tab:lit-consensus">
        <w:r>
          <w:rPr>
            <w:rStyle w:val="Hyperlink"/>
          </w:rPr>
          <w:t xml:space="preserve">2.3</w:t>
        </w:r>
      </w:hyperlink>
      <w:r>
        <w:t xml:space="preserve"> </w:t>
      </w:r>
      <w:r>
        <w:t xml:space="preserve">shows.</w:t>
      </w:r>
    </w:p>
    <w:tbl>
      <w:tblPr>
        <w:tblStyle w:val="FigureTable"/>
        <w:tblW w:type="auto" w:w="0"/>
        <w:tblLook w:firstRow="0" w:lastRow="0" w:firstColumn="0" w:lastColumn="0"/>
        <w:jc w:val="center"/>
      </w:tblPr>
      <w:tblGrid/>
      <w:tr/>
    </w:tbl>
    <w:p>
      <w:pPr>
        <w:pStyle w:val="ImageCaption"/>
      </w:pPr>
      <w:r>
        <w:t xml:space="preserve">Consensus fault models and their message complexity, after</w:t>
      </w:r>
      <w:r>
        <w:t xml:space="preserve"> </w:t>
      </w:r>
      <w:r>
        <w:t xml:space="preserve">(Ongaro and Ousterhout 2014; Castro and Liskov 1999; Yin et al. 2019; Bessani, Sousa, and Alchieri 2014)</w:t>
      </w:r>
      <w:r>
        <w:t xml:space="preserve">.</w:t>
      </w:r>
    </w:p>
    <w:p>
      <w:pPr>
        <w:pStyle w:val="BodyText"/>
      </w:pPr>
      <w:r>
        <w:t xml:space="preserve">Whichever protocol is chosen, its saturation behaviour under load is</w:t>
      </w:r>
      <w:r>
        <w:t xml:space="preserve"> </w:t>
      </w:r>
      <w:r>
        <w:t xml:space="preserve">standard queueing theory. Treating packet or transaction arrivals as</w:t>
      </w:r>
      <w:r>
        <w:t xml:space="preserve"> </w:t>
      </w:r>
      <w:r>
        <w:t xml:space="preserve">Poisson and service time as deterministic (an M/D/1 queue), mean waiting</w:t>
      </w:r>
      <w:r>
        <w:t xml:space="preserve"> </w:t>
      </w:r>
      <w:r>
        <w:t xml:space="preserve">time before service is</w:t>
      </w:r>
    </w:p>
    <w:p>
      <w:pPr>
        <w:pStyle w:val="BodyText"/>
      </w:pPr>
      <m:oMathPara>
        <m:oMathParaPr>
          <m:jc m:val="center"/>
        </m:oMathParaPr>
        <m:oMath>
          <m:sSub>
            <m:e>
              <m:r>
                <m:t>W</m:t>
              </m:r>
            </m:e>
            <m:sub>
              <m:r>
                <m:t>q</m:t>
              </m:r>
            </m:sub>
          </m:sSub>
          <m:r>
            <m:rPr>
              <m:sty m:val="p"/>
            </m:rPr>
            <m:t>=</m:t>
          </m:r>
          <m:f>
            <m:fPr>
              <m:type m:val="bar"/>
            </m:fPr>
            <m:num>
              <m:r>
                <m:t>ρ</m:t>
              </m:r>
            </m:num>
            <m:den>
              <m:r>
                <m:t>2</m:t>
              </m:r>
              <m:d>
                <m:dPr>
                  <m:begChr m:val="("/>
                  <m:endChr m:val=")"/>
                  <m:sepChr m:val=""/>
                  <m:grow/>
                </m:dPr>
                <m:e>
                  <m:r>
                    <m:t>1</m:t>
                  </m:r>
                  <m:r>
                    <m:rPr>
                      <m:sty m:val="p"/>
                    </m:rPr>
                    <m:t>−</m:t>
                  </m:r>
                  <m:r>
                    <m:t>ρ</m:t>
                  </m:r>
                </m:e>
              </m:d>
            </m:den>
          </m:f>
          <m:r>
            <m:t> </m:t>
          </m:r>
          <m:sSub>
            <m:e>
              <m:r>
                <m:t>T</m:t>
              </m:r>
            </m:e>
            <m:sub>
              <m:r>
                <m:rPr>
                  <m:nor/>
                  <m:sty m:val="p"/>
                </m:rPr>
                <m:t>service</m:t>
              </m:r>
            </m:sub>
          </m:sSub>
          <m:r>
            <m:rPr>
              <m:sty m:val="p"/>
            </m:rPr>
            <m:t>,</m:t>
          </m:r>
          <m:r>
            <m:t>  </m:t>
          </m:r>
          <m:r>
            <m:t>ρ</m:t>
          </m:r>
          <m:r>
            <m:rPr>
              <m:sty m:val="p"/>
            </m:rPr>
            <m:t>=</m:t>
          </m:r>
          <m:r>
            <m:t>λ</m:t>
          </m:r>
          <m:r>
            <m:t> </m:t>
          </m:r>
          <m:sSub>
            <m:e>
              <m:r>
                <m:t>T</m:t>
              </m:r>
            </m:e>
            <m:sub>
              <m:r>
                <m:rPr>
                  <m:nor/>
                  <m:sty m:val="p"/>
                </m:rPr>
                <m:t>service</m:t>
              </m:r>
            </m:sub>
          </m:sSub>
          <m:r>
            <m:rPr>
              <m:sty m:val="p"/>
            </m:rPr>
            <m:t>,</m:t>
          </m:r>
        </m:oMath>
      </m:oMathPara>
    </w:p>
    <w:p>
      <w:pPr>
        <w:pStyle w:val="FirstParagraph"/>
      </w:pPr>
      <w:r>
        <w:t xml:space="preserve">where</w:t>
      </w:r>
      <w:r>
        <w:t xml:space="preserve"> </w:t>
      </w:r>
      <m:oMath>
        <m:r>
          <m:t>λ</m:t>
        </m:r>
      </m:oMath>
      <w:r>
        <w:t xml:space="preserve"> </w:t>
      </w:r>
      <w:r>
        <w:t xml:space="preserve">is the arrival rate and</w:t>
      </w:r>
      <w:r>
        <w:t xml:space="preserve"> </w:t>
      </w:r>
      <m:oMath>
        <m:sSub>
          <m:e>
            <m:r>
              <m:t>T</m:t>
            </m:r>
          </m:e>
          <m:sub>
            <m:r>
              <m:rPr>
                <m:nor/>
                <m:sty m:val="p"/>
              </m:rPr>
              <m:t>service</m:t>
            </m:r>
          </m:sub>
        </m:sSub>
      </m:oMath>
      <w:r>
        <w:t xml:space="preserve"> </w:t>
      </w:r>
      <w:r>
        <w:t xml:space="preserve">the</w:t>
      </w:r>
      <w:r>
        <w:t xml:space="preserve"> </w:t>
      </w:r>
      <w:r>
        <w:t xml:space="preserve">deterministic service time, so that total latency</w:t>
      </w:r>
      <w:r>
        <w:t xml:space="preserve"> </w:t>
      </w:r>
      <m:oMath>
        <m:r>
          <m:t>L</m:t>
        </m:r>
        <m:r>
          <m:rPr>
            <m:sty m:val="p"/>
          </m:rPr>
          <m:t>=</m:t>
        </m:r>
        <m:sSub>
          <m:e>
            <m:r>
              <m:t>T</m:t>
            </m:r>
          </m:e>
          <m:sub>
            <m:r>
              <m:rPr>
                <m:nor/>
                <m:sty m:val="p"/>
              </m:rPr>
              <m:t>service</m:t>
            </m:r>
          </m:sub>
        </m:sSub>
        <m:r>
          <m:rPr>
            <m:sty m:val="p"/>
          </m:rPr>
          <m:t>+</m:t>
        </m:r>
        <m:sSub>
          <m:e>
            <m:r>
              <m:t>W</m:t>
            </m:r>
          </m:e>
          <m:sub>
            <m:r>
              <m:t>q</m:t>
            </m:r>
          </m:sub>
        </m:sSub>
      </m:oMath>
      <w:r>
        <w:t xml:space="preserve"> </w:t>
      </w:r>
      <w:r>
        <w:t xml:space="preserve">is flat while</w:t>
      </w:r>
      <w:r>
        <w:t xml:space="preserve"> </w:t>
      </w:r>
      <m:oMath>
        <m:r>
          <m:t>ρ</m:t>
        </m:r>
        <m:r>
          <m:rPr>
            <m:sty m:val="p"/>
          </m:rPr>
          <m:t>≪</m:t>
        </m:r>
        <m:r>
          <m:t>1</m:t>
        </m:r>
      </m:oMath>
      <w:r>
        <w:t xml:space="preserve"> </w:t>
      </w:r>
      <w:r>
        <w:t xml:space="preserve">and diverges as</w:t>
      </w:r>
      <w:r>
        <w:t xml:space="preserve"> </w:t>
      </w:r>
      <m:oMath>
        <m:r>
          <m:t>ρ</m:t>
        </m:r>
        <m:r>
          <m:rPr>
            <m:sty m:val="p"/>
          </m:rPr>
          <m:t>→</m:t>
        </m:r>
        <m:r>
          <m:t>1</m:t>
        </m:r>
      </m:oMath>
      <w:r>
        <w:t xml:space="preserve">. The</w:t>
      </w:r>
      <w:r>
        <w:t xml:space="preserve"> </w:t>
      </w:r>
      <w:r>
        <w:t xml:space="preserve">scalability literature for both LoRa gateways and blockchain orderers uses</w:t>
      </w:r>
      <w:r>
        <w:t xml:space="preserve"> </w:t>
      </w:r>
      <w:r>
        <w:t xml:space="preserve">Equation </w:t>
      </w:r>
      <w:hyperlink w:anchor="eq:mdOne">
        <w:r>
          <w:rPr>
            <w:rStyle w:val="Hyperlink"/>
          </w:rPr>
          <w:t xml:space="preserve">[eq:mdOne]</w:t>
        </w:r>
      </w:hyperlink>
      <w:r>
        <w:t xml:space="preserve">, or its close relatives, to project a saturation</w:t>
      </w:r>
      <w:r>
        <w:t xml:space="preserve"> </w:t>
      </w:r>
      <w:r>
        <w:t xml:space="preserve">point from a small deployment rather than requiring one at</w:t>
      </w:r>
      <w:r>
        <w:t xml:space="preserve"> </w:t>
      </w:r>
      <w:r>
        <w:t xml:space="preserve">scale </w:t>
      </w:r>
      <w:r>
        <w:t xml:space="preserve">(Androulaki et al. 2018b; Gorenflo et al. 2020; Mao et al. 2018; Sukhwani et al. 2017; Rahman, Hamzah, and Safdar 2022)</w:t>
      </w:r>
      <w:r>
        <w:t xml:space="preserve">, but, as with the consensus</w:t>
      </w:r>
      <w:r>
        <w:t xml:space="preserve"> </w:t>
      </w:r>
      <w:r>
        <w:t xml:space="preserve">literature above, validation against real field load rather than synthetic</w:t>
      </w:r>
      <w:r>
        <w:t xml:space="preserve"> </w:t>
      </w:r>
      <w:r>
        <w:t xml:space="preserve">benchmark load remains the exception rather than the</w:t>
      </w:r>
      <w:r>
        <w:t xml:space="preserve"> </w:t>
      </w:r>
      <w:r>
        <w:t xml:space="preserve">rule. The Consistency, Availability, Partition tolerance (CAP) theorem underlies the same trade from a different</w:t>
      </w:r>
      <w:r>
        <w:t xml:space="preserve"> </w:t>
      </w:r>
      <w:r>
        <w:t xml:space="preserve">angle: no distributed data store can simultaneously guarantee consistency</w:t>
      </w:r>
      <w:r>
        <w:t xml:space="preserve"> </w:t>
      </w:r>
      <w:r>
        <w:t xml:space="preserve">and availability under network partition </w:t>
      </w:r>
      <w:r>
        <w:t xml:space="preserve">(Brewer 2000; Gilbert and Lynch 2002)</w:t>
      </w:r>
      <w:r>
        <w:t xml:space="preserve">, and permissioned ledgers on intermittently connected</w:t>
      </w:r>
      <w:r>
        <w:t xml:space="preserve"> </w:t>
      </w:r>
      <w:r>
        <w:t xml:space="preserve">rural gateways sit squarely inside that trade-off, a point the</w:t>
      </w:r>
      <w:r>
        <w:t xml:space="preserve"> </w:t>
      </w:r>
      <w:r>
        <w:t xml:space="preserve">practitioner literature on eventual, Atomicity, Consistency, Isolation, Durability (ACID)-relaxed consistency in</w:t>
      </w:r>
      <w:r>
        <w:t xml:space="preserve"> </w:t>
      </w:r>
      <w:r>
        <w:t xml:space="preserve">distributed systems makes explicit </w:t>
      </w:r>
      <w:r>
        <w:t xml:space="preserve">(Pritchett 2008)</w:t>
      </w:r>
      <w:r>
        <w:t xml:space="preserve">.</w:t>
      </w:r>
    </w:p>
    <w:bookmarkStart w:id="48" w:name="tab:lit-consensus"/>
    <w:p>
      <w:pPr>
        <w:pStyle w:val="TableCaption"/>
      </w:pPr>
      <w:r>
        <w:t xml:space="preserve">Consensus and edge-ledger literature by hardware class evaluated</w:t>
      </w:r>
    </w:p>
    <w:tbl>
      <w:tblPr>
        <w:tblStyle w:val="Table"/>
        <w:tblW w:type="auto" w:w="0"/>
        <w:tblLook w:firstRow="1" w:lastRow="0" w:firstColumn="0" w:lastColumn="0" w:noHBand="0" w:noVBand="0" w:val="0020"/>
        <w:jc w:val="start"/>
        <w:tblCaption w:val="Consensus and edge-ledger literature by hardware class evaluated"/>
      </w:tblPr>
      <w:tblGrid>
        <w:gridCol w:w="1980"/>
        <w:gridCol w:w="1980"/>
        <w:gridCol w:w="1980"/>
        <w:gridCol w:w="1980"/>
      </w:tblGrid>
      <w:tr>
        <w:trPr>
          <w:tblHeader w:val="true"/>
        </w:trPr>
        <w:tc>
          <w:tcPr/>
          <w:p>
            <w:pPr>
              <w:pStyle w:val="Compact"/>
              <w:jc w:val="left"/>
            </w:pPr>
            <w:r>
              <w:rPr>
                <w:bCs/>
                <w:b/>
              </w:rPr>
              <w:t xml:space="preserve">Study</w:t>
            </w:r>
          </w:p>
        </w:tc>
        <w:tc>
          <w:tcPr/>
          <w:p>
            <w:pPr>
              <w:pStyle w:val="Compact"/>
              <w:jc w:val="left"/>
            </w:pPr>
            <w:r>
              <w:rPr>
                <w:bCs/>
                <w:b/>
              </w:rPr>
              <w:t xml:space="preserve">Protocol</w:t>
            </w:r>
          </w:p>
        </w:tc>
        <w:tc>
          <w:tcPr/>
          <w:p>
            <w:pPr>
              <w:pStyle w:val="Compact"/>
              <w:jc w:val="left"/>
            </w:pPr>
            <w:r>
              <w:rPr>
                <w:bCs/>
                <w:b/>
              </w:rPr>
              <w:t xml:space="preserve">Hardware class</w:t>
            </w:r>
          </w:p>
        </w:tc>
        <w:tc>
          <w:tcPr/>
          <w:p>
            <w:pPr>
              <w:pStyle w:val="Compact"/>
              <w:jc w:val="left"/>
            </w:pPr>
            <w:r>
              <w:rPr>
                <w:bCs/>
                <w:b/>
              </w:rPr>
              <w:t xml:space="preserve">Reported gap</w:t>
            </w:r>
          </w:p>
        </w:tc>
      </w:tr>
      <w:tr>
        <w:tc>
          <w:tcPr/>
          <w:p>
            <w:pPr>
              <w:pStyle w:val="Compact"/>
              <w:jc w:val="left"/>
            </w:pPr>
            <w:r>
              <w:t xml:space="preserve">Ongaro and Ousterhout </w:t>
            </w:r>
            <w:r>
              <w:t xml:space="preserve">(Ongaro and Ousterhout 2014)</w:t>
            </w:r>
          </w:p>
        </w:tc>
        <w:tc>
          <w:tcPr/>
          <w:p>
            <w:pPr>
              <w:pStyle w:val="Compact"/>
              <w:jc w:val="left"/>
            </w:pPr>
            <w:r>
              <w:t xml:space="preserve">Raft (CFT)</w:t>
            </w:r>
          </w:p>
        </w:tc>
        <w:tc>
          <w:tcPr/>
          <w:p>
            <w:pPr>
              <w:pStyle w:val="Compact"/>
              <w:jc w:val="left"/>
            </w:pPr>
            <w:r>
              <w:t xml:space="preserve">Server-class (original)</w:t>
            </w:r>
          </w:p>
        </w:tc>
        <w:tc>
          <w:tcPr/>
          <w:p>
            <w:pPr>
              <w:pStyle w:val="Compact"/>
              <w:jc w:val="left"/>
            </w:pPr>
            <w:r>
              <w:t xml:space="preserve">Correctness and understandability proof; no constrained-hardware</w:t>
            </w:r>
            <w:r>
              <w:t xml:space="preserve"> </w:t>
            </w:r>
            <w:r>
              <w:t xml:space="preserve">evaluation</w:t>
            </w:r>
          </w:p>
        </w:tc>
      </w:tr>
      <w:tr>
        <w:tc>
          <w:tcPr/>
          <w:p>
            <w:pPr>
              <w:pStyle w:val="Compact"/>
              <w:jc w:val="left"/>
            </w:pPr>
            <w:r>
              <w:t xml:space="preserve">Castro and Liskov </w:t>
            </w:r>
            <w:r>
              <w:t xml:space="preserve">(Castro and Liskov 1999)</w:t>
            </w:r>
          </w:p>
        </w:tc>
        <w:tc>
          <w:tcPr/>
          <w:p>
            <w:pPr>
              <w:pStyle w:val="Compact"/>
              <w:jc w:val="left"/>
            </w:pPr>
            <w:r>
              <w:t xml:space="preserve">PBFT (BFT)</w:t>
            </w:r>
          </w:p>
        </w:tc>
        <w:tc>
          <w:tcPr/>
          <w:p>
            <w:pPr>
              <w:pStyle w:val="Compact"/>
              <w:jc w:val="left"/>
            </w:pPr>
            <w:r>
              <w:t xml:space="preserve">Server-class</w:t>
            </w:r>
          </w:p>
        </w:tc>
        <w:tc>
          <w:tcPr/>
          <w:p>
            <w:pPr>
              <w:pStyle w:val="Compact"/>
              <w:jc w:val="left"/>
            </w:pPr>
            <m:oMath>
              <m:r>
                <m:t>O</m:t>
              </m:r>
              <m:d>
                <m:dPr>
                  <m:begChr m:val="("/>
                  <m:endChr m:val=")"/>
                  <m:sepChr m:val=""/>
                  <m:grow/>
                </m:dPr>
                <m:e>
                  <m:sSup>
                    <m:e>
                      <m:r>
                        <m:t>n</m:t>
                      </m:r>
                    </m:e>
                    <m:sup>
                      <m:r>
                        <m:t>2</m:t>
                      </m:r>
                    </m:sup>
                  </m:sSup>
                </m:e>
              </m:d>
            </m:oMath>
            <w:r>
              <w:t xml:space="preserve"> </w:t>
            </w:r>
            <w:r>
              <w:t xml:space="preserve">messaging cost not evaluated against gateway bandwidth</w:t>
            </w:r>
          </w:p>
        </w:tc>
      </w:tr>
      <w:tr>
        <w:tc>
          <w:tcPr/>
          <w:p>
            <w:pPr>
              <w:pStyle w:val="Compact"/>
              <w:jc w:val="left"/>
            </w:pPr>
            <w:r>
              <w:t xml:space="preserve">Androulaki et al. </w:t>
            </w:r>
            <w:r>
              <w:t xml:space="preserve">(Androulaki et al. 2018a)</w:t>
            </w:r>
          </w:p>
        </w:tc>
        <w:tc>
          <w:tcPr/>
          <w:p>
            <w:pPr>
              <w:pStyle w:val="Compact"/>
              <w:jc w:val="left"/>
            </w:pPr>
            <w:r>
              <w:t xml:space="preserve">Fabric E-O-V pipeline</w:t>
            </w:r>
          </w:p>
        </w:tc>
        <w:tc>
          <w:tcPr/>
          <w:p>
            <w:pPr>
              <w:pStyle w:val="Compact"/>
              <w:jc w:val="left"/>
            </w:pPr>
            <w:r>
              <w:t xml:space="preserve">Data-centre reference deployment</w:t>
            </w:r>
          </w:p>
        </w:tc>
        <w:tc>
          <w:tcPr/>
          <w:p>
            <w:pPr>
              <w:pStyle w:val="Compact"/>
              <w:jc w:val="left"/>
            </w:pPr>
            <w:r>
              <w:t xml:space="preserve">Throughput figures not reproduced on ARM64</w:t>
            </w:r>
          </w:p>
        </w:tc>
      </w:tr>
      <w:tr>
        <w:tc>
          <w:tcPr/>
          <w:p>
            <w:pPr>
              <w:pStyle w:val="Compact"/>
              <w:jc w:val="left"/>
            </w:pPr>
            <w:r>
              <w:t xml:space="preserve">Rahimi et al. </w:t>
            </w:r>
            <w:r>
              <w:t xml:space="preserve">(Sukhwani et al. 2017)</w:t>
            </w:r>
            <w:r>
              <w:t xml:space="preserve">; Cui et al. </w:t>
            </w:r>
            <w:r>
              <w:t xml:space="preserve">(Mao et al. 2018)</w:t>
            </w:r>
          </w:p>
        </w:tc>
        <w:tc>
          <w:tcPr/>
          <w:p>
            <w:pPr>
              <w:pStyle w:val="Compact"/>
              <w:jc w:val="left"/>
            </w:pPr>
            <w:r>
              <w:t xml:space="preserve">Fabric + sensor / off-chain storage</w:t>
            </w:r>
          </w:p>
        </w:tc>
        <w:tc>
          <w:tcPr/>
          <w:p>
            <w:pPr>
              <w:pStyle w:val="Compact"/>
              <w:jc w:val="left"/>
            </w:pPr>
            <w:r>
              <w:t xml:space="preserve">Prototype, short-duration</w:t>
            </w:r>
          </w:p>
        </w:tc>
        <w:tc>
          <w:tcPr/>
          <w:p>
            <w:pPr>
              <w:pStyle w:val="Compact"/>
              <w:jc w:val="left"/>
            </w:pPr>
            <w:r>
              <w:t xml:space="preserve">No sustained field deployment; saturation point not field-validated</w:t>
            </w:r>
          </w:p>
        </w:tc>
      </w:tr>
    </w:tbl>
    <w:bookmarkEnd w:id="48"/>
    <w:bookmarkEnd w:id="49"/>
    <w:bookmarkStart w:id="50" w:name="subsec:lit_privacy"/>
    <w:p>
      <w:pPr>
        <w:pStyle w:val="Heading3"/>
      </w:pPr>
      <w:r>
        <w:rPr>
          <w:rStyle w:val="SectionNumber"/>
        </w:rPr>
        <w:t xml:space="preserve">2.2.6</w:t>
      </w:r>
      <w:r>
        <w:tab/>
      </w:r>
      <w:r>
        <w:t xml:space="preserve">Identity, Access Control and Privacy-Preserving Data Processing</w:t>
      </w:r>
    </w:p>
    <w:p>
      <w:pPr>
        <w:pStyle w:val="FirstParagraph"/>
      </w:pPr>
      <w:r>
        <w:t xml:space="preserve">Two threads meet here: how a permissioned ledger decides who may act, and</w:t>
      </w:r>
      <w:r>
        <w:t xml:space="preserve"> </w:t>
      </w:r>
      <w:r>
        <w:t xml:space="preserve">how it protects what a record discloses to parties who are entitled to see</w:t>
      </w:r>
      <w:r>
        <w:t xml:space="preserve"> </w:t>
      </w:r>
      <w:r>
        <w:t xml:space="preserve">that it exists but not what it contains. On the first thread, RBAC</w:t>
      </w:r>
      <w:r>
        <w:t xml:space="preserve"> </w:t>
      </w:r>
      <w:r>
        <w:t xml:space="preserve">enforced in chaincode is the standard mechanism, with permissions attached</w:t>
      </w:r>
      <w:r>
        <w:t xml:space="preserve"> </w:t>
      </w:r>
      <w:r>
        <w:t xml:space="preserve">to roles rather than individual identities and a MSP resolving each</w:t>
      </w:r>
      <w:r>
        <w:t xml:space="preserve"> </w:t>
      </w:r>
      <w:r>
        <w:t xml:space="preserve">transaction’s submitter to a role through its</w:t>
      </w:r>
      <w:r>
        <w:t xml:space="preserve"> </w:t>
      </w:r>
      <w:r>
        <w:t xml:space="preserve">ITU-T public-key certificate standard (X.509) certificate </w:t>
      </w:r>
      <w:r>
        <w:t xml:space="preserve">(Długosz et al. 2022; Hyperledger Fabric Documentation 2022)</w:t>
      </w:r>
      <w:r>
        <w:t xml:space="preserve">. The</w:t>
      </w:r>
      <w:r>
        <w:t xml:space="preserve"> </w:t>
      </w:r>
      <w:r>
        <w:t xml:space="preserve">candidate’s own prior formalisation of this</w:t>
      </w:r>
      <w:r>
        <w:t xml:space="preserve"> </w:t>
      </w:r>
      <w:r>
        <w:t xml:space="preserve">mechanism </w:t>
      </w:r>
      <w:r>
        <w:t xml:space="preserve">(Beloa et al. 2025)</w:t>
      </w:r>
      <w:r>
        <w:t xml:space="preserve"> </w:t>
      </w:r>
      <w:r>
        <w:t xml:space="preserve">extends flat RBAC with a role</w:t>
      </w:r>
      <w:r>
        <w:t xml:space="preserve"> </w:t>
      </w:r>
      <w:r>
        <w:t xml:space="preserve">hierarchy expressed as a partial order</w:t>
      </w:r>
      <w:r>
        <w:t xml:space="preserve"> </w:t>
      </w:r>
      <m:oMath>
        <m:r>
          <m:rPr>
            <m:sty m:val="p"/>
          </m:rPr>
          <m:t>≼</m:t>
        </m:r>
      </m:oMath>
      <w:r>
        <w:t xml:space="preserve"> </w:t>
      </w:r>
      <w:r>
        <w:t xml:space="preserve">over the role set</w:t>
      </w:r>
      <w:r>
        <w:t xml:space="preserve"> </w:t>
      </w:r>
      <m:oMath>
        <m:r>
          <m:t>R</m:t>
        </m:r>
      </m:oMath>
      <w:r>
        <w:t xml:space="preserve">,</w:t>
      </w:r>
      <w:r>
        <w:t xml:space="preserve"> </w:t>
      </w:r>
      <w:r>
        <w:t xml:space="preserve">where</w:t>
      </w:r>
      <w:r>
        <w:t xml:space="preserve"> </w:t>
      </w:r>
      <m:oMath>
        <m:sSub>
          <m:e>
            <m:r>
              <m:t>r</m:t>
            </m:r>
          </m:e>
          <m:sub>
            <m:r>
              <m:t>i</m:t>
            </m:r>
          </m:sub>
        </m:sSub>
        <m:r>
          <m:rPr>
            <m:sty m:val="p"/>
          </m:rPr>
          <m:t>≼</m:t>
        </m:r>
        <m:sSub>
          <m:e>
            <m:r>
              <m:t>r</m:t>
            </m:r>
          </m:e>
          <m:sub>
            <m:r>
              <m:t>j</m:t>
            </m:r>
          </m:sub>
        </m:sSub>
      </m:oMath>
      <w:r>
        <w:t xml:space="preserve"> </w:t>
      </w:r>
      <w:r>
        <w:t xml:space="preserve">iff</w:t>
      </w:r>
      <w:r>
        <w:t xml:space="preserve"> </w:t>
      </w:r>
      <m:oMath>
        <m:r>
          <m:rPr>
            <m:sty m:val="p"/>
          </m:rPr>
          <m:t>p</m:t>
        </m:r>
        <m:r>
          <m:rPr>
            <m:sty m:val="p"/>
          </m:rPr>
          <m:t>e</m:t>
        </m:r>
        <m:r>
          <m:rPr>
            <m:sty m:val="p"/>
          </m:rPr>
          <m:t>r</m:t>
        </m:r>
        <m:r>
          <m:rPr>
            <m:sty m:val="p"/>
          </m:rPr>
          <m:t>m</m:t>
        </m:r>
        <m:r>
          <m:rPr>
            <m:sty m:val="p"/>
          </m:rPr>
          <m:t>i</m:t>
        </m:r>
        <m:r>
          <m:rPr>
            <m:sty m:val="p"/>
          </m:rPr>
          <m:t>s</m:t>
        </m:r>
        <m:r>
          <m:rPr>
            <m:sty m:val="p"/>
          </m:rPr>
          <m:t>s</m:t>
        </m:r>
        <m:r>
          <m:rPr>
            <m:sty m:val="p"/>
          </m:rPr>
          <m:t>i</m:t>
        </m:r>
        <m:r>
          <m:rPr>
            <m:sty m:val="p"/>
          </m:rPr>
          <m:t>o</m:t>
        </m:r>
        <m:r>
          <m:rPr>
            <m:sty m:val="p"/>
          </m:rPr>
          <m:t>n</m:t>
        </m:r>
        <m:r>
          <m:rPr>
            <m:sty m:val="p"/>
          </m:rPr>
          <m:t>s</m:t>
        </m:r>
        <m:d>
          <m:dPr>
            <m:begChr m:val="("/>
            <m:endChr m:val=")"/>
            <m:sepChr m:val=""/>
            <m:grow/>
          </m:dPr>
          <m:e>
            <m:sSub>
              <m:e>
                <m:r>
                  <m:t>r</m:t>
                </m:r>
              </m:e>
              <m:sub>
                <m:r>
                  <m:t>i</m:t>
                </m:r>
              </m:sub>
            </m:sSub>
          </m:e>
        </m:d>
        <m:r>
          <m:rPr>
            <m:sty m:val="p"/>
          </m:rPr>
          <m:t>⊆</m:t>
        </m:r>
        <m:r>
          <m:rPr>
            <m:sty m:val="p"/>
          </m:rPr>
          <m:t>p</m:t>
        </m:r>
        <m:r>
          <m:rPr>
            <m:sty m:val="p"/>
          </m:rPr>
          <m:t>e</m:t>
        </m:r>
        <m:r>
          <m:rPr>
            <m:sty m:val="p"/>
          </m:rPr>
          <m:t>r</m:t>
        </m:r>
        <m:r>
          <m:rPr>
            <m:sty m:val="p"/>
          </m:rPr>
          <m:t>m</m:t>
        </m:r>
        <m:r>
          <m:rPr>
            <m:sty m:val="p"/>
          </m:rPr>
          <m:t>i</m:t>
        </m:r>
        <m:r>
          <m:rPr>
            <m:sty m:val="p"/>
          </m:rPr>
          <m:t>s</m:t>
        </m:r>
        <m:r>
          <m:rPr>
            <m:sty m:val="p"/>
          </m:rPr>
          <m:t>s</m:t>
        </m:r>
        <m:r>
          <m:rPr>
            <m:sty m:val="p"/>
          </m:rPr>
          <m:t>i</m:t>
        </m:r>
        <m:r>
          <m:rPr>
            <m:sty m:val="p"/>
          </m:rPr>
          <m:t>o</m:t>
        </m:r>
        <m:r>
          <m:rPr>
            <m:sty m:val="p"/>
          </m:rPr>
          <m:t>n</m:t>
        </m:r>
        <m:r>
          <m:rPr>
            <m:sty m:val="p"/>
          </m:rPr>
          <m:t>s</m:t>
        </m:r>
        <m:d>
          <m:dPr>
            <m:begChr m:val="("/>
            <m:endChr m:val=")"/>
            <m:sepChr m:val=""/>
            <m:grow/>
          </m:dPr>
          <m:e>
            <m:sSub>
              <m:e>
                <m:r>
                  <m:t>r</m:t>
                </m:r>
              </m:e>
              <m:sub>
                <m:r>
                  <m:t>j</m:t>
                </m:r>
              </m:sub>
            </m:sSub>
          </m:e>
        </m:d>
      </m:oMath>
      <w:r>
        <w:t xml:space="preserve">, so that a user</w:t>
      </w:r>
      <w:r>
        <w:t xml:space="preserve"> </w:t>
      </w:r>
      <m:oMath>
        <m:r>
          <m:t>u</m:t>
        </m:r>
      </m:oMath>
      <w:r>
        <w:t xml:space="preserve">’s effective permission set</w:t>
      </w:r>
      <w:r>
        <w:t xml:space="preserve"> </w:t>
      </w:r>
      <w:r>
        <w:t xml:space="preserve">in a session is the union across every role dominated by an active role,</w:t>
      </w:r>
    </w:p>
    <w:p>
      <w:pPr>
        <w:pStyle w:val="BodyText"/>
      </w:pPr>
      <m:oMathPara>
        <m:oMathParaPr>
          <m:jc m:val="center"/>
        </m:oMathParaPr>
        <m:oMath>
          <m:r>
            <m:rPr>
              <m:sty m:val="p"/>
            </m:rPr>
            <m:t>e</m:t>
          </m:r>
          <m:r>
            <m:rPr>
              <m:sty m:val="p"/>
            </m:rPr>
            <m:t>f</m:t>
          </m:r>
          <m:r>
            <m:rPr>
              <m:sty m:val="p"/>
            </m:rPr>
            <m:t>f</m:t>
          </m:r>
          <m:d>
            <m:dPr>
              <m:begChr m:val="("/>
              <m:endChr m:val=")"/>
              <m:sepChr m:val=""/>
              <m:grow/>
            </m:dPr>
            <m:e>
              <m:r>
                <m:t>u</m:t>
              </m:r>
            </m:e>
          </m:d>
          <m:r>
            <m:rPr>
              <m:sty m:val="p"/>
            </m:rPr>
            <m:t>=</m:t>
          </m:r>
          <m:limLow>
            <m:e>
              <m:r>
                <m:rPr>
                  <m:sty m:val="p"/>
                </m:rPr>
                <m:t>⋃</m:t>
              </m:r>
            </m:e>
            <m:lim>
              <m:r>
                <m:t>r</m:t>
              </m:r>
              <m:r>
                <m:rPr>
                  <m:sty m:val="p"/>
                </m:rPr>
                <m:t>∈</m:t>
              </m:r>
              <m:r>
                <m:rPr>
                  <m:sty m:val="p"/>
                </m:rPr>
                <m:t>a</m:t>
              </m:r>
              <m:r>
                <m:rPr>
                  <m:sty m:val="p"/>
                </m:rPr>
                <m:t>c</m:t>
              </m:r>
              <m:r>
                <m:rPr>
                  <m:sty m:val="p"/>
                </m:rPr>
                <m:t>t</m:t>
              </m:r>
              <m:r>
                <m:rPr>
                  <m:sty m:val="p"/>
                </m:rPr>
                <m:t>i</m:t>
              </m:r>
              <m:r>
                <m:rPr>
                  <m:sty m:val="p"/>
                </m:rPr>
                <m:t>v</m:t>
              </m:r>
              <m:r>
                <m:rPr>
                  <m:sty m:val="p"/>
                </m:rPr>
                <m:t>e</m:t>
              </m:r>
              <m:d>
                <m:dPr>
                  <m:begChr m:val="("/>
                  <m:endChr m:val=")"/>
                  <m:sepChr m:val=""/>
                  <m:grow/>
                </m:dPr>
                <m:e>
                  <m:r>
                    <m:t>u</m:t>
                  </m:r>
                </m:e>
              </m:d>
            </m:lim>
          </m:limLow>
          <m:r>
            <m:t> </m:t>
          </m:r>
          <m:limLow>
            <m:e>
              <m:r>
                <m:rPr>
                  <m:sty m:val="p"/>
                </m:rPr>
                <m:t>⋃</m:t>
              </m:r>
            </m:e>
            <m:lim>
              <m:r>
                <m:t>r</m:t>
              </m:r>
              <m:r>
                <m:rPr>
                  <m:sty m:val="p"/>
                </m:rPr>
                <m:t>′</m:t>
              </m:r>
              <m:r>
                <m:rPr>
                  <m:sty m:val="p"/>
                </m:rPr>
                <m:t>≼</m:t>
              </m:r>
              <m:r>
                <m:t>r</m:t>
              </m:r>
            </m:lim>
          </m:limLow>
          <m:r>
            <m:t>p</m:t>
          </m:r>
          <m:r>
            <m:t>a</m:t>
          </m:r>
          <m:d>
            <m:dPr>
              <m:begChr m:val="("/>
              <m:endChr m:val=")"/>
              <m:sepChr m:val=""/>
              <m:grow/>
            </m:dPr>
            <m:e>
              <m:r>
                <m:t>r</m:t>
              </m:r>
              <m:r>
                <m:rPr>
                  <m:sty m:val="p"/>
                </m:rPr>
                <m:t>′</m:t>
              </m:r>
            </m:e>
          </m:d>
          <m:r>
            <m:rPr>
              <m:sty m:val="p"/>
            </m:rPr>
            <m:t>,</m:t>
          </m:r>
        </m:oMath>
      </m:oMathPara>
    </w:p>
    <w:p>
      <w:pPr>
        <w:pStyle w:val="FirstParagraph"/>
      </w:pPr>
      <w:r>
        <w:t xml:space="preserve">with</w:t>
      </w:r>
      <w:r>
        <w:t xml:space="preserve"> </w:t>
      </w:r>
      <m:oMath>
        <m:r>
          <m:t>p</m:t>
        </m:r>
        <m:r>
          <m:t>a</m:t>
        </m:r>
        <m:d>
          <m:dPr>
            <m:begChr m:val="("/>
            <m:endChr m:val=")"/>
            <m:sepChr m:val=""/>
            <m:grow/>
          </m:dPr>
          <m:e>
            <m:r>
              <m:t>r</m:t>
            </m:r>
          </m:e>
        </m:d>
      </m:oMath>
      <w:r>
        <w:t xml:space="preserve"> </w:t>
      </w:r>
      <w:r>
        <w:t xml:space="preserve">the permissions directly assigned to role</w:t>
      </w:r>
      <w:r>
        <w:t xml:space="preserve"> </w:t>
      </w:r>
      <m:oMath>
        <m:r>
          <m:t>r</m:t>
        </m:r>
      </m:oMath>
      <w:r>
        <w:t xml:space="preserve">. An access</w:t>
      </w:r>
      <w:r>
        <w:t xml:space="preserve"> </w:t>
      </w:r>
      <w:r>
        <w:t xml:space="preserve">request</w:t>
      </w:r>
      <w:r>
        <w:t xml:space="preserve"> </w:t>
      </w:r>
      <m:oMath>
        <m:d>
          <m:dPr>
            <m:begChr m:val="("/>
            <m:endChr m:val=")"/>
            <m:sepChr m:val=""/>
            <m:grow/>
          </m:dPr>
          <m:e>
            <m:r>
              <m:t>u</m:t>
            </m:r>
            <m:r>
              <m:rPr>
                <m:sty m:val="p"/>
              </m:rPr>
              <m:t>,</m:t>
            </m:r>
            <m:r>
              <m:t>o</m:t>
            </m:r>
            <m:r>
              <m:t>p</m:t>
            </m:r>
            <m:r>
              <m:rPr>
                <m:sty m:val="p"/>
              </m:rPr>
              <m:t>,</m:t>
            </m:r>
            <m:r>
              <m:t>r</m:t>
            </m:r>
            <m:r>
              <m:t>e</m:t>
            </m:r>
            <m:r>
              <m:t>s</m:t>
            </m:r>
            <m:r>
              <m:rPr>
                <m:sty m:val="p"/>
              </m:rPr>
              <m:t>,</m:t>
            </m:r>
            <m:r>
              <m:t>t</m:t>
            </m:r>
          </m:e>
        </m:d>
      </m:oMath>
      <w:r>
        <w:t xml:space="preserve"> </w:t>
      </w:r>
      <w:r>
        <w:t xml:space="preserve">is then granted only if an active, non-expired</w:t>
      </w:r>
      <w:r>
        <w:t xml:space="preserve"> </w:t>
      </w:r>
      <w:r>
        <w:t xml:space="preserve">role of</w:t>
      </w:r>
      <w:r>
        <w:t xml:space="preserve"> </w:t>
      </w:r>
      <m:oMath>
        <m:r>
          <m:t>u</m:t>
        </m:r>
      </m:oMath>
      <w:r>
        <w:t xml:space="preserve"> </w:t>
      </w:r>
      <w:r>
        <w:t xml:space="preserve">carries the requested permission</w:t>
      </w:r>
      <w:r>
        <w:t xml:space="preserve"> </w:t>
      </w:r>
      <w:r>
        <w:rPr>
          <w:iCs/>
          <w:i/>
        </w:rPr>
        <w:t xml:space="preserve">and</w:t>
      </w:r>
      <w:r>
        <w:t xml:space="preserve"> </w:t>
      </w:r>
      <w:r>
        <w:t xml:space="preserve">the requester’s</w:t>
      </w:r>
      <w:r>
        <w:t xml:space="preserve"> </w:t>
      </w:r>
      <w:r>
        <w:t xml:space="preserve">zone matches the resource’s zone or the requester holds an</w:t>
      </w:r>
      <w:r>
        <w:t xml:space="preserve"> </w:t>
      </w:r>
      <w:r>
        <w:t xml:space="preserve">administrator-issued cross-zone token,</w:t>
      </w:r>
    </w:p>
    <w:p>
      <w:pPr>
        <w:pStyle w:val="BodyText"/>
      </w:pPr>
      <m:oMathPara>
        <m:oMathParaPr>
          <m:jc m:val="center"/>
        </m:oMathParaPr>
        <m:oMath>
          <m:r>
            <m:rPr>
              <m:sty m:val="p"/>
            </m:rPr>
            <m:t>∃</m:t>
          </m:r>
          <m:r>
            <m:t> </m:t>
          </m:r>
          <m:r>
            <m:t>r</m:t>
          </m:r>
          <m:r>
            <m:rPr>
              <m:sty m:val="p"/>
            </m:rPr>
            <m:t>∈</m:t>
          </m:r>
          <m:r>
            <m:rPr>
              <m:sty m:val="p"/>
            </m:rPr>
            <m:t>a</m:t>
          </m:r>
          <m:r>
            <m:rPr>
              <m:sty m:val="p"/>
            </m:rPr>
            <m:t>c</m:t>
          </m:r>
          <m:r>
            <m:rPr>
              <m:sty m:val="p"/>
            </m:rPr>
            <m:t>t</m:t>
          </m:r>
          <m:r>
            <m:rPr>
              <m:sty m:val="p"/>
            </m:rPr>
            <m:t>i</m:t>
          </m:r>
          <m:r>
            <m:rPr>
              <m:sty m:val="p"/>
            </m:rPr>
            <m:t>v</m:t>
          </m:r>
          <m:r>
            <m:rPr>
              <m:sty m:val="p"/>
            </m:rPr>
            <m:t>e</m:t>
          </m:r>
          <m:d>
            <m:dPr>
              <m:begChr m:val="("/>
              <m:endChr m:val=")"/>
              <m:sepChr m:val=""/>
              <m:grow/>
            </m:dPr>
            <m:e>
              <m:r>
                <m:t>u</m:t>
              </m:r>
              <m:r>
                <m:rPr>
                  <m:sty m:val="p"/>
                </m:rPr>
                <m:t>,</m:t>
              </m:r>
              <m:r>
                <m:t>t</m:t>
              </m:r>
            </m:e>
          </m:d>
          <m:r>
            <m:rPr>
              <m:sty m:val="p"/>
            </m:rPr>
            <m:t>:</m:t>
          </m:r>
          <m:d>
            <m:dPr>
              <m:begChr m:val="("/>
              <m:endChr m:val=")"/>
              <m:sepChr m:val=""/>
              <m:grow/>
            </m:dPr>
            <m:e>
              <m:r>
                <m:t>o</m:t>
              </m:r>
              <m:r>
                <m:t>p</m:t>
              </m:r>
              <m:r>
                <m:rPr>
                  <m:sty m:val="p"/>
                </m:rPr>
                <m:t>,</m:t>
              </m:r>
              <m:r>
                <m:t>r</m:t>
              </m:r>
              <m:r>
                <m:t>e</m:t>
              </m:r>
              <m:r>
                <m:t>s</m:t>
              </m:r>
            </m:e>
          </m:d>
          <m:r>
            <m:rPr>
              <m:sty m:val="p"/>
            </m:rPr>
            <m:t>∈</m:t>
          </m:r>
          <m:r>
            <m:rPr>
              <m:sty m:val="p"/>
            </m:rPr>
            <m:t>e</m:t>
          </m:r>
          <m:r>
            <m:rPr>
              <m:sty m:val="p"/>
            </m:rPr>
            <m:t>f</m:t>
          </m:r>
          <m:r>
            <m:rPr>
              <m:sty m:val="p"/>
            </m:rPr>
            <m:t>f</m:t>
          </m:r>
          <m:d>
            <m:dPr>
              <m:begChr m:val="("/>
              <m:endChr m:val=")"/>
              <m:sepChr m:val=""/>
              <m:grow/>
            </m:dPr>
            <m:e>
              <m:r>
                <m:t>r</m:t>
              </m:r>
            </m:e>
          </m:d>
          <m:r>
            <m:t> </m:t>
          </m:r>
          <m:r>
            <m:rPr>
              <m:sty m:val="p"/>
            </m:rPr>
            <m:t>∧</m:t>
          </m:r>
          <m:r>
            <m:t> </m:t>
          </m:r>
          <m:d>
            <m:dPr>
              <m:begChr m:val="("/>
              <m:endChr m:val=")"/>
              <m:sepChr m:val=""/>
              <m:grow/>
            </m:dPr>
            <m:e>
              <m:r>
                <m:rPr>
                  <m:sty m:val="p"/>
                </m:rPr>
                <m:t>z</m:t>
              </m:r>
              <m:r>
                <m:rPr>
                  <m:sty m:val="p"/>
                </m:rPr>
                <m:t>o</m:t>
              </m:r>
              <m:r>
                <m:rPr>
                  <m:sty m:val="p"/>
                </m:rPr>
                <m:t>n</m:t>
              </m:r>
              <m:r>
                <m:rPr>
                  <m:sty m:val="p"/>
                </m:rPr>
                <m:t>e</m:t>
              </m:r>
              <m:d>
                <m:dPr>
                  <m:begChr m:val="("/>
                  <m:endChr m:val=")"/>
                  <m:sepChr m:val=""/>
                  <m:grow/>
                </m:dPr>
                <m:e>
                  <m:r>
                    <m:t>u</m:t>
                  </m:r>
                </m:e>
              </m:d>
              <m:r>
                <m:rPr>
                  <m:sty m:val="p"/>
                </m:rPr>
                <m:t>=</m:t>
              </m:r>
              <m:r>
                <m:rPr>
                  <m:sty m:val="p"/>
                </m:rPr>
                <m:t>z</m:t>
              </m:r>
              <m:r>
                <m:rPr>
                  <m:sty m:val="p"/>
                </m:rPr>
                <m:t>o</m:t>
              </m:r>
              <m:r>
                <m:rPr>
                  <m:sty m:val="p"/>
                </m:rPr>
                <m:t>n</m:t>
              </m:r>
              <m:r>
                <m:rPr>
                  <m:sty m:val="p"/>
                </m:rPr>
                <m:t>e</m:t>
              </m:r>
              <m:d>
                <m:dPr>
                  <m:begChr m:val="("/>
                  <m:endChr m:val=")"/>
                  <m:sepChr m:val=""/>
                  <m:grow/>
                </m:dPr>
                <m:e>
                  <m:r>
                    <m:t>r</m:t>
                  </m:r>
                  <m:r>
                    <m:t>e</m:t>
                  </m:r>
                  <m:r>
                    <m:t>s</m:t>
                  </m:r>
                </m:e>
              </m:d>
              <m:r>
                <m:rPr>
                  <m:sty m:val="p"/>
                </m:rPr>
                <m:t>∨</m:t>
              </m:r>
              <m:r>
                <m:rPr>
                  <m:sty m:val="p"/>
                </m:rPr>
                <m:t>c</m:t>
              </m:r>
              <m:r>
                <m:rPr>
                  <m:sty m:val="p"/>
                </m:rPr>
                <m:t>z</m:t>
              </m:r>
              <m:r>
                <m:rPr>
                  <m:sty m:val="p"/>
                </m:rPr>
                <m:t>t</m:t>
              </m:r>
              <m:d>
                <m:dPr>
                  <m:begChr m:val="("/>
                  <m:endChr m:val=")"/>
                  <m:sepChr m:val=""/>
                  <m:grow/>
                </m:dPr>
                <m:e>
                  <m:r>
                    <m:t>u</m:t>
                  </m:r>
                  <m:r>
                    <m:rPr>
                      <m:sty m:val="p"/>
                    </m:rPr>
                    <m:t>,</m:t>
                  </m:r>
                  <m:r>
                    <m:rPr>
                      <m:sty m:val="p"/>
                    </m:rPr>
                    <m:t>z</m:t>
                  </m:r>
                  <m:r>
                    <m:rPr>
                      <m:sty m:val="p"/>
                    </m:rPr>
                    <m:t>o</m:t>
                  </m:r>
                  <m:r>
                    <m:rPr>
                      <m:sty m:val="p"/>
                    </m:rPr>
                    <m:t>n</m:t>
                  </m:r>
                  <m:r>
                    <m:rPr>
                      <m:sty m:val="p"/>
                    </m:rPr>
                    <m:t>e</m:t>
                  </m:r>
                  <m:d>
                    <m:dPr>
                      <m:begChr m:val="("/>
                      <m:endChr m:val=")"/>
                      <m:sepChr m:val=""/>
                      <m:grow/>
                    </m:dPr>
                    <m:e>
                      <m:r>
                        <m:t>r</m:t>
                      </m:r>
                      <m:r>
                        <m:t>e</m:t>
                      </m:r>
                      <m:r>
                        <m:t>s</m:t>
                      </m:r>
                    </m:e>
                  </m:d>
                  <m:r>
                    <m:rPr>
                      <m:sty m:val="p"/>
                    </m:rPr>
                    <m:t>,</m:t>
                  </m:r>
                  <m:r>
                    <m:t>t</m:t>
                  </m:r>
                </m:e>
              </m:d>
            </m:e>
          </m:d>
          <m:r>
            <m:rPr>
              <m:sty m:val="p"/>
            </m:rPr>
            <m:t>,</m:t>
          </m:r>
        </m:oMath>
      </m:oMathPara>
    </w:p>
    <w:p>
      <w:pPr>
        <w:pStyle w:val="FirstParagraph"/>
      </w:pPr>
      <w:r>
        <w:t xml:space="preserve">which folds zone and temporal constraints directly into the access</w:t>
      </w:r>
      <w:r>
        <w:t xml:space="preserve"> </w:t>
      </w:r>
      <w:r>
        <w:t xml:space="preserve">decision rather than leaving them to an external policy</w:t>
      </w:r>
      <w:r>
        <w:t xml:space="preserve"> </w:t>
      </w:r>
      <w:r>
        <w:t xml:space="preserve">layer </w:t>
      </w:r>
      <w:r>
        <w:t xml:space="preserve">(Beloa et al. 2025)</w:t>
      </w:r>
      <w:r>
        <w:t xml:space="preserve">. This formalisation follows the general</w:t>
      </w:r>
      <w:r>
        <w:t xml:space="preserve"> </w:t>
      </w:r>
      <w:r>
        <w:t xml:space="preserve">tradition of administrative role hierarchies in access-control</w:t>
      </w:r>
      <w:r>
        <w:t xml:space="preserve"> </w:t>
      </w:r>
      <w:r>
        <w:t xml:space="preserve">theory </w:t>
      </w:r>
      <w:r>
        <w:t xml:space="preserve">(Lu et al. 2022)</w:t>
      </w:r>
      <w:r>
        <w:t xml:space="preserve"> </w:t>
      </w:r>
      <w:r>
        <w:t xml:space="preserve">and shares its enforcement point, the</w:t>
      </w:r>
      <w:r>
        <w:t xml:space="preserve"> </w:t>
      </w:r>
      <w:r>
        <w:t xml:space="preserve">chaincode’s client-identity check, with the wider Fabric access-control</w:t>
      </w:r>
      <w:r>
        <w:t xml:space="preserve"> </w:t>
      </w:r>
      <w:r>
        <w:t xml:space="preserve">literature </w:t>
      </w:r>
      <w:r>
        <w:t xml:space="preserve">(Długosz et al. 2022)</w:t>
      </w:r>
      <w:r>
        <w:t xml:space="preserve">, but it authenticates at the</w:t>
      </w:r>
      <w:r>
        <w:t xml:space="preserve"> </w:t>
      </w:r>
      <w:r>
        <w:rPr>
          <w:iCs/>
          <w:i/>
        </w:rPr>
        <w:t xml:space="preserve">gateway</w:t>
      </w:r>
      <w:r>
        <w:t xml:space="preserve">, the device holding the X.509 certificate that signs</w:t>
      </w:r>
      <w:r>
        <w:t xml:space="preserve"> </w:t>
      </w:r>
      <w:r>
        <w:t xml:space="preserve">the transaction, not at the individual sensing node whose reading the</w:t>
      </w:r>
      <w:r>
        <w:t xml:space="preserve"> </w:t>
      </w:r>
      <w:r>
        <w:t xml:space="preserve">transaction carries. Certificate revocation latency under this model has</w:t>
      </w:r>
      <w:r>
        <w:t xml:space="preserve"> </w:t>
      </w:r>
      <w:r>
        <w:t xml:space="preserve">been measured directly, with propagation delay across a small</w:t>
      </w:r>
      <w:r>
        <w:t xml:space="preserve"> </w:t>
      </w:r>
      <w:r>
        <w:t xml:space="preserve">gossip-connected peer set on the order of minutes rather than</w:t>
      </w:r>
      <w:r>
        <w:t xml:space="preserve"> </w:t>
      </w:r>
      <w:r>
        <w:t xml:space="preserve">seconds </w:t>
      </w:r>
      <w:r>
        <w:t xml:space="preserve">(Lu et al. 2022)</w:t>
      </w:r>
      <w:r>
        <w:t xml:space="preserve">, a figure this thesis’s own deployment</w:t>
      </w:r>
      <w:r>
        <w:t xml:space="preserve"> </w:t>
      </w:r>
      <w:r>
        <w:t xml:space="preserve">reproduces independently rather than merely assumes.</w:t>
      </w:r>
    </w:p>
    <w:p>
      <w:pPr>
        <w:pStyle w:val="BodyText"/>
      </w:pPr>
      <w:r>
        <w:t xml:space="preserve">On the second thread, privacy in a replicated ledger is structurally</w:t>
      </w:r>
      <w:r>
        <w:t xml:space="preserve"> </w:t>
      </w:r>
      <w:r>
        <w:t xml:space="preserve">difficult: the same replication that gives every consortium member a</w:t>
      </w:r>
      <w:r>
        <w:t xml:space="preserve"> </w:t>
      </w:r>
      <w:r>
        <w:t xml:space="preserve">tamper-evident copy of a record also gives every member a copy of whatever</w:t>
      </w:r>
      <w:r>
        <w:t xml:space="preserve"> </w:t>
      </w:r>
      <w:r>
        <w:t xml:space="preserve">that record discloses. Off-chain storage with an on-chain hash anchor is</w:t>
      </w:r>
      <w:r>
        <w:t xml:space="preserve"> </w:t>
      </w:r>
      <w:r>
        <w:t xml:space="preserve">the common mitigation, verifiable without being</w:t>
      </w:r>
      <w:r>
        <w:t xml:space="preserve"> </w:t>
      </w:r>
      <w:r>
        <w:t xml:space="preserve">world-readable </w:t>
      </w:r>
      <w:r>
        <w:t xml:space="preserve">(Zyskind, Nathan, and Pentland 2015)</w:t>
      </w:r>
      <w:r>
        <w:t xml:space="preserve">, and self-sovereign identity schemes</w:t>
      </w:r>
      <w:r>
        <w:t xml:space="preserve"> </w:t>
      </w:r>
      <w:r>
        <w:t xml:space="preserve">extend the same principle to access itself, letting a data owner grant and</w:t>
      </w:r>
      <w:r>
        <w:t xml:space="preserve"> </w:t>
      </w:r>
      <w:r>
        <w:t xml:space="preserve">revoke visibility without a standing</w:t>
      </w:r>
      <w:r>
        <w:t xml:space="preserve"> </w:t>
      </w:r>
      <w:r>
        <w:t xml:space="preserve">credential </w:t>
      </w:r>
      <w:r>
        <w:t xml:space="preserve">(Amraouy, Benbrahim, and Kabbaj 2025b)</w:t>
      </w:r>
      <w:r>
        <w:t xml:space="preserve">. Neither line of work, however, asks</w:t>
      </w:r>
      <w:r>
        <w:t xml:space="preserve"> </w:t>
      </w:r>
      <w:r>
        <w:t xml:space="preserve">whether the transmission layer itself can contribute to confidentiality</w:t>
      </w:r>
      <w:r>
        <w:t xml:space="preserve"> </w:t>
      </w:r>
      <w:r>
        <w:t xml:space="preserve">before a record ever reaches the ledger. Section </w:t>
      </w:r>
      <w:hyperlink w:anchor="subsec:lit_crt">
        <w:r>
          <w:rPr>
            <w:rStyle w:val="Hyperlink"/>
          </w:rPr>
          <w:t xml:space="preserve">2.2.3</w:t>
        </w:r>
      </w:hyperlink>
      <w:r>
        <w:t xml:space="preserve"> </w:t>
      </w:r>
      <w:r>
        <w:t xml:space="preserve">showed why that question is harder than it first looks: reconstruction</w:t>
      </w:r>
      <w:r>
        <w:t xml:space="preserve"> </w:t>
      </w:r>
      <w:r>
        <w:t xml:space="preserve">tolerates a missing residue under Goldreich, Ron and Sudan’s</w:t>
      </w:r>
      <w:r>
        <w:t xml:space="preserve"> </w:t>
      </w:r>
      <w:r>
        <w:t xml:space="preserve">error-tolerant formulation </w:t>
      </w:r>
      <w:r>
        <w:t xml:space="preserve">(Goldreich, Ron, and Sudan 1999)</w:t>
      </w:r>
      <w:r>
        <w:t xml:space="preserve">, but a plain</w:t>
      </w:r>
      <w:r>
        <w:t xml:space="preserve"> </w:t>
      </w:r>
      <w:r>
        <w:t xml:space="preserve">CRT residue is not a randomised secret share, so subset-recovery</w:t>
      </w:r>
      <w:r>
        <w:t xml:space="preserve"> </w:t>
      </w:r>
      <w:r>
        <w:t xml:space="preserve">tolerance does not, by itself, establish subset-disclosure</w:t>
      </w:r>
      <w:r>
        <w:t xml:space="preserve"> </w:t>
      </w:r>
      <w:r>
        <w:t xml:space="preserve">resistance </w:t>
      </w:r>
      <w:r>
        <w:t xml:space="preserve">(Shoup 2009)</w:t>
      </w:r>
      <w:r>
        <w:t xml:space="preserve">. What it establishes instead is</w:t>
      </w:r>
      <w:r>
        <w:t xml:space="preserve"> </w:t>
      </w:r>
      <w:r>
        <w:t xml:space="preserve">a precise condition worth testing rather than assuming: disclosure from</w:t>
      </w:r>
      <w:r>
        <w:t xml:space="preserve"> </w:t>
      </w:r>
      <w:r>
        <w:t xml:space="preserve">an intercepted residue is bounded by how far the plaintext’s domain</w:t>
      </w:r>
      <w:r>
        <w:t xml:space="preserve"> </w:t>
      </w:r>
      <w:r>
        <w:t xml:space="preserve">exceeds the missing moduli’s product, so confidentiality is a property of</w:t>
      </w:r>
      <w:r>
        <w:t xml:space="preserve"> </w:t>
      </w:r>
      <w:r>
        <w:t xml:space="preserve">the deployed moduli-to-domain ratio, not of the reconstruction identity</w:t>
      </w:r>
      <w:r>
        <w:t xml:space="preserve"> </w:t>
      </w:r>
      <w:r>
        <w:t xml:space="preserve">in the abstract. The literature reviewed here has developed residue</w:t>
      </w:r>
      <w:r>
        <w:t xml:space="preserve"> </w:t>
      </w:r>
      <w:r>
        <w:t xml:space="preserve">decomposition and threshold secret sharing in separate communities</w:t>
      </w:r>
      <w:r>
        <w:t xml:space="preserve"> </w:t>
      </w:r>
      <w:r>
        <w:t xml:space="preserve">without stating that condition, which is exactly why Chapter One frames</w:t>
      </w:r>
      <w:r>
        <w:t xml:space="preserve"> </w:t>
      </w:r>
      <w:r>
        <w:t xml:space="preserve">it as hypothesis H5 rather than a settled result: the rationale</w:t>
      </w:r>
      <w:r>
        <w:t xml:space="preserve"> </w:t>
      </w:r>
      <w:r>
        <w:t xml:space="preserve">(Section </w:t>
      </w:r>
      <w:hyperlink w:anchor="sec:rationale">
        <w:r>
          <w:rPr>
            <w:rStyle w:val="Hyperlink"/>
          </w:rPr>
          <w:t xml:space="preserve">1.3</w:t>
        </w:r>
      </w:hyperlink>
      <w:r>
        <w:t xml:space="preserve">) proposes residue decomposition as a</w:t>
      </w:r>
      <w:r>
        <w:t xml:space="preserve"> </w:t>
      </w:r>
      <w:r>
        <w:t xml:space="preserve">candidate confidentiality substrate, and H5 requires either a quantified</w:t>
      </w:r>
      <w:r>
        <w:t xml:space="preserve"> </w:t>
      </w:r>
      <w:r>
        <w:t xml:space="preserve">leakage bound for the deployed moduli and sensor ranges, or an added</w:t>
      </w:r>
      <w:r>
        <w:t xml:space="preserve"> </w:t>
      </w:r>
      <w:r>
        <w:t xml:space="preserve">randomisation step, before the substrate can be called established.</w:t>
      </w:r>
    </w:p>
    <w:bookmarkEnd w:id="50"/>
    <w:bookmarkStart w:id="52" w:name="subsec:lit_corpus"/>
    <w:p>
      <w:pPr>
        <w:pStyle w:val="Heading3"/>
      </w:pPr>
      <w:r>
        <w:rPr>
          <w:rStyle w:val="SectionNumber"/>
        </w:rPr>
        <w:t xml:space="preserve">2.2.7</w:t>
      </w:r>
      <w:r>
        <w:tab/>
      </w:r>
      <w:r>
        <w:t xml:space="preserve">The Corpus Underlying This Review</w:t>
      </w:r>
    </w:p>
    <w:p>
      <w:pPr>
        <w:pStyle w:val="FirstParagraph"/>
      </w:pPr>
      <w:r>
        <w:t xml:space="preserve">The review draws on a corpus of 120 full-text papers assembled by systematic</w:t>
      </w:r>
      <w:r>
        <w:t xml:space="preserve"> </w:t>
      </w:r>
      <w:r>
        <w:t xml:space="preserve">retrieval against the reference lists of the source manuscripts and by</w:t>
      </w:r>
      <w:r>
        <w:t xml:space="preserve"> </w:t>
      </w:r>
      <w:r>
        <w:t xml:space="preserve">open-access topic search around the five themes above. Table </w:t>
      </w:r>
      <w:hyperlink w:anchor="tab:corpus">
        <w:r>
          <w:rPr>
            <w:rStyle w:val="Hyperlink"/>
          </w:rPr>
          <w:t xml:space="preserve">2.4</w:t>
        </w:r>
      </w:hyperlink>
      <w:r>
        <w:t xml:space="preserve"> </w:t>
      </w:r>
      <w:r>
        <w:t xml:space="preserve">records its composition, and Figure </w:t>
      </w:r>
      <w:hyperlink w:anchor="fig:corpus-year">
        <w:r>
          <w:rPr>
            <w:rStyle w:val="Hyperlink"/>
          </w:rPr>
          <w:t xml:space="preserve">2.5</w:t>
        </w:r>
      </w:hyperlink>
      <w:r>
        <w:t xml:space="preserve"> </w:t>
      </w:r>
      <w:r>
        <w:t xml:space="preserve">its distribution over</w:t>
      </w:r>
      <w:r>
        <w:t xml:space="preserve"> </w:t>
      </w:r>
      <w:r>
        <w:t xml:space="preserve">time.</w:t>
      </w:r>
    </w:p>
    <w:bookmarkStart w:id="51" w:name="tab:corpus"/>
    <w:p>
      <w:pPr>
        <w:pStyle w:val="TableCaption"/>
      </w:pPr>
      <w:r>
        <w:t xml:space="preserve">Composition of the 120-paper corpus by provenance and theme.</w:t>
      </w:r>
    </w:p>
    <w:tbl>
      <w:tblPr>
        <w:tblStyle w:val="Table"/>
        <w:tblW w:type="auto" w:w="0"/>
        <w:tblLook w:firstRow="1" w:lastRow="0" w:firstColumn="0" w:lastColumn="0" w:noHBand="0" w:noVBand="0" w:val="0020"/>
        <w:jc w:val="start"/>
        <w:tblCaption w:val="Composition of the 120-paper corpus by provenance and theme."/>
      </w:tblPr>
      <w:tblGrid>
        <w:gridCol w:w="1980"/>
        <w:gridCol w:w="1980"/>
        <w:gridCol w:w="1980"/>
        <w:gridCol w:w="1980"/>
      </w:tblGrid>
      <w:tr>
        <w:trPr>
          <w:tblHeader w:val="true"/>
        </w:trPr>
        <w:tc>
          <w:tcPr/>
          <w:p>
            <w:pPr>
              <w:pStyle w:val="Compact"/>
              <w:jc w:val="left"/>
            </w:pPr>
            <w:r>
              <w:rPr>
                <w:bCs/>
                <w:b/>
              </w:rPr>
              <w:t xml:space="preserve">Provenance</w:t>
            </w:r>
          </w:p>
        </w:tc>
        <w:tc>
          <w:tcPr/>
          <w:p>
            <w:pPr>
              <w:pStyle w:val="Compact"/>
              <w:jc w:val="right"/>
            </w:pPr>
            <w:r>
              <w:rPr>
                <w:bCs/>
                <w:b/>
              </w:rPr>
              <w:t xml:space="preserve">n</w:t>
            </w:r>
          </w:p>
        </w:tc>
        <w:tc>
          <w:tcPr/>
          <w:p>
            <w:pPr>
              <w:pStyle w:val="Compact"/>
              <w:jc w:val="left"/>
            </w:pPr>
            <w:r>
              <w:rPr>
                <w:bCs/>
                <w:b/>
              </w:rPr>
              <w:t xml:space="preserve">Theme</w:t>
            </w:r>
          </w:p>
        </w:tc>
        <w:tc>
          <w:tcPr/>
          <w:p>
            <w:pPr>
              <w:pStyle w:val="Compact"/>
              <w:jc w:val="right"/>
            </w:pPr>
            <w:r>
              <w:rPr>
                <w:bCs/>
                <w:b/>
              </w:rPr>
              <w:t xml:space="preserve">n</w:t>
            </w:r>
          </w:p>
        </w:tc>
      </w:tr>
      <w:tr>
        <w:tc>
          <w:tcPr/>
          <w:p>
            <w:pPr>
              <w:pStyle w:val="Compact"/>
              <w:jc w:val="left"/>
            </w:pPr>
            <w:r>
              <w:t xml:space="preserve">Open-access topic search</w:t>
            </w:r>
          </w:p>
        </w:tc>
        <w:tc>
          <w:tcPr/>
          <w:p>
            <w:pPr>
              <w:pStyle w:val="Compact"/>
              <w:jc w:val="right"/>
            </w:pPr>
            <w:r>
              <w:t xml:space="preserve">44</w:t>
            </w:r>
          </w:p>
        </w:tc>
        <w:tc>
          <w:tcPr/>
          <w:p>
            <w:pPr>
              <w:pStyle w:val="Compact"/>
              <w:jc w:val="left"/>
            </w:pPr>
            <w:r>
              <w:t xml:space="preserve">Agriculture, supply chain</w:t>
            </w:r>
          </w:p>
        </w:tc>
        <w:tc>
          <w:tcPr/>
          <w:p>
            <w:pPr>
              <w:pStyle w:val="Compact"/>
              <w:jc w:val="right"/>
            </w:pPr>
            <w:r>
              <w:t xml:space="preserve">27</w:t>
            </w:r>
          </w:p>
        </w:tc>
      </w:tr>
      <w:tr>
        <w:tc>
          <w:tcPr/>
          <w:p>
            <w:pPr>
              <w:pStyle w:val="Compact"/>
              <w:jc w:val="left"/>
            </w:pPr>
            <w:r>
              <w:t xml:space="preserve">Cited in the reference list</w:t>
            </w:r>
          </w:p>
        </w:tc>
        <w:tc>
          <w:tcPr/>
          <w:p>
            <w:pPr>
              <w:pStyle w:val="Compact"/>
              <w:jc w:val="right"/>
            </w:pPr>
            <w:r>
              <w:t xml:space="preserve">35</w:t>
            </w:r>
          </w:p>
        </w:tc>
        <w:tc>
          <w:tcPr/>
          <w:p>
            <w:pPr>
              <w:pStyle w:val="Compact"/>
              <w:jc w:val="left"/>
            </w:pPr>
            <w:r>
              <w:t xml:space="preserve">Security, identity, privacy</w:t>
            </w:r>
          </w:p>
        </w:tc>
        <w:tc>
          <w:tcPr/>
          <w:p>
            <w:pPr>
              <w:pStyle w:val="Compact"/>
              <w:jc w:val="right"/>
            </w:pPr>
            <w:r>
              <w:t xml:space="preserve">22</w:t>
            </w:r>
          </w:p>
        </w:tc>
      </w:tr>
      <w:tr>
        <w:tc>
          <w:tcPr/>
          <w:p>
            <w:pPr>
              <w:pStyle w:val="Compact"/>
              <w:jc w:val="left"/>
            </w:pPr>
            <w:r>
              <w:t xml:space="preserve">Prior related work</w:t>
            </w:r>
          </w:p>
        </w:tc>
        <w:tc>
          <w:tcPr/>
          <w:p>
            <w:pPr>
              <w:pStyle w:val="Compact"/>
              <w:jc w:val="right"/>
            </w:pPr>
            <w:r>
              <w:t xml:space="preserve">21</w:t>
            </w:r>
          </w:p>
        </w:tc>
        <w:tc>
          <w:tcPr/>
          <w:p>
            <w:pPr>
              <w:pStyle w:val="Compact"/>
              <w:jc w:val="left"/>
            </w:pPr>
            <w:r>
              <w:t xml:space="preserve">IoT, LoRa, edge computing</w:t>
            </w:r>
          </w:p>
        </w:tc>
        <w:tc>
          <w:tcPr/>
          <w:p>
            <w:pPr>
              <w:pStyle w:val="Compact"/>
              <w:jc w:val="right"/>
            </w:pPr>
            <w:r>
              <w:t xml:space="preserve">14</w:t>
            </w:r>
          </w:p>
        </w:tc>
      </w:tr>
      <w:tr>
        <w:tc>
          <w:tcPr/>
          <w:p>
            <w:pPr>
              <w:pStyle w:val="Compact"/>
              <w:jc w:val="left"/>
            </w:pPr>
            <w:r>
              <w:t xml:space="preserve">Cited in the source manuscripts</w:t>
            </w:r>
          </w:p>
        </w:tc>
        <w:tc>
          <w:tcPr/>
          <w:p>
            <w:pPr>
              <w:pStyle w:val="Compact"/>
              <w:jc w:val="right"/>
            </w:pPr>
            <w:r>
              <w:t xml:space="preserve">20</w:t>
            </w:r>
          </w:p>
        </w:tc>
        <w:tc>
          <w:tcPr/>
          <w:p>
            <w:pPr>
              <w:pStyle w:val="Compact"/>
              <w:jc w:val="left"/>
            </w:pPr>
            <w:r>
              <w:t xml:space="preserve">Blockchain scalability</w:t>
            </w:r>
          </w:p>
        </w:tc>
        <w:tc>
          <w:tcPr/>
          <w:p>
            <w:pPr>
              <w:pStyle w:val="Compact"/>
              <w:jc w:val="right"/>
            </w:pPr>
            <w:r>
              <w:t xml:space="preserve">13</w:t>
            </w:r>
          </w:p>
        </w:tc>
      </w:tr>
      <w:tr>
        <w:tc>
          <w:tcPr/>
          <w:p>
            <w:pPr>
              <w:pStyle w:val="Compact"/>
            </w:pPr>
          </w:p>
        </w:tc>
        <w:tc>
          <w:tcPr/>
          <w:p>
            <w:pPr>
              <w:pStyle w:val="Compact"/>
            </w:pPr>
          </w:p>
        </w:tc>
        <w:tc>
          <w:tcPr/>
          <w:p>
            <w:pPr>
              <w:pStyle w:val="Compact"/>
              <w:jc w:val="left"/>
            </w:pPr>
            <w:r>
              <w:t xml:space="preserve">Machine learning</w:t>
            </w:r>
          </w:p>
        </w:tc>
        <w:tc>
          <w:tcPr/>
          <w:p>
            <w:pPr>
              <w:pStyle w:val="Compact"/>
              <w:jc w:val="right"/>
            </w:pPr>
            <w:r>
              <w:t xml:space="preserve">11</w:t>
            </w:r>
          </w:p>
        </w:tc>
      </w:tr>
      <w:tr>
        <w:tc>
          <w:tcPr/>
          <w:p>
            <w:pPr>
              <w:pStyle w:val="Compact"/>
            </w:pPr>
          </w:p>
        </w:tc>
        <w:tc>
          <w:tcPr/>
          <w:p>
            <w:pPr>
              <w:pStyle w:val="Compact"/>
            </w:pPr>
          </w:p>
        </w:tc>
        <w:tc>
          <w:tcPr/>
          <w:p>
            <w:pPr>
              <w:pStyle w:val="Compact"/>
              <w:jc w:val="left"/>
            </w:pPr>
            <w:r>
              <w:t xml:space="preserve">CRT and residue systems</w:t>
            </w:r>
          </w:p>
        </w:tc>
        <w:tc>
          <w:tcPr/>
          <w:p>
            <w:pPr>
              <w:pStyle w:val="Compact"/>
              <w:jc w:val="right"/>
            </w:pPr>
            <w:r>
              <w:t xml:space="preserve">5</w:t>
            </w:r>
          </w:p>
        </w:tc>
      </w:tr>
      <w:tr>
        <w:tc>
          <w:tcPr/>
          <w:p>
            <w:pPr>
              <w:pStyle w:val="Compact"/>
            </w:pPr>
          </w:p>
        </w:tc>
        <w:tc>
          <w:tcPr/>
          <w:p>
            <w:pPr>
              <w:pStyle w:val="Compact"/>
            </w:pPr>
          </w:p>
        </w:tc>
        <w:tc>
          <w:tcPr/>
          <w:p>
            <w:pPr>
              <w:pStyle w:val="Compact"/>
              <w:jc w:val="left"/>
            </w:pPr>
            <w:r>
              <w:t xml:space="preserve">Cross-cutting or other</w:t>
            </w:r>
          </w:p>
        </w:tc>
        <w:tc>
          <w:tcPr/>
          <w:p>
            <w:pPr>
              <w:pStyle w:val="Compact"/>
              <w:jc w:val="right"/>
            </w:pPr>
            <w:r>
              <w:t xml:space="preserve">28</w:t>
            </w:r>
          </w:p>
        </w:tc>
      </w:tr>
      <w:tr>
        <w:tc>
          <w:tcPr/>
          <w:p>
            <w:pPr>
              <w:pStyle w:val="Compact"/>
              <w:jc w:val="left"/>
            </w:pPr>
            <w:r>
              <w:rPr>
                <w:bCs/>
                <w:b/>
              </w:rPr>
              <w:t xml:space="preserve">Total</w:t>
            </w:r>
          </w:p>
        </w:tc>
        <w:tc>
          <w:tcPr/>
          <w:p>
            <w:pPr>
              <w:pStyle w:val="Compact"/>
              <w:jc w:val="right"/>
            </w:pPr>
            <w:r>
              <w:rPr>
                <w:bCs/>
                <w:b/>
              </w:rPr>
              <w:t xml:space="preserve">120</w:t>
            </w:r>
          </w:p>
        </w:tc>
        <w:tc>
          <w:tcPr/>
          <w:p>
            <w:pPr>
              <w:pStyle w:val="Compact"/>
              <w:jc w:val="left"/>
            </w:pPr>
            <w:r>
              <w:rPr>
                <w:bCs/>
                <w:b/>
              </w:rPr>
              <w:t xml:space="preserve">Total</w:t>
            </w:r>
          </w:p>
        </w:tc>
        <w:tc>
          <w:tcPr/>
          <w:p>
            <w:pPr>
              <w:pStyle w:val="Compact"/>
              <w:jc w:val="right"/>
            </w:pPr>
            <w:r>
              <w:rPr>
                <w:bCs/>
                <w:b/>
              </w:rPr>
              <w:t xml:space="preserve">120</w:t>
            </w:r>
          </w:p>
        </w:tc>
      </w:tr>
    </w:tbl>
    <w:bookmarkEnd w:id="51"/>
    <w:tbl>
      <w:tblPr>
        <w:tblStyle w:val="FigureTable"/>
        <w:tblW w:type="auto" w:w="0"/>
        <w:tblLook w:firstRow="0" w:lastRow="0" w:firstColumn="0" w:lastColumn="0"/>
        <w:jc w:val="center"/>
      </w:tblPr>
      <w:tblGrid/>
      <w:tr/>
    </w:tbl>
    <w:p>
      <w:pPr>
        <w:pStyle w:val="ImageCaption"/>
      </w:pPr>
      <w:r>
        <w:t xml:space="preserve">Publication years of the 120 reviewed papers. Just over half appeared</w:t>
      </w:r>
      <w:r>
        <w:t xml:space="preserve"> </w:t>
      </w:r>
      <w:r>
        <w:t xml:space="preserve">from 2024 onward, which is consistent with the observation of</w:t>
      </w:r>
      <w:r>
        <w:t xml:space="preserve"> </w:t>
      </w:r>
      <w:r>
        <w:t xml:space="preserve">Section </w:t>
      </w:r>
      <w:hyperlink w:anchor="sec:lit_history">
        <w:r>
          <w:rPr>
            <w:rStyle w:val="Hyperlink"/>
          </w:rPr>
          <w:t xml:space="preserve">2.1</w:t>
        </w:r>
      </w:hyperlink>
      <w:r>
        <w:t xml:space="preserve"> </w:t>
      </w:r>
      <w:r>
        <w:t xml:space="preserve">that the three lineages have only</w:t>
      </w:r>
      <w:r>
        <w:t xml:space="preserve"> </w:t>
      </w:r>
      <w:r>
        <w:t xml:space="preserve">recently begun to intersect.</w:t>
      </w:r>
    </w:p>
    <w:p>
      <w:pPr>
        <w:pStyle w:val="BodyText"/>
      </w:pPr>
      <w:r>
        <w:t xml:space="preserve">Two features of the distribution bear on the argument. Fifty-one of the 120</w:t>
      </w:r>
      <w:r>
        <w:t xml:space="preserve"> </w:t>
      </w:r>
      <w:r>
        <w:t xml:space="preserve">papers, rather more than two fifths, were published in 2024 or later, so the</w:t>
      </w:r>
      <w:r>
        <w:t xml:space="preserve"> </w:t>
      </w:r>
      <w:r>
        <w:t xml:space="preserve">questions this thesis addresses are being asked now rather than settled. Only</w:t>
      </w:r>
      <w:r>
        <w:t xml:space="preserve"> </w:t>
      </w:r>
      <w:r>
        <w:t xml:space="preserve">five papers treat residue arithmetic directly, against 27 on agricultural and</w:t>
      </w:r>
      <w:r>
        <w:t xml:space="preserve"> </w:t>
      </w:r>
      <w:r>
        <w:t xml:space="preserve">supply-chain applications and 22 on security, identity and privacy. The</w:t>
      </w:r>
      <w:r>
        <w:t xml:space="preserve"> </w:t>
      </w:r>
      <w:r>
        <w:t xml:space="preserve">arithmetic is the sparsest of the five strands and the least connected to the</w:t>
      </w:r>
      <w:r>
        <w:t xml:space="preserve"> </w:t>
      </w:r>
      <w:r>
        <w:t xml:space="preserve">others, which is the imbalance the present work exploits.</w:t>
      </w:r>
    </w:p>
    <w:bookmarkEnd w:id="52"/>
    <w:bookmarkStart w:id="55" w:name="subsec:lit_scalability"/>
    <w:p>
      <w:pPr>
        <w:pStyle w:val="Heading3"/>
      </w:pPr>
      <w:r>
        <w:rPr>
          <w:rStyle w:val="SectionNumber"/>
        </w:rPr>
        <w:t xml:space="preserve">2.2.8</w:t>
      </w:r>
      <w:r>
        <w:tab/>
      </w:r>
      <w:r>
        <w:t xml:space="preserve">Blockchain Scalability and the Parallelism Argument</w:t>
      </w:r>
    </w:p>
    <w:p>
      <w:pPr>
        <w:pStyle w:val="FirstParagraph"/>
      </w:pPr>
      <w:r>
        <w:t xml:space="preserve">A substantial body of recent work attacks ledger throughput directly, and it</w:t>
      </w:r>
      <w:r>
        <w:t xml:space="preserve"> </w:t>
      </w:r>
      <w:r>
        <w:t xml:space="preserve">matters here because the parallelisation argument this thesis makes for the</w:t>
      </w:r>
      <w:r>
        <w:t xml:space="preserve"> </w:t>
      </w:r>
      <w:r>
        <w:t xml:space="preserve">radio link was first made for the ledger.</w:t>
      </w:r>
    </w:p>
    <w:bookmarkStart w:id="53" w:name="a-partitioning-and-sharding"/>
    <w:p>
      <w:pPr>
        <w:pStyle w:val="Heading4"/>
      </w:pPr>
      <w:r>
        <w:t xml:space="preserve">a) Partitioning and sharding</w:t>
      </w:r>
    </w:p>
    <w:p>
      <w:pPr>
        <w:pStyle w:val="FirstParagraph"/>
      </w:pPr>
      <w:r>
        <w:t xml:space="preserve">Sharding partitions state and transaction load across sub-committees so that</w:t>
      </w:r>
      <w:r>
        <w:t xml:space="preserve"> </w:t>
      </w:r>
      <w:r>
        <w:t xml:space="preserve">disjoint transactions commit concurrently. Recent treatments add adaptive</w:t>
      </w:r>
      <w:r>
        <w:t xml:space="preserve"> </w:t>
      </w:r>
      <w:r>
        <w:t xml:space="preserve">assignment of accounts to shards </w:t>
      </w:r>
      <w:r>
        <w:t xml:space="preserve">(Horváth 2025)</w:t>
      </w:r>
      <w:r>
        <w:t xml:space="preserve"> </w:t>
      </w:r>
      <w:r>
        <w:t xml:space="preserve">and survey</w:t>
      </w:r>
      <w:r>
        <w:t xml:space="preserve"> </w:t>
      </w:r>
      <w:r>
        <w:t xml:space="preserve">the cost, chiefly cross-shard coordination, which grows with the fraction of</w:t>
      </w:r>
      <w:r>
        <w:t xml:space="preserve"> </w:t>
      </w:r>
      <w:r>
        <w:t xml:space="preserve">transactions touching more than one partition </w:t>
      </w:r>
      <w:r>
        <w:t xml:space="preserve">(Anonymous n.d.)</w:t>
      </w:r>
      <w:r>
        <w:t xml:space="preserve">.</w:t>
      </w:r>
      <w:r>
        <w:t xml:space="preserve"> </w:t>
      </w:r>
      <w:r>
        <w:t xml:space="preserve">Maiwada et al. (2024)</w:t>
      </w:r>
      <w:r>
        <w:t xml:space="preserve"> </w:t>
      </w:r>
      <w:r>
        <w:t xml:space="preserve">and</w:t>
      </w:r>
      <w:r>
        <w:t xml:space="preserve"> </w:t>
      </w:r>
      <w:r>
        <w:t xml:space="preserve">Maiwada (2025)</w:t>
      </w:r>
      <w:r>
        <w:t xml:space="preserve"> </w:t>
      </w:r>
      <w:r>
        <w:t xml:space="preserve">analyse Bitcoin throughput under</w:t>
      </w:r>
      <w:r>
        <w:t xml:space="preserve"> </w:t>
      </w:r>
      <w:r>
        <w:t xml:space="preserve">transaction-adjournment and related scheduling techniques, reporting the</w:t>
      </w:r>
      <w:r>
        <w:t xml:space="preserve"> </w:t>
      </w:r>
      <w:r>
        <w:t xml:space="preserve">familiar result that raw block-level parallelism is bounded by the</w:t>
      </w:r>
      <w:r>
        <w:t xml:space="preserve"> </w:t>
      </w:r>
      <w:r>
        <w:t xml:space="preserve">serialisation the consensus protocol imposes. Layer-two constructions move the</w:t>
      </w:r>
      <w:r>
        <w:t xml:space="preserve"> </w:t>
      </w:r>
      <w:r>
        <w:t xml:space="preserve">work off chain entirely and settle in</w:t>
      </w:r>
      <w:r>
        <w:t xml:space="preserve"> </w:t>
      </w:r>
      <w:r>
        <w:t xml:space="preserve">aggregate </w:t>
      </w:r>
      <w:r>
        <w:t xml:space="preserve">(Patel 2023)</w:t>
      </w:r>
      <w:r>
        <w:t xml:space="preserve">, and hierarchical models have been</w:t>
      </w:r>
      <w:r>
        <w:t xml:space="preserve"> </w:t>
      </w:r>
      <w:r>
        <w:t xml:space="preserve">used to characterise where the resulting systems</w:t>
      </w:r>
      <w:r>
        <w:t xml:space="preserve"> </w:t>
      </w:r>
      <w:r>
        <w:t xml:space="preserve">saturate </w:t>
      </w:r>
      <w:r>
        <w:t xml:space="preserve">(Lipsa Sadath, Mehrotra, and Kumar 2024)</w:t>
      </w:r>
      <w:r>
        <w:t xml:space="preserve">.</w:t>
      </w:r>
    </w:p>
    <w:bookmarkEnd w:id="53"/>
    <w:bookmarkStart w:id="54" w:name="b-the-common-structure-of-these-results"/>
    <w:p>
      <w:pPr>
        <w:pStyle w:val="Heading4"/>
      </w:pPr>
      <w:r>
        <w:t xml:space="preserve">b) The common structure of these results</w:t>
      </w:r>
    </w:p>
    <w:p>
      <w:pPr>
        <w:pStyle w:val="FirstParagraph"/>
      </w:pPr>
      <w:r>
        <w:t xml:space="preserve">Every one of these mechanisms decomposes a workload into parts that can be</w:t>
      </w:r>
      <w:r>
        <w:t xml:space="preserve"> </w:t>
      </w:r>
      <w:r>
        <w:t xml:space="preserve">processed independently and recombines the parts afterwards, and in every case</w:t>
      </w:r>
      <w:r>
        <w:t xml:space="preserve"> </w:t>
      </w:r>
      <w:r>
        <w:t xml:space="preserve">the recombination cost is what bounds the gain. That is precisely the structure</w:t>
      </w:r>
      <w:r>
        <w:t xml:space="preserve"> </w:t>
      </w:r>
      <w:r>
        <w:t xml:space="preserve">of a residue decomposition, where the recombination is</w:t>
      </w:r>
      <w:r>
        <w:t xml:space="preserve"> </w:t>
      </w:r>
      <w:r>
        <w:t xml:space="preserve">Equation </w:t>
      </w:r>
      <w:hyperlink w:anchor="eq:crt_reconstruction">
        <w:r>
          <w:rPr>
            <w:rStyle w:val="Hyperlink"/>
          </w:rPr>
          <w:t xml:space="preserve">[eq:crt_reconstruction]</w:t>
        </w:r>
      </w:hyperlink>
      <w:r>
        <w:t xml:space="preserve"> </w:t>
      </w:r>
      <w:r>
        <w:t xml:space="preserve">and its cost is</w:t>
      </w:r>
      <w:r>
        <w:t xml:space="preserve"> </w:t>
      </w:r>
      <m:oMath>
        <m:r>
          <m:t>O</m:t>
        </m:r>
        <m:d>
          <m:dPr>
            <m:begChr m:val="("/>
            <m:endChr m:val=")"/>
            <m:sepChr m:val=""/>
            <m:grow/>
          </m:dPr>
          <m:e>
            <m:r>
              <m:t>k</m:t>
            </m:r>
          </m:e>
        </m:d>
      </m:oMath>
      <w:r>
        <w:t xml:space="preserve">, known in advance</w:t>
      </w:r>
      <w:r>
        <w:t xml:space="preserve"> </w:t>
      </w:r>
      <w:r>
        <w:t xml:space="preserve">and independent of the data. The present work applies the same argument one</w:t>
      </w:r>
      <w:r>
        <w:t xml:space="preserve"> </w:t>
      </w:r>
      <w:r>
        <w:t xml:space="preserve">layer down, to the radio rather than to the ledger, where the quantity</w:t>
      </w:r>
      <w:r>
        <w:t xml:space="preserve"> </w:t>
      </w:r>
      <w:r>
        <w:t xml:space="preserve">partitioned is channel occupancy rather than transaction</w:t>
      </w:r>
      <w:r>
        <w:t xml:space="preserve"> </w:t>
      </w:r>
      <w:r>
        <w:t xml:space="preserve">load </w:t>
      </w:r>
      <w:r>
        <w:t xml:space="preserve">(forcha et al. 2026)</w:t>
      </w:r>
      <w:r>
        <w:t xml:space="preserve">.</w:t>
      </w:r>
    </w:p>
    <w:bookmarkEnd w:id="54"/>
    <w:bookmarkEnd w:id="55"/>
    <w:bookmarkStart w:id="56" w:name="subsec:lit_crt_extended"/>
    <w:p>
      <w:pPr>
        <w:pStyle w:val="Heading3"/>
      </w:pPr>
      <w:r>
        <w:rPr>
          <w:rStyle w:val="SectionNumber"/>
        </w:rPr>
        <w:t xml:space="preserve">2.2.9</w:t>
      </w:r>
      <w:r>
        <w:tab/>
      </w:r>
      <w:r>
        <w:t xml:space="preserve">Residue Arithmetic Beyond Computer Arithmetic</w:t>
      </w:r>
    </w:p>
    <w:p>
      <w:pPr>
        <w:pStyle w:val="FirstParagraph"/>
      </w:pPr>
      <w:r>
        <w:t xml:space="preserve">The CRT literature in this corpus is small but shows the theorem</w:t>
      </w:r>
      <w:r>
        <w:t xml:space="preserve"> </w:t>
      </w:r>
      <w:r>
        <w:t xml:space="preserve">migrating out of its traditional settings.</w:t>
      </w:r>
      <w:r>
        <w:t xml:space="preserve"> </w:t>
      </w:r>
      <w:r>
        <w:t xml:space="preserve">Luo (2023)</w:t>
      </w:r>
      <w:r>
        <w:t xml:space="preserve"> </w:t>
      </w:r>
      <w:r>
        <w:t xml:space="preserve">surveys its modern algebraic forms,</w:t>
      </w:r>
      <w:r>
        <w:t xml:space="preserve"> </w:t>
      </w:r>
      <w:r>
        <w:t xml:space="preserve">including statements over polynomial rings and group-theoretic settings, which</w:t>
      </w:r>
      <w:r>
        <w:t xml:space="preserve"> </w:t>
      </w:r>
      <w:r>
        <w:t xml:space="preserve">establishes that the decomposition is not tied to integer congruences.</w:t>
      </w:r>
      <w:r>
        <w:t xml:space="preserve"> </w:t>
      </w:r>
      <w:r>
        <w:t xml:space="preserve">Seethalakshmi and Spallone (2023)</w:t>
      </w:r>
      <w:r>
        <w:t xml:space="preserve"> </w:t>
      </w:r>
      <w:r>
        <w:t xml:space="preserve">develops an analogue for</w:t>
      </w:r>
      <w:r>
        <w:t xml:space="preserve"> </w:t>
      </w:r>
      <w:r>
        <w:t xml:space="preserve">partitions. Of more direct relevance,</w:t>
      </w:r>
      <w:r>
        <w:t xml:space="preserve"> </w:t>
      </w:r>
      <w:r>
        <w:t xml:space="preserve">Yavuz (2025)</w:t>
      </w:r>
      <w:r>
        <w:t xml:space="preserve"> </w:t>
      </w:r>
      <w:r>
        <w:t xml:space="preserve">uses CRT decomposition together with</w:t>
      </w:r>
      <w:r>
        <w:t xml:space="preserve"> </w:t>
      </w:r>
      <w:r>
        <w:t xml:space="preserve">chaotic maps for reversible data hiding in encrypted images, which is the</w:t>
      </w:r>
      <w:r>
        <w:t xml:space="preserve"> </w:t>
      </w:r>
      <w:r>
        <w:t xml:space="preserve">clearest indication in the corpus that residues can carry a confidentiality</w:t>
      </w:r>
      <w:r>
        <w:t xml:space="preserve"> </w:t>
      </w:r>
      <w:r>
        <w:t xml:space="preserve">property and not only an efficiency one. That result is suggestive for</w:t>
      </w:r>
      <w:r>
        <w:t xml:space="preserve"> </w:t>
      </w:r>
      <w:r>
        <w:t xml:space="preserve">hypothesis H5 of Section </w:t>
      </w:r>
      <w:hyperlink w:anchor="sec:hypotheses">
        <w:r>
          <w:rPr>
            <w:rStyle w:val="Hyperlink"/>
          </w:rPr>
          <w:t xml:space="preserve">1.6</w:t>
        </w:r>
      </w:hyperlink>
      <w:r>
        <w:t xml:space="preserve">, though it is established for a</w:t>
      </w:r>
      <w:r>
        <w:t xml:space="preserve"> </w:t>
      </w:r>
      <w:r>
        <w:t xml:space="preserve">different medium and threat model and cannot be transferred without a fresh</w:t>
      </w:r>
      <w:r>
        <w:t xml:space="preserve"> </w:t>
      </w:r>
      <w:r>
        <w:t xml:space="preserve">argument.</w:t>
      </w:r>
    </w:p>
    <w:p>
      <w:pPr>
        <w:pStyle w:val="BodyText"/>
      </w:pPr>
      <w:r>
        <w:t xml:space="preserve">Oktaviansyah, Kurniadi, and Kusuma (2025)</w:t>
      </w:r>
      <w:r>
        <w:t xml:space="preserve"> </w:t>
      </w:r>
      <w:r>
        <w:t xml:space="preserve">combines the theorem with Hensel’s</w:t>
      </w:r>
      <w:r>
        <w:t xml:space="preserve"> </w:t>
      </w:r>
      <w:r>
        <w:t xml:space="preserve">lemma and the fundamental theorem of arithmetic for modular decomposition</w:t>
      </w:r>
      <w:r>
        <w:t xml:space="preserve"> </w:t>
      </w:r>
      <w:r>
        <w:t xml:space="preserve">problems. What no paper in this corpus does is apply the decomposition to</w:t>
      </w:r>
      <w:r>
        <w:t xml:space="preserve"> </w:t>
      </w:r>
      <w:r>
        <w:t xml:space="preserve">wireless channel occupancy, which remains the gap identified in</w:t>
      </w:r>
      <w:r>
        <w:t xml:space="preserve"> </w:t>
      </w:r>
      <w:r>
        <w:t xml:space="preserve">Section </w:t>
      </w:r>
      <w:hyperlink w:anchor="subsec:lit_crt">
        <w:r>
          <w:rPr>
            <w:rStyle w:val="Hyperlink"/>
          </w:rPr>
          <w:t xml:space="preserve">2.2.3</w:t>
        </w:r>
      </w:hyperlink>
      <w:r>
        <w:t xml:space="preserve">.</w:t>
      </w:r>
    </w:p>
    <w:bookmarkEnd w:id="56"/>
    <w:bookmarkStart w:id="57" w:name="subsec:lit_edge_extended"/>
    <w:p>
      <w:pPr>
        <w:pStyle w:val="Heading3"/>
      </w:pPr>
      <w:r>
        <w:rPr>
          <w:rStyle w:val="SectionNumber"/>
        </w:rPr>
        <w:t xml:space="preserve">2.2.10</w:t>
      </w:r>
      <w:r>
        <w:tab/>
      </w:r>
      <w:r>
        <w:t xml:space="preserve">Permissioned Ledgers on Constrained Hardware</w:t>
      </w:r>
    </w:p>
    <w:p>
      <w:pPr>
        <w:pStyle w:val="FirstParagraph"/>
      </w:pPr>
      <w:r>
        <w:t xml:space="preserve">Evidence about Hyperledger Fabric outside the datacentre has begun to appear.</w:t>
      </w:r>
      <w:r>
        <w:t xml:space="preserve"> </w:t>
      </w:r>
      <w:r>
        <w:t xml:space="preserve">Zulkarnain, Ramli, and Nordin (2025)</w:t>
      </w:r>
      <w:r>
        <w:t xml:space="preserve"> </w:t>
      </w:r>
      <w:r>
        <w:t xml:space="preserve">benchmarks Fabric across</w:t>
      </w:r>
      <w:r>
        <w:t xml:space="preserve"> </w:t>
      </w:r>
      <w:r>
        <w:t xml:space="preserve">heterogeneous hardware for IoT workloads, and</w:t>
      </w:r>
      <w:r>
        <w:t xml:space="preserve"> </w:t>
      </w:r>
      <w:r>
        <w:t xml:space="preserve">Pebriyanti and Suranegara (2025)</w:t>
      </w:r>
      <w:r>
        <w:t xml:space="preserve"> </w:t>
      </w:r>
      <w:r>
        <w:t xml:space="preserve">evaluates its scalability and</w:t>
      </w:r>
      <w:r>
        <w:t xml:space="preserve"> </w:t>
      </w:r>
      <w:r>
        <w:t xml:space="preserve">resilience, both reporting that throughput falls well below datacentre figures</w:t>
      </w:r>
      <w:r>
        <w:t xml:space="preserve"> </w:t>
      </w:r>
      <w:r>
        <w:t xml:space="preserve">while remaining usable for low-rate telemetry.</w:t>
      </w:r>
      <w:r>
        <w:t xml:space="preserve"> </w:t>
      </w:r>
      <w:r>
        <w:t xml:space="preserve">Kwadzode (2025)</w:t>
      </w:r>
      <w:r>
        <w:t xml:space="preserve"> </w:t>
      </w:r>
      <w:r>
        <w:t xml:space="preserve">compares platforms under financial</w:t>
      </w:r>
      <w:r>
        <w:t xml:space="preserve"> </w:t>
      </w:r>
      <w:r>
        <w:t xml:space="preserve">transaction models, which is a heavier workload than agricultural telemetry and</w:t>
      </w:r>
      <w:r>
        <w:t xml:space="preserve"> </w:t>
      </w:r>
      <w:r>
        <w:t xml:space="preserve">therefore an upper bound on the cost.</w:t>
      </w:r>
    </w:p>
    <w:p>
      <w:pPr>
        <w:pStyle w:val="BodyText"/>
      </w:pPr>
      <w:r>
        <w:t xml:space="preserve">Gong et al. (2025)</w:t>
      </w:r>
      <w:r>
        <w:t xml:space="preserve"> </w:t>
      </w:r>
      <w:r>
        <w:t xml:space="preserve">surveys edge-computing architectures for smart</w:t>
      </w:r>
      <w:r>
        <w:t xml:space="preserve"> </w:t>
      </w:r>
      <w:r>
        <w:t xml:space="preserve">agriculture and names communication reliability and multi-dimensional energy</w:t>
      </w:r>
      <w:r>
        <w:t xml:space="preserve"> </w:t>
      </w:r>
      <w:r>
        <w:t xml:space="preserve">constraints as the two bottlenecks that most often defeat field deployments,</w:t>
      </w:r>
      <w:r>
        <w:t xml:space="preserve"> </w:t>
      </w:r>
      <w:r>
        <w:t xml:space="preserve">which matches the framing of Section </w:t>
      </w:r>
      <w:hyperlink w:anchor="sec:lit_lora">
        <w:r>
          <w:rPr>
            <w:rStyle w:val="Hyperlink"/>
          </w:rPr>
          <w:t xml:space="preserve">[sec:lit_lora]</w:t>
        </w:r>
      </w:hyperlink>
      <w:r>
        <w:t xml:space="preserve">. What these papers</w:t>
      </w:r>
      <w:r>
        <w:t xml:space="preserve"> </w:t>
      </w:r>
      <w:r>
        <w:t xml:space="preserve">share with the earlier edge literature is that none couples the ledger to the</w:t>
      </w:r>
      <w:r>
        <w:t xml:space="preserve"> </w:t>
      </w:r>
      <w:r>
        <w:t xml:space="preserve">transmission scheme: the radio and the ledger are treated as separate layers</w:t>
      </w:r>
      <w:r>
        <w:t xml:space="preserve"> </w:t>
      </w:r>
      <w:r>
        <w:t xml:space="preserve">with separate budgets.</w:t>
      </w:r>
    </w:p>
    <w:bookmarkEnd w:id="57"/>
    <w:bookmarkStart w:id="58" w:name="subsec:lit_privacy_extended"/>
    <w:p>
      <w:pPr>
        <w:pStyle w:val="Heading3"/>
      </w:pPr>
      <w:r>
        <w:rPr>
          <w:rStyle w:val="SectionNumber"/>
        </w:rPr>
        <w:t xml:space="preserve">2.2.11</w:t>
      </w:r>
      <w:r>
        <w:tab/>
      </w:r>
      <w:r>
        <w:t xml:space="preserve">Identity, Privacy and Access Control in Adjacent Domains</w:t>
      </w:r>
    </w:p>
    <w:p>
      <w:pPr>
        <w:pStyle w:val="FirstParagraph"/>
      </w:pPr>
      <w:r>
        <w:t xml:space="preserve">The most developed treatment of identity and privacy over a permissioned ledger</w:t>
      </w:r>
      <w:r>
        <w:t xml:space="preserve"> </w:t>
      </w:r>
      <w:r>
        <w:t xml:space="preserve">in this corpus comes from electronic health records, where the regulatory</w:t>
      </w:r>
      <w:r>
        <w:t xml:space="preserve"> </w:t>
      </w:r>
      <w:r>
        <w:t xml:space="preserve">pressure is greatest.</w:t>
      </w:r>
      <w:r>
        <w:t xml:space="preserve"> </w:t>
      </w:r>
      <w:r>
        <w:t xml:space="preserve">F. Tang et al. (2019)</w:t>
      </w:r>
      <w:r>
        <w:t xml:space="preserve"> </w:t>
      </w:r>
      <w:r>
        <w:t xml:space="preserve">proposes an</w:t>
      </w:r>
      <w:r>
        <w:t xml:space="preserve"> </w:t>
      </w:r>
      <w:r>
        <w:t xml:space="preserve">authentication scheme binding records to enrolled principals;</w:t>
      </w:r>
      <w:r>
        <w:t xml:space="preserve"> </w:t>
      </w:r>
      <w:r>
        <w:t xml:space="preserve">Rajput et al. (2019)</w:t>
      </w:r>
      <w:r>
        <w:t xml:space="preserve"> </w:t>
      </w:r>
      <w:r>
        <w:t xml:space="preserve">adds emergency access control with</w:t>
      </w:r>
      <w:r>
        <w:t xml:space="preserve"> </w:t>
      </w:r>
      <w:r>
        <w:t xml:space="preserve">after-the-fact auditability;</w:t>
      </w:r>
      <w:r>
        <w:t xml:space="preserve"> </w:t>
      </w:r>
      <w:r>
        <w:t xml:space="preserve">Yousif, Alsaffar, and Ameen (2026)</w:t>
      </w:r>
      <w:r>
        <w:t xml:space="preserve"> </w:t>
      </w:r>
      <w:r>
        <w:t xml:space="preserve">and</w:t>
      </w:r>
      <w:r>
        <w:t xml:space="preserve"> </w:t>
      </w:r>
      <w:r>
        <w:t xml:space="preserve">Hurdson and Kamaghe (2026)</w:t>
      </w:r>
      <w:r>
        <w:t xml:space="preserve"> </w:t>
      </w:r>
      <w:r>
        <w:t xml:space="preserve">address external sharing without</w:t>
      </w:r>
      <w:r>
        <w:t xml:space="preserve"> </w:t>
      </w:r>
      <w:r>
        <w:t xml:space="preserve">disclosing the underlying record.</w:t>
      </w:r>
      <w:r>
        <w:t xml:space="preserve"> </w:t>
      </w:r>
      <w:r>
        <w:t xml:space="preserve">Kormiltsyn et al. (2023)</w:t>
      </w:r>
      <w:r>
        <w:t xml:space="preserve"> </w:t>
      </w:r>
      <w:r>
        <w:t xml:space="preserve">treats the conflict that arises when personal and institutional records are</w:t>
      </w:r>
      <w:r>
        <w:t xml:space="preserve"> </w:t>
      </w:r>
      <w:r>
        <w:t xml:space="preserve">integrated, which is structurally the same problem as a farmer’s data entering</w:t>
      </w:r>
      <w:r>
        <w:t xml:space="preserve"> </w:t>
      </w:r>
      <w:r>
        <w:t xml:space="preserve">a consortium ledger.</w:t>
      </w:r>
    </w:p>
    <w:p>
      <w:pPr>
        <w:pStyle w:val="BodyText"/>
      </w:pPr>
      <w:r>
        <w:t xml:space="preserve">The agricultural instances are thinner but converge on the same requirement.</w:t>
      </w:r>
      <w:r>
        <w:t xml:space="preserve"> </w:t>
      </w:r>
      <w:r>
        <w:t xml:space="preserve">Aliyu and Liu (2023a)</w:t>
      </w:r>
      <w:r>
        <w:t xml:space="preserve"> </w:t>
      </w:r>
      <w:r>
        <w:t xml:space="preserve">addresses tampering in farm IoT data,</w:t>
      </w:r>
      <w:r>
        <w:t xml:space="preserve"> </w:t>
      </w:r>
      <w:r>
        <w:t xml:space="preserve">and</w:t>
      </w:r>
      <w:r>
        <w:t xml:space="preserve"> </w:t>
      </w:r>
      <w:r>
        <w:t xml:space="preserve">Safeer et al. (2024)</w:t>
      </w:r>
      <w:r>
        <w:t xml:space="preserve"> </w:t>
      </w:r>
      <w:r>
        <w:t xml:space="preserve">reports a production deployment in the Italian</w:t>
      </w:r>
      <w:r>
        <w:t xml:space="preserve"> </w:t>
      </w:r>
      <w:r>
        <w:t xml:space="preserve">tomato chain.</w:t>
      </w:r>
      <w:r>
        <w:t xml:space="preserve"> </w:t>
      </w:r>
      <w:r>
        <w:t xml:space="preserve">Aouedi et al. (2024)</w:t>
      </w:r>
      <w:r>
        <w:t xml:space="preserve"> </w:t>
      </w:r>
      <w:r>
        <w:t xml:space="preserve">and</w:t>
      </w:r>
      <w:r>
        <w:t xml:space="preserve"> </w:t>
      </w:r>
      <w:r>
        <w:t xml:space="preserve">Sahu and Mazumdar (2024)</w:t>
      </w:r>
      <w:r>
        <w:t xml:space="preserve"> </w:t>
      </w:r>
      <w:r>
        <w:t xml:space="preserve">survey the IoT threat surface and</w:t>
      </w:r>
      <w:r>
        <w:t xml:space="preserve"> </w:t>
      </w:r>
      <w:r>
        <w:t xml:space="preserve">agree that constrained endpoints remain the weakest link, which is the</w:t>
      </w:r>
      <w:r>
        <w:t xml:space="preserve"> </w:t>
      </w:r>
      <w:r>
        <w:t xml:space="preserve">observation Section </w:t>
      </w:r>
      <w:hyperlink w:anchor="sec:problem">
        <w:r>
          <w:rPr>
            <w:rStyle w:val="Hyperlink"/>
          </w:rPr>
          <w:t xml:space="preserve">1.2</w:t>
        </w:r>
      </w:hyperlink>
      <w:r>
        <w:t xml:space="preserve"> </w:t>
      </w:r>
      <w:r>
        <w:t xml:space="preserve">builds on.</w:t>
      </w:r>
    </w:p>
    <w:p>
      <w:pPr>
        <w:pStyle w:val="BodyText"/>
      </w:pPr>
      <w:r>
        <w:t xml:space="preserve">Two limits recur across this literature. Authentication is enforced where</w:t>
      </w:r>
      <w:r>
        <w:t xml:space="preserve"> </w:t>
      </w:r>
      <w:r>
        <w:t xml:space="preserve">compute is available, that is at the gateway or the server, not at the sensing</w:t>
      </w:r>
      <w:r>
        <w:t xml:space="preserve"> </w:t>
      </w:r>
      <w:r>
        <w:t xml:space="preserve">node; and confidentiality is obtained by withholding data from the ledger,</w:t>
      </w:r>
      <w:r>
        <w:t xml:space="preserve"> </w:t>
      </w:r>
      <w:r>
        <w:t xml:space="preserve">which reintroduces a trusted party. Neither limit is addressed by a mechanism</w:t>
      </w:r>
      <w:r>
        <w:t xml:space="preserve"> </w:t>
      </w:r>
      <w:r>
        <w:t xml:space="preserve">that operates on the reading in flight.</w:t>
      </w:r>
    </w:p>
    <w:bookmarkEnd w:id="58"/>
    <w:bookmarkEnd w:id="59"/>
    <w:bookmarkStart w:id="60" w:name="sec:lit_cognate"/>
    <w:p>
      <w:pPr>
        <w:pStyle w:val="Heading2"/>
      </w:pPr>
      <w:r>
        <w:rPr>
          <w:rStyle w:val="SectionNumber"/>
        </w:rPr>
        <w:t xml:space="preserve">2.3</w:t>
      </w:r>
      <w:r>
        <w:tab/>
      </w:r>
      <w:r>
        <w:t xml:space="preserve">Research in Cognate Areas Relevant to the Topic</w:t>
      </w:r>
    </w:p>
    <w:p>
      <w:pPr>
        <w:pStyle w:val="FirstParagraph"/>
      </w:pPr>
      <w:r>
        <w:t xml:space="preserve">Three adjacent bodies of work inform this thesis without belonging to any</w:t>
      </w:r>
      <w:r>
        <w:t xml:space="preserve"> </w:t>
      </w:r>
      <w:r>
        <w:t xml:space="preserve">of the six threads above.</w:t>
      </w:r>
    </w:p>
    <w:p>
      <w:pPr>
        <w:pStyle w:val="BodyText"/>
      </w:pPr>
      <w:r>
        <w:rPr>
          <w:bCs/>
          <w:b/>
        </w:rPr>
        <w:t xml:space="preserve">General edge computing and IoT security</w:t>
      </w:r>
      <w:r>
        <w:t xml:space="preserve">, beyond agriculture,</w:t>
      </w:r>
      <w:r>
        <w:t xml:space="preserve"> </w:t>
      </w:r>
      <w:r>
        <w:t xml:space="preserve">establishes both the promise and the residual risk of pushing computation</w:t>
      </w:r>
      <w:r>
        <w:t xml:space="preserve"> </w:t>
      </w:r>
      <w:r>
        <w:t xml:space="preserve">to the network edge. Edge processing improves response latency and keeps</w:t>
      </w:r>
      <w:r>
        <w:t xml:space="preserve"> </w:t>
      </w:r>
      <w:r>
        <w:t xml:space="preserve">sensitive data local </w:t>
      </w:r>
      <w:r>
        <w:t xml:space="preserve">(S. K. Sharma and Wang 2020; Liu et al. 2019; Xiaofei Wang et al. 2021)</w:t>
      </w:r>
      <w:r>
        <w:t xml:space="preserve">, and</w:t>
      </w:r>
      <w:r>
        <w:t xml:space="preserve"> </w:t>
      </w:r>
      <w:r>
        <w:t xml:space="preserve">this holds across smart-city and vehicular deployments as much as</w:t>
      </w:r>
      <w:r>
        <w:t xml:space="preserve"> </w:t>
      </w:r>
      <w:r>
        <w:t xml:space="preserve">agricultural ones, a distributed vehicular network architecture built on</w:t>
      </w:r>
      <w:r>
        <w:t xml:space="preserve"> </w:t>
      </w:r>
      <w:r>
        <w:t xml:space="preserve">Merkle-tree-verified blocks being one such</w:t>
      </w:r>
      <w:r>
        <w:t xml:space="preserve"> </w:t>
      </w:r>
      <w:r>
        <w:t xml:space="preserve">example </w:t>
      </w:r>
      <w:r>
        <w:t xml:space="preserve">(P. K. Sharma, Moon, and Park 2017)</w:t>
      </w:r>
      <w:r>
        <w:t xml:space="preserve">. The security side of the same literature</w:t>
      </w:r>
      <w:r>
        <w:t xml:space="preserve"> </w:t>
      </w:r>
      <w:r>
        <w:t xml:space="preserve">catalogues IoT-specific attack surfaces, firmware injection,</w:t>
      </w:r>
      <w:r>
        <w:t xml:space="preserve"> </w:t>
      </w:r>
      <w:r>
        <w:t xml:space="preserve">authentication bypass and physical tampering among</w:t>
      </w:r>
      <w:r>
        <w:t xml:space="preserve"> </w:t>
      </w:r>
      <w:r>
        <w:t xml:space="preserve">them </w:t>
      </w:r>
      <w:r>
        <w:t xml:space="preserve">(Farooq et al. 2019; Salah et al. 2019b; Dorri, Kanhere, and Jurdak 2017b; Kalaimathi, Yogeshwaran, and Rajeswari 2025; Kamble, Gunasekaran, and Gawankar 2018; Ferrandez-Pastor et al. 2016; Lezoche et al. 2020)</w:t>
      </w:r>
      <w:r>
        <w:t xml:space="preserve">, and a smaller literature addresses the specific</w:t>
      </w:r>
      <w:r>
        <w:t xml:space="preserve"> </w:t>
      </w:r>
      <w:r>
        <w:t xml:space="preserve">hardware this thesis deploys, cache and memory-region behaviour on the</w:t>
      </w:r>
      <w:r>
        <w:t xml:space="preserve"> </w:t>
      </w:r>
      <w:r>
        <w:t xml:space="preserve">ESP32 family, relevant to firmware-level integrity rather than network</w:t>
      </w:r>
      <w:r>
        <w:t xml:space="preserve"> </w:t>
      </w:r>
      <w:r>
        <w:t xml:space="preserve">protocol design </w:t>
      </w:r>
      <w:r>
        <w:t xml:space="preserve">(Kumari, Singh, and Kumar 2025; Jay 2025; esp-rs Project 2025)</w:t>
      </w:r>
      <w:r>
        <w:t xml:space="preserve">.</w:t>
      </w:r>
    </w:p>
    <w:p>
      <w:pPr>
        <w:pStyle w:val="BodyText"/>
      </w:pPr>
      <w:r>
        <w:rPr>
          <w:bCs/>
          <w:b/>
        </w:rPr>
        <w:t xml:space="preserve">Distributed and parallel computing beyond blockchain</w:t>
      </w:r>
      <w:r>
        <w:t xml:space="preserve"> </w:t>
      </w:r>
      <w:r>
        <w:t xml:space="preserve">supplies the</w:t>
      </w:r>
      <w:r>
        <w:t xml:space="preserve"> </w:t>
      </w:r>
      <w:r>
        <w:t xml:space="preserve">scaling vocabulary used in Section </w:t>
      </w:r>
      <w:hyperlink w:anchor="subsec:lit_consensus">
        <w:r>
          <w:rPr>
            <w:rStyle w:val="Hyperlink"/>
          </w:rPr>
          <w:t xml:space="preserve">2.2.5</w:t>
        </w:r>
      </w:hyperlink>
      <w:r>
        <w:t xml:space="preserve"> </w:t>
      </w:r>
      <w:r>
        <w:t xml:space="preserve">and in</w:t>
      </w:r>
      <w:r>
        <w:t xml:space="preserve"> </w:t>
      </w:r>
      <w:r>
        <w:t xml:space="preserve">Chapter Four: Amdahl’s law bounds the speedup obtainable from</w:t>
      </w:r>
      <w:r>
        <w:t xml:space="preserve"> </w:t>
      </w:r>
      <w:r>
        <w:t xml:space="preserve">parallelising a fixed-size workload by the fraction that remains</w:t>
      </w:r>
      <w:r>
        <w:t xml:space="preserve"> </w:t>
      </w:r>
      <w:r>
        <w:t xml:space="preserve">sequential, a ceiling this thesis’s strong-scaling analysis of gateway</w:t>
      </w:r>
      <w:r>
        <w:t xml:space="preserve"> </w:t>
      </w:r>
      <w:r>
        <w:t xml:space="preserve">count against transaction throughput invokes</w:t>
      </w:r>
      <w:r>
        <w:t xml:space="preserve"> </w:t>
      </w:r>
      <w:r>
        <w:t xml:space="preserve">directly </w:t>
      </w:r>
      <w:r>
        <w:t xml:space="preserve">(Amdahl 1967)</w:t>
      </w:r>
      <w:r>
        <w:t xml:space="preserve">. Ongoing revocation-latency work in</w:t>
      </w:r>
      <w:r>
        <w:t xml:space="preserve"> </w:t>
      </w:r>
      <w:r>
        <w:t xml:space="preserve">vehicular and other resource-constrained permissioned-blockchain settings</w:t>
      </w:r>
      <w:r>
        <w:t xml:space="preserve"> </w:t>
      </w:r>
      <w:r>
        <w:t xml:space="preserve">similarly treats edge computing as the deployment target rather than the</w:t>
      </w:r>
      <w:r>
        <w:t xml:space="preserve"> </w:t>
      </w:r>
      <w:r>
        <w:t xml:space="preserve">enterprise data centre </w:t>
      </w:r>
      <w:r>
        <w:t xml:space="preserve">(Lu et al. 2022)</w:t>
      </w:r>
      <w:r>
        <w:t xml:space="preserve">, reinforcing the pattern</w:t>
      </w:r>
      <w:r>
        <w:t xml:space="preserve"> </w:t>
      </w:r>
      <w:r>
        <w:t xml:space="preserve">Section </w:t>
      </w:r>
      <w:hyperlink w:anchor="subsec:lit_consensus">
        <w:r>
          <w:rPr>
            <w:rStyle w:val="Hyperlink"/>
          </w:rPr>
          <w:t xml:space="preserve">2.2.5</w:t>
        </w:r>
      </w:hyperlink>
      <w:r>
        <w:t xml:space="preserve"> </w:t>
      </w:r>
      <w:r>
        <w:t xml:space="preserve">identifies: constrained-hardware</w:t>
      </w:r>
      <w:r>
        <w:t xml:space="preserve"> </w:t>
      </w:r>
      <w:r>
        <w:t xml:space="preserve">evaluation is the literature’s exception rather than its default.</w:t>
      </w:r>
    </w:p>
    <w:p>
      <w:pPr>
        <w:pStyle w:val="BodyText"/>
      </w:pPr>
      <w:r>
        <w:rPr>
          <w:bCs/>
          <w:b/>
        </w:rPr>
        <w:t xml:space="preserve">Applied hydrology and arid-region agronomy</w:t>
      </w:r>
      <w:r>
        <w:t xml:space="preserve"> </w:t>
      </w:r>
      <w:r>
        <w:t xml:space="preserve">ground the thesis’s</w:t>
      </w:r>
      <w:r>
        <w:t xml:space="preserve"> </w:t>
      </w:r>
      <w:r>
        <w:t xml:space="preserve">water-efficiency claims outside the networking and ledger literature</w:t>
      </w:r>
      <w:r>
        <w:t xml:space="preserve"> </w:t>
      </w:r>
      <w:r>
        <w:t xml:space="preserve">proper. Global freshwater withdrawal projections identify irrigation as</w:t>
      </w:r>
      <w:r>
        <w:t xml:space="preserve"> </w:t>
      </w:r>
      <w:r>
        <w:t xml:space="preserve">the dominant consumptive use and the primary lever for closing the gap</w:t>
      </w:r>
      <w:r>
        <w:t xml:space="preserve"> </w:t>
      </w:r>
      <w:r>
        <w:t xml:space="preserve">between supply and demand under</w:t>
      </w:r>
      <w:r>
        <w:t xml:space="preserve"> </w:t>
      </w:r>
      <w:r>
        <w:t xml:space="preserve">population growth </w:t>
      </w:r>
      <w:r>
        <w:t xml:space="preserve">(Food and Agriculture Organization of the United Nations 2017; United Nations World Water Development Report 2023)</w:t>
      </w:r>
      <w:r>
        <w:t xml:space="preserve">, and Mediterranean and North</w:t>
      </w:r>
      <w:r>
        <w:t xml:space="preserve"> </w:t>
      </w:r>
      <w:r>
        <w:t xml:space="preserve">African basin studies, including region-specific work on</w:t>
      </w:r>
      <w:r>
        <w:t xml:space="preserve"> </w:t>
      </w:r>
      <w:r>
        <w:t xml:space="preserve">Tunisia </w:t>
      </w:r>
      <w:r>
        <w:t xml:space="preserve">(Tunisian Ministry of Agriculture 2022; Fereres and Soriano 2007; Dhaouadi, Besser, and Wassar 2020; Goap et al. 2018b)</w:t>
      </w:r>
      <w:r>
        <w:t xml:space="preserve">, quantify the scale of the</w:t>
      </w:r>
      <w:r>
        <w:t xml:space="preserve"> </w:t>
      </w:r>
      <w:r>
        <w:t xml:space="preserve">shortfall this thesis’s field site sits inside. Crop-specific water-stress</w:t>
      </w:r>
      <w:r>
        <w:t xml:space="preserve"> </w:t>
      </w:r>
      <w:r>
        <w:t xml:space="preserve">and quality studies for tomato and pepper cultivation, the two crops</w:t>
      </w:r>
      <w:r>
        <w:t xml:space="preserve"> </w:t>
      </w:r>
      <w:r>
        <w:t xml:space="preserve">monitored in this thesis’s deployment, supply the agronomic baselines</w:t>
      </w:r>
      <w:r>
        <w:t xml:space="preserve"> </w:t>
      </w:r>
      <w:r>
        <w:t xml:space="preserve">against which Chapter Four’s yield and water-use results are</w:t>
      </w:r>
      <w:r>
        <w:t xml:space="preserve"> </w:t>
      </w:r>
      <w:r>
        <w:t xml:space="preserve">compared </w:t>
      </w:r>
      <w:r>
        <w:t xml:space="preserve">(Boukhriss et al. 2021; Ibáñez et al. 2020; Food and Agriculture Organization 2013; Safeer et al. 2024; Xuewei Wang, Liu, and Chen 2025; Iglesias et al. 2007; Sezen, Yazar, and Eker 2006; Simonne et al. 2006; Patanè and Cosentino 2010; Topcu et al. 2007)</w:t>
      </w:r>
      <w:r>
        <w:t xml:space="preserve">.</w:t>
      </w:r>
    </w:p>
    <w:bookmarkEnd w:id="60"/>
    <w:bookmarkStart w:id="62" w:name="sec:lit_critique"/>
    <w:p>
      <w:pPr>
        <w:pStyle w:val="Heading2"/>
      </w:pPr>
      <w:r>
        <w:rPr>
          <w:rStyle w:val="SectionNumber"/>
        </w:rPr>
        <w:t xml:space="preserve">2.4</w:t>
      </w:r>
      <w:r>
        <w:tab/>
      </w:r>
      <w:r>
        <w:t xml:space="preserve">Critique of Current Literature and Summary of Known Results</w:t>
      </w:r>
    </w:p>
    <w:p>
      <w:pPr>
        <w:pStyle w:val="FirstParagraph"/>
      </w:pPr>
      <w:r>
        <w:t xml:space="preserve">Read across the six threads of Section </w:t>
      </w:r>
      <w:hyperlink w:anchor="sec:lit_specific">
        <w:r>
          <w:rPr>
            <w:rStyle w:val="Hyperlink"/>
          </w:rPr>
          <w:t xml:space="preserve">2.2</w:t>
        </w:r>
      </w:hyperlink>
      <w:r>
        <w:t xml:space="preserve">, the</w:t>
      </w:r>
      <w:r>
        <w:t xml:space="preserve"> </w:t>
      </w:r>
      <w:r>
        <w:t xml:space="preserve">literature is strong on isolated mechanisms and weak on their combination</w:t>
      </w:r>
      <w:r>
        <w:t xml:space="preserve"> </w:t>
      </w:r>
      <w:r>
        <w:t xml:space="preserve">and their field validation. Table </w:t>
      </w:r>
      <w:hyperlink w:anchor="tab:lit-gap-summary">
        <w:r>
          <w:rPr>
            <w:rStyle w:val="Hyperlink"/>
          </w:rPr>
          <w:t xml:space="preserve">2.5</w:t>
        </w:r>
      </w:hyperlink>
      <w:r>
        <w:t xml:space="preserve"> </w:t>
      </w:r>
      <w:r>
        <w:t xml:space="preserve">states this</w:t>
      </w:r>
      <w:r>
        <w:t xml:space="preserve"> </w:t>
      </w:r>
      <w:r>
        <w:t xml:space="preserve">critique per thread in the same form the thesis’s own contribution</w:t>
      </w:r>
      <w:r>
        <w:t xml:space="preserve"> </w:t>
      </w:r>
      <w:r>
        <w:t xml:space="preserve">(Section </w:t>
      </w:r>
      <w:hyperlink w:anchor="sec:lit_contribution">
        <w:r>
          <w:rPr>
            <w:rStyle w:val="Hyperlink"/>
          </w:rPr>
          <w:t xml:space="preserve">2.6</w:t>
        </w:r>
      </w:hyperlink>
      <w:r>
        <w:t xml:space="preserve">) will answer it.</w:t>
      </w:r>
    </w:p>
    <w:bookmarkStart w:id="61" w:name="tab:lit-gap-summary"/>
    <w:p>
      <w:pPr>
        <w:pStyle w:val="TableCaption"/>
      </w:pPr>
      <w:r>
        <w:t xml:space="preserve">Critique of current literature by thread, and what remains</w:t>
      </w:r>
      <w:r>
        <w:t xml:space="preserve"> </w:t>
      </w:r>
      <w:r>
        <w:t xml:space="preserve">unestablished</w:t>
      </w:r>
    </w:p>
    <w:tbl>
      <w:tblPr>
        <w:tblStyle w:val="Table"/>
        <w:tblW w:type="auto" w:w="0"/>
        <w:tblLook w:firstRow="1" w:lastRow="0" w:firstColumn="0" w:lastColumn="0" w:noHBand="0" w:noVBand="0" w:val="0020"/>
        <w:jc w:val="start"/>
        <w:tblCaption w:val="Critique of current literature by thread, and what remains unestablished"/>
      </w:tblPr>
      <w:tblGrid>
        <w:gridCol w:w="2640"/>
        <w:gridCol w:w="2640"/>
        <w:gridCol w:w="2640"/>
      </w:tblGrid>
      <w:tr>
        <w:trPr>
          <w:tblHeader w:val="true"/>
        </w:trPr>
        <w:tc>
          <w:tcPr/>
          <w:p>
            <w:pPr>
              <w:pStyle w:val="Compact"/>
              <w:jc w:val="left"/>
            </w:pPr>
            <w:r>
              <w:rPr>
                <w:bCs/>
                <w:b/>
              </w:rPr>
              <w:t xml:space="preserve">Thread</w:t>
            </w:r>
          </w:p>
        </w:tc>
        <w:tc>
          <w:tcPr/>
          <w:p>
            <w:pPr>
              <w:pStyle w:val="Compact"/>
              <w:jc w:val="left"/>
            </w:pPr>
            <w:r>
              <w:rPr>
                <w:bCs/>
                <w:b/>
              </w:rPr>
              <w:t xml:space="preserve">What the literature establishes</w:t>
            </w:r>
          </w:p>
        </w:tc>
        <w:tc>
          <w:tcPr/>
          <w:p>
            <w:pPr>
              <w:pStyle w:val="Compact"/>
              <w:jc w:val="left"/>
            </w:pPr>
            <w:r>
              <w:rPr>
                <w:bCs/>
                <w:b/>
              </w:rPr>
              <w:t xml:space="preserve">What remains unestablished</w:t>
            </w:r>
          </w:p>
        </w:tc>
      </w:tr>
      <w:tr>
        <w:tc>
          <w:tcPr/>
          <w:p>
            <w:pPr>
              <w:pStyle w:val="Compact"/>
              <w:jc w:val="left"/>
            </w:pPr>
            <w:r>
              <w:t xml:space="preserve">Precision agriculture &amp; IoT sensing (§</w:t>
            </w:r>
            <w:hyperlink w:anchor="subsec:lit_precision_ag">
              <w:r>
                <w:rPr>
                  <w:rStyle w:val="Hyperlink"/>
                </w:rPr>
                <w:t xml:space="preserve">2.2.1</w:t>
              </w:r>
            </w:hyperlink>
            <w:r>
              <w:t xml:space="preserve">)</w:t>
            </w:r>
          </w:p>
        </w:tc>
        <w:tc>
          <w:tcPr/>
          <w:p>
            <w:pPr>
              <w:pStyle w:val="Compact"/>
              <w:jc w:val="left"/>
            </w:pPr>
            <w:r>
              <w:t xml:space="preserve">Sensor-driven scheduling reduces water use; decision-support benefit is</w:t>
            </w:r>
            <w:r>
              <w:t xml:space="preserve"> </w:t>
            </w:r>
            <w:r>
              <w:t xml:space="preserve">replicated across regions</w:t>
            </w:r>
          </w:p>
        </w:tc>
        <w:tc>
          <w:tcPr/>
          <w:p>
            <w:pPr>
              <w:pStyle w:val="Compact"/>
              <w:jc w:val="left"/>
            </w:pPr>
            <w:r>
              <w:t xml:space="preserve">Data-integrity assumptions behind those results are rarely stated or</w:t>
            </w:r>
            <w:r>
              <w:t xml:space="preserve"> </w:t>
            </w:r>
            <w:r>
              <w:t xml:space="preserve">measured; field sensing error budgets are under-reported</w:t>
            </w:r>
          </w:p>
        </w:tc>
      </w:tr>
      <w:tr>
        <w:tc>
          <w:tcPr/>
          <w:p>
            <w:pPr>
              <w:pStyle w:val="Compact"/>
              <w:jc w:val="left"/>
            </w:pPr>
            <w:r>
              <w:t xml:space="preserve">LPWAN transmission &amp; energy (§</w:t>
            </w:r>
            <w:hyperlink w:anchor="subsec:lit_lpwan">
              <w:r>
                <w:rPr>
                  <w:rStyle w:val="Hyperlink"/>
                </w:rPr>
                <w:t xml:space="preserve">2.2.2</w:t>
              </w:r>
            </w:hyperlink>
            <w:r>
              <w:t xml:space="preserve">)</w:t>
            </w:r>
          </w:p>
        </w:tc>
        <w:tc>
          <w:tcPr/>
          <w:p>
            <w:pPr>
              <w:pStyle w:val="Compact"/>
              <w:jc w:val="left"/>
            </w:pPr>
            <w:r>
              <w:t xml:space="preserve">Compression reduces payload; residue decomposition reduces storage and</w:t>
            </w:r>
            <w:r>
              <w:t xml:space="preserve"> </w:t>
            </w:r>
            <w:r>
              <w:t xml:space="preserve">per-node energy in isolation</w:t>
            </w:r>
          </w:p>
        </w:tc>
        <w:tc>
          <w:tcPr/>
          <w:p>
            <w:pPr>
              <w:pStyle w:val="Compact"/>
              <w:jc w:val="left"/>
            </w:pPr>
            <w:r>
              <w:t xml:space="preserve">No prior system uses residue decomposition for concurrent multi-channel</w:t>
            </w:r>
            <w:r>
              <w:t xml:space="preserve"> </w:t>
            </w:r>
            <w:r>
              <w:rPr>
                <w:iCs/>
                <w:i/>
              </w:rPr>
              <w:t xml:space="preserve">reception</w:t>
            </w:r>
            <w:r>
              <w:t xml:space="preserve">, the mechanism that governs gateway capacity</w:t>
            </w:r>
          </w:p>
        </w:tc>
      </w:tr>
      <w:tr>
        <w:tc>
          <w:tcPr/>
          <w:p>
            <w:pPr>
              <w:pStyle w:val="Compact"/>
              <w:jc w:val="left"/>
            </w:pPr>
            <w:r>
              <w:t xml:space="preserve">RNS / CRT in communications (§</w:t>
            </w:r>
            <w:hyperlink w:anchor="subsec:lit_crt">
              <w:r>
                <w:rPr>
                  <w:rStyle w:val="Hyperlink"/>
                </w:rPr>
                <w:t xml:space="preserve">2.2.3</w:t>
              </w:r>
            </w:hyperlink>
            <w:r>
              <w:t xml:space="preserve">)</w:t>
            </w:r>
          </w:p>
        </w:tc>
        <w:tc>
          <w:tcPr/>
          <w:p>
            <w:pPr>
              <w:pStyle w:val="Compact"/>
              <w:jc w:val="left"/>
            </w:pPr>
            <w:r>
              <w:t xml:space="preserve">Reconstruction is exact and</w:t>
            </w:r>
            <w:r>
              <w:t xml:space="preserve"> </w:t>
            </w:r>
            <m:oMath>
              <m:r>
                <m:t>O</m:t>
              </m:r>
              <m:d>
                <m:dPr>
                  <m:begChr m:val="("/>
                  <m:endChr m:val=")"/>
                  <m:sepChr m:val=""/>
                  <m:grow/>
                </m:dPr>
                <m:e>
                  <m:r>
                    <m:t>k</m:t>
                  </m:r>
                </m:e>
              </m:d>
            </m:oMath>
            <w:r>
              <w:t xml:space="preserve">; subset recovery tolerates missing</w:t>
            </w:r>
            <w:r>
              <w:t xml:space="preserve"> </w:t>
            </w:r>
            <w:r>
              <w:t xml:space="preserve">residues; parallel decomposition accelerates cryptographic verification</w:t>
            </w:r>
          </w:p>
        </w:tc>
        <w:tc>
          <w:tcPr/>
          <w:p>
            <w:pPr>
              <w:pStyle w:val="Compact"/>
              <w:jc w:val="left"/>
            </w:pPr>
            <w:r>
              <w:t xml:space="preserve">The processor-cycle application and the radio-channel application have</w:t>
            </w:r>
            <w:r>
              <w:t xml:space="preserve"> </w:t>
            </w:r>
            <w:r>
              <w:t xml:space="preserve">not been connected; confidentiality implications of residue disclosure</w:t>
            </w:r>
            <w:r>
              <w:t xml:space="preserve"> </w:t>
            </w:r>
            <w:r>
              <w:t xml:space="preserve">are unexploited</w:t>
            </w:r>
          </w:p>
        </w:tc>
      </w:tr>
      <w:tr>
        <w:tc>
          <w:tcPr/>
          <w:p>
            <w:pPr>
              <w:pStyle w:val="Compact"/>
              <w:jc w:val="left"/>
            </w:pPr>
            <w:r>
              <w:t xml:space="preserve">Blockchain / DLT in agriculture (§</w:t>
            </w:r>
            <w:hyperlink w:anchor="subsec:lit_blockchain_ag">
              <w:r>
                <w:rPr>
                  <w:rStyle w:val="Hyperlink"/>
                </w:rPr>
                <w:t xml:space="preserve">2.2.4</w:t>
              </w:r>
            </w:hyperlink>
            <w:r>
              <w:t xml:space="preserve">)</w:t>
            </w:r>
          </w:p>
        </w:tc>
        <w:tc>
          <w:tcPr/>
          <w:p>
            <w:pPr>
              <w:pStyle w:val="Compact"/>
              <w:jc w:val="left"/>
            </w:pPr>
            <w:r>
              <w:t xml:space="preserve">Hash-chained, replicated ledgers give tamper evidence for agricultural</w:t>
            </w:r>
            <w:r>
              <w:t xml:space="preserve"> </w:t>
            </w:r>
            <w:r>
              <w:t xml:space="preserve">and supply-chain records</w:t>
            </w:r>
          </w:p>
        </w:tc>
        <w:tc>
          <w:tcPr/>
          <w:p>
            <w:pPr>
              <w:pStyle w:val="Compact"/>
              <w:jc w:val="left"/>
            </w:pPr>
            <w:r>
              <w:t xml:space="preserve">Authentication almost universally terminates at the gateway or</w:t>
            </w:r>
            <w:r>
              <w:t xml:space="preserve"> </w:t>
            </w:r>
            <w:r>
              <w:t xml:space="preserve">enterprise boundary, not the sensing node</w:t>
            </w:r>
          </w:p>
        </w:tc>
      </w:tr>
      <w:tr>
        <w:tc>
          <w:tcPr/>
          <w:p>
            <w:pPr>
              <w:pStyle w:val="Compact"/>
              <w:jc w:val="left"/>
            </w:pPr>
            <w:r>
              <w:t xml:space="preserve">Edge-resident consensus (§</w:t>
            </w:r>
            <w:hyperlink w:anchor="subsec:lit_consensus">
              <w:r>
                <w:rPr>
                  <w:rStyle w:val="Hyperlink"/>
                </w:rPr>
                <w:t xml:space="preserve">2.2.5</w:t>
              </w:r>
            </w:hyperlink>
            <w:r>
              <w:t xml:space="preserve">)</w:t>
            </w:r>
          </w:p>
        </w:tc>
        <w:tc>
          <w:tcPr/>
          <w:p>
            <w:pPr>
              <w:pStyle w:val="Compact"/>
              <w:jc w:val="left"/>
            </w:pPr>
            <w:r>
              <w:t xml:space="preserve">CFT/BFT trade-off is well characterised in message</w:t>
            </w:r>
            <w:r>
              <w:t xml:space="preserve"> </w:t>
            </w:r>
            <w:r>
              <w:t xml:space="preserve">complexity; CAP constrains any partitioned deployment</w:t>
            </w:r>
          </w:p>
        </w:tc>
        <w:tc>
          <w:tcPr/>
          <w:p>
            <w:pPr>
              <w:pStyle w:val="Compact"/>
              <w:jc w:val="left"/>
            </w:pPr>
            <w:r>
              <w:t xml:space="preserve">Constrained ARM64 gateway-class evaluation, especially under</w:t>
            </w:r>
            <w:r>
              <w:t xml:space="preserve"> </w:t>
            </w:r>
            <w:r>
              <w:t xml:space="preserve">sustained field load rather than benchmark load, is the exception</w:t>
            </w:r>
          </w:p>
        </w:tc>
      </w:tr>
      <w:tr>
        <w:tc>
          <w:tcPr/>
          <w:p>
            <w:pPr>
              <w:pStyle w:val="Compact"/>
              <w:jc w:val="left"/>
            </w:pPr>
            <w:r>
              <w:t xml:space="preserve">Identity, access control &amp; privacy (§</w:t>
            </w:r>
            <w:hyperlink w:anchor="subsec:lit_privacy">
              <w:r>
                <w:rPr>
                  <w:rStyle w:val="Hyperlink"/>
                </w:rPr>
                <w:t xml:space="preserve">2.2.6</w:t>
              </w:r>
            </w:hyperlink>
            <w:r>
              <w:t xml:space="preserve">)</w:t>
            </w:r>
          </w:p>
        </w:tc>
        <w:tc>
          <w:tcPr/>
          <w:p>
            <w:pPr>
              <w:pStyle w:val="Compact"/>
              <w:jc w:val="left"/>
            </w:pPr>
            <w:r>
              <w:t xml:space="preserve">RBAC/MSP identity binding and role hierarchies are</w:t>
            </w:r>
            <w:r>
              <w:t xml:space="preserve"> </w:t>
            </w:r>
            <w:r>
              <w:t xml:space="preserve">formalised and enforceable in chaincode</w:t>
            </w:r>
          </w:p>
        </w:tc>
        <w:tc>
          <w:tcPr/>
          <w:p>
            <w:pPr>
              <w:pStyle w:val="Compact"/>
              <w:jc w:val="left"/>
            </w:pPr>
            <w:r>
              <w:t xml:space="preserve">Node-level (not gateway-level) identity binding is largely absent;</w:t>
            </w:r>
            <w:r>
              <w:t xml:space="preserve"> </w:t>
            </w:r>
            <w:r>
              <w:t xml:space="preserve">transmission-layer confidentiality is not treated as a design resource</w:t>
            </w:r>
          </w:p>
        </w:tc>
      </w:tr>
    </w:tbl>
    <w:bookmarkEnd w:id="61"/>
    <w:p>
      <w:pPr>
        <w:pStyle w:val="BodyText"/>
      </w:pPr>
      <w:r>
        <w:t xml:space="preserve">Three cross-cutting patterns follow from the table. First, every thread</w:t>
      </w:r>
      <w:r>
        <w:t xml:space="preserve"> </w:t>
      </w:r>
      <w:r>
        <w:t xml:space="preserve">that reports a resource saving, transmission, storage, or processor</w:t>
      </w:r>
      <w:r>
        <w:t xml:space="preserve"> </w:t>
      </w:r>
      <w:r>
        <w:t xml:space="preserve">cycles, reports it in isolation, with no accounting of what that saving</w:t>
      </w:r>
      <w:r>
        <w:t xml:space="preserve"> </w:t>
      </w:r>
      <w:r>
        <w:t xml:space="preserve">could purchase elsewhere in the same pipeline; Section </w:t>
      </w:r>
      <w:hyperlink w:anchor="sec:rationale">
        <w:r>
          <w:rPr>
            <w:rStyle w:val="Hyperlink"/>
          </w:rPr>
          <w:t xml:space="preserve">1.3</w:t>
        </w:r>
      </w:hyperlink>
      <w:r>
        <w:t xml:space="preserve"> </w:t>
      </w:r>
      <w:r>
        <w:t xml:space="preserve">of Chapter One turns this observation into the thesis’s central rationale.</w:t>
      </w:r>
      <w:r>
        <w:t xml:space="preserve"> </w:t>
      </w:r>
      <w:r>
        <w:t xml:space="preserve">Second, authentication and consensus evaluation both stop at the gateway,</w:t>
      </w:r>
      <w:r>
        <w:t xml:space="preserve"> </w:t>
      </w:r>
      <w:r>
        <w:t xml:space="preserve">leaving the sensing node, the point at which falsification is cheapest,</w:t>
      </w:r>
      <w:r>
        <w:t xml:space="preserve"> </w:t>
      </w:r>
      <w:r>
        <w:t xml:space="preserve">outside the trust boundary the literature actually measures. Third,</w:t>
      </w:r>
      <w:r>
        <w:t xml:space="preserve"> </w:t>
      </w:r>
      <w:r>
        <w:t xml:space="preserve">laboratory and simulated evaluation dominates every thread; sustained</w:t>
      </w:r>
      <w:r>
        <w:t xml:space="preserve"> </w:t>
      </w:r>
      <w:r>
        <w:t xml:space="preserve">field deployment, of the kind Chapter Three’s methodology and Chapter</w:t>
      </w:r>
      <w:r>
        <w:t xml:space="preserve"> </w:t>
      </w:r>
      <w:r>
        <w:t xml:space="preserve">Four’s results describe, is reported by a minority of the studies</w:t>
      </w:r>
      <w:r>
        <w:t xml:space="preserve"> </w:t>
      </w:r>
      <w:r>
        <w:t xml:space="preserve">reviewed here, and by none that combine transmission efficiency, edge</w:t>
      </w:r>
      <w:r>
        <w:t xml:space="preserve"> </w:t>
      </w:r>
      <w:r>
        <w:t xml:space="preserve">consensus and access control in a single system.</w:t>
      </w:r>
    </w:p>
    <w:bookmarkEnd w:id="62"/>
    <w:bookmarkStart w:id="63" w:name="sec:lit_frontiers"/>
    <w:p>
      <w:pPr>
        <w:pStyle w:val="Heading2"/>
      </w:pPr>
      <w:r>
        <w:rPr>
          <w:rStyle w:val="SectionNumber"/>
        </w:rPr>
        <w:t xml:space="preserve">2.5</w:t>
      </w:r>
      <w:r>
        <w:tab/>
      </w:r>
      <w:r>
        <w:t xml:space="preserve">Research Frontiers</w:t>
      </w:r>
    </w:p>
    <w:p>
      <w:pPr>
        <w:pStyle w:val="FirstParagraph"/>
      </w:pPr>
      <w:r>
        <w:t xml:space="preserve">Four questions are live in the literature reviewed above and unresolved in it.</w:t>
      </w:r>
    </w:p>
    <w:p>
      <w:pPr>
        <w:pStyle w:val="BodyText"/>
      </w:pPr>
      <w:r>
        <w:rPr>
          <w:bCs/>
          <w:b/>
        </w:rPr>
        <w:t xml:space="preserve">Whether decomposition can serve efficiency and confidentiality at</w:t>
      </w:r>
      <w:r>
        <w:rPr>
          <w:bCs/>
          <w:b/>
        </w:rPr>
        <w:t xml:space="preserve"> </w:t>
      </w:r>
      <w:r>
        <w:rPr>
          <w:bCs/>
          <w:b/>
        </w:rPr>
        <w:t xml:space="preserve">once.</w:t>
      </w:r>
      <w:r>
        <w:t xml:space="preserve"> </w:t>
      </w:r>
      <w:r>
        <w:t xml:space="preserve">Residue representations are used for throughput in the ledger</w:t>
      </w:r>
      <w:r>
        <w:t xml:space="preserve"> </w:t>
      </w:r>
      <w:r>
        <w:t xml:space="preserve">literature </w:t>
      </w:r>
      <w:r>
        <w:t xml:space="preserve">(Horváth 2025; Patel 2023)</w:t>
      </w:r>
      <w:r>
        <w:t xml:space="preserve"> </w:t>
      </w:r>
      <w:r>
        <w:t xml:space="preserve">and,</w:t>
      </w:r>
      <w:r>
        <w:t xml:space="preserve"> </w:t>
      </w:r>
      <w:r>
        <w:t xml:space="preserve">separately, for concealment in the image-security</w:t>
      </w:r>
      <w:r>
        <w:t xml:space="preserve"> </w:t>
      </w:r>
      <w:r>
        <w:t xml:space="preserve">literature </w:t>
      </w:r>
      <w:r>
        <w:t xml:space="preserve">(Yavuz 2025)</w:t>
      </w:r>
      <w:r>
        <w:t xml:space="preserve">. No work in this corpus establishes</w:t>
      </w:r>
      <w:r>
        <w:t xml:space="preserve"> </w:t>
      </w:r>
      <w:r>
        <w:t xml:space="preserve">the two properties for a single decomposition under one threat model.</w:t>
      </w:r>
    </w:p>
    <w:p>
      <w:pPr>
        <w:pStyle w:val="BodyText"/>
      </w:pPr>
      <w:r>
        <w:rPr>
          <w:bCs/>
          <w:b/>
        </w:rPr>
        <w:t xml:space="preserve">How far identity can be pushed toward the sensor.</w:t>
      </w:r>
      <w:r>
        <w:t xml:space="preserve"> </w:t>
      </w:r>
      <w:r>
        <w:t xml:space="preserve">Every scheme</w:t>
      </w:r>
      <w:r>
        <w:t xml:space="preserve"> </w:t>
      </w:r>
      <w:r>
        <w:t xml:space="preserve">surveyed in Section </w:t>
      </w:r>
      <w:hyperlink w:anchor="subsec:lit_privacy_extended">
        <w:r>
          <w:rPr>
            <w:rStyle w:val="Hyperlink"/>
          </w:rPr>
          <w:t xml:space="preserve">2.2.11</w:t>
        </w:r>
      </w:hyperlink>
      <w:r>
        <w:t xml:space="preserve"> </w:t>
      </w:r>
      <w:r>
        <w:t xml:space="preserve">terminates authentication</w:t>
      </w:r>
      <w:r>
        <w:t xml:space="preserve"> </w:t>
      </w:r>
      <w:r>
        <w:t xml:space="preserve">at a device with meaningful compute. Whether a node with a few kilobytes of</w:t>
      </w:r>
      <w:r>
        <w:t xml:space="preserve"> </w:t>
      </w:r>
      <w:r>
        <w:t xml:space="preserve">free memory can carry a credential strong enough to bind an individual reading,</w:t>
      </w:r>
      <w:r>
        <w:t xml:space="preserve"> </w:t>
      </w:r>
      <w:r>
        <w:t xml:space="preserve">and at what airtime cost, is open.</w:t>
      </w:r>
    </w:p>
    <w:p>
      <w:pPr>
        <w:pStyle w:val="BodyText"/>
      </w:pPr>
      <w:r>
        <w:rPr>
          <w:bCs/>
          <w:b/>
        </w:rPr>
        <w:t xml:space="preserve">What permissioned consensus actually costs in the</w:t>
      </w:r>
      <w:r>
        <w:rPr>
          <w:bCs/>
          <w:b/>
        </w:rPr>
        <w:t xml:space="preserve"> </w:t>
      </w:r>
      <w:r>
        <w:rPr>
          <w:bCs/>
          <w:b/>
        </w:rPr>
        <w:t xml:space="preserve">field.</w:t>
      </w:r>
      <w:r>
        <w:t xml:space="preserve"> </w:t>
      </w:r>
      <w:r>
        <w:t xml:space="preserve">Benchmarks now exist for constrained</w:t>
      </w:r>
      <w:r>
        <w:t xml:space="preserve"> </w:t>
      </w:r>
      <w:r>
        <w:t xml:space="preserve">hardware </w:t>
      </w:r>
      <w:r>
        <w:t xml:space="preserve">(Zulkarnain, Ramli, and Nordin 2025; Pebriyanti and Suranegara 2025)</w:t>
      </w:r>
      <w:r>
        <w:t xml:space="preserve">, but they are laboratory measurements.</w:t>
      </w:r>
      <w:r>
        <w:t xml:space="preserve"> </w:t>
      </w:r>
      <w:r>
        <w:t xml:space="preserve">Behaviour under mesh partition, thermal derating and seasonal power variation</w:t>
      </w:r>
      <w:r>
        <w:t xml:space="preserve"> </w:t>
      </w:r>
      <w:r>
        <w:t xml:space="preserve">is reported nowhere in this corpus.</w:t>
      </w:r>
    </w:p>
    <w:p>
      <w:pPr>
        <w:pStyle w:val="BodyText"/>
      </w:pPr>
      <w:r>
        <w:rPr>
          <w:bCs/>
          <w:b/>
        </w:rPr>
        <w:t xml:space="preserve">Where the binding constraint sits as deployments grow.</w:t>
      </w:r>
      <w:r>
        <w:t xml:space="preserve"> </w:t>
      </w:r>
      <w:r>
        <w:t xml:space="preserve">Equations </w:t>
      </w:r>
      <w:hyperlink w:anchor="eq:node_ceiling">
        <w:r>
          <w:rPr>
            <w:rStyle w:val="Hyperlink"/>
          </w:rPr>
          <w:t xml:space="preserve">[eq:node_ceiling]</w:t>
        </w:r>
      </w:hyperlink>
      <w:r>
        <w:t xml:space="preserve"> </w:t>
      </w:r>
      <w:r>
        <w:t xml:space="preserve">and </w:t>
      </w:r>
      <w:hyperlink w:anchor="eq:packet_rate">
        <w:r>
          <w:rPr>
            <w:rStyle w:val="Hyperlink"/>
          </w:rPr>
          <w:t xml:space="preserve">[eq:packet_rate]</w:t>
        </w:r>
      </w:hyperlink>
      <w:r>
        <w:t xml:space="preserve"> </w:t>
      </w:r>
      <w:r>
        <w:t xml:space="preserve">are sensitive to</w:t>
      </w:r>
      <w:r>
        <w:t xml:space="preserve"> </w:t>
      </w:r>
      <w:r>
        <w:t xml:space="preserve">different quantities, so node-count and packet-capacity limits bind under</w:t>
      </w:r>
      <w:r>
        <w:t xml:space="preserve"> </w:t>
      </w:r>
      <w:r>
        <w:t xml:space="preserve">different conditions. No validated model in the reviewed literature</w:t>
      </w:r>
      <w:r>
        <w:t xml:space="preserve"> </w:t>
      </w:r>
      <w:r>
        <w:t xml:space="preserve">distinguishes them for multi-channel residue traffic.</w:t>
      </w:r>
    </w:p>
    <w:bookmarkEnd w:id="63"/>
    <w:bookmarkStart w:id="64" w:name="sec:lit_contribution"/>
    <w:p>
      <w:pPr>
        <w:pStyle w:val="Heading2"/>
      </w:pPr>
      <w:r>
        <w:rPr>
          <w:rStyle w:val="SectionNumber"/>
        </w:rPr>
        <w:t xml:space="preserve">2.6</w:t>
      </w:r>
      <w:r>
        <w:tab/>
      </w:r>
      <w:r>
        <w:t xml:space="preserve">The Contribution This Study Will Make to the Literature</w:t>
      </w:r>
    </w:p>
    <w:p>
      <w:pPr>
        <w:pStyle w:val="FirstParagraph"/>
      </w:pPr>
      <w:r>
        <w:t xml:space="preserve">Against the gaps summarised in Table </w:t>
      </w:r>
      <w:hyperlink w:anchor="tab:lit-gap-summary">
        <w:r>
          <w:rPr>
            <w:rStyle w:val="Hyperlink"/>
          </w:rPr>
          <w:t xml:space="preserve">2.5</w:t>
        </w:r>
      </w:hyperlink>
      <w:r>
        <w:t xml:space="preserve">, this thesis</w:t>
      </w:r>
      <w:r>
        <w:t xml:space="preserve"> </w:t>
      </w:r>
      <w:r>
        <w:t xml:space="preserve">contributes the following.</w:t>
      </w:r>
    </w:p>
    <w:p>
      <w:pPr>
        <w:numPr>
          <w:ilvl w:val="0"/>
          <w:numId w:val="1003"/>
        </w:numPr>
      </w:pPr>
      <w:r>
        <w:t xml:space="preserve">It connects the processor-cycle application of CRT parallel</w:t>
      </w:r>
      <w:r>
        <w:t xml:space="preserve"> </w:t>
      </w:r>
      <w:r>
        <w:t xml:space="preserve">decomposition </w:t>
      </w:r>
      <w:r>
        <w:t xml:space="preserve">(Beloa 2025)</w:t>
      </w:r>
      <w:r>
        <w:t xml:space="preserve"> </w:t>
      </w:r>
      <w:r>
        <w:t xml:space="preserve">to the radio-channel</w:t>
      </w:r>
      <w:r>
        <w:t xml:space="preserve"> </w:t>
      </w:r>
      <w:r>
        <w:t xml:space="preserve">application this thesis develops, showing that</w:t>
      </w:r>
      <w:r>
        <w:t xml:space="preserve"> </w:t>
      </w:r>
      <w:r>
        <w:t xml:space="preserve">Equation </w:t>
      </w:r>
      <w:hyperlink w:anchor="eq:crt_reconstruction">
        <w:r>
          <w:rPr>
            <w:rStyle w:val="Hyperlink"/>
          </w:rPr>
          <w:t xml:space="preserve">[eq:crt_reconstruction]</w:t>
        </w:r>
      </w:hyperlink>
      <w:r>
        <w:t xml:space="preserve"> </w:t>
      </w:r>
      <w:r>
        <w:t xml:space="preserve">pays for a different resource,</w:t>
      </w:r>
      <w:r>
        <w:t xml:space="preserve"> </w:t>
      </w:r>
      <w:r>
        <w:t xml:space="preserve">airtime rather than CPU cycles, when its parallel targets are</w:t>
      </w:r>
      <w:r>
        <w:t xml:space="preserve"> </w:t>
      </w:r>
      <w:r>
        <w:t xml:space="preserve">a concentrator’s demodulation paths rather than a processor’s</w:t>
      </w:r>
      <w:r>
        <w:t xml:space="preserve"> </w:t>
      </w:r>
      <w:r>
        <w:t xml:space="preserve">cores.</w:t>
      </w:r>
    </w:p>
    <w:p>
      <w:pPr>
        <w:numPr>
          <w:ilvl w:val="0"/>
          <w:numId w:val="1003"/>
        </w:numPr>
      </w:pPr>
      <w:r>
        <w:t xml:space="preserve">It extends gateway-terminated identity binding to the sensing</w:t>
      </w:r>
      <w:r>
        <w:t xml:space="preserve"> </w:t>
      </w:r>
      <w:r>
        <w:t xml:space="preserve">node, using the hierarchical RBAC formalisation of</w:t>
      </w:r>
      <w:r>
        <w:t xml:space="preserve"> </w:t>
      </w:r>
      <w:r>
        <w:t xml:space="preserve">Equations </w:t>
      </w:r>
      <w:hyperlink w:anchor="eq:hrbac_eff">
        <w:r>
          <w:rPr>
            <w:rStyle w:val="Hyperlink"/>
          </w:rPr>
          <w:t xml:space="preserve">[eq:hrbac_eff]</w:t>
        </w:r>
      </w:hyperlink>
      <w:r>
        <w:t xml:space="preserve"> </w:t>
      </w:r>
      <w:r>
        <w:t xml:space="preserve">and </w:t>
      </w:r>
      <w:hyperlink w:anchor="eq:hrbac_grant">
        <w:r>
          <w:rPr>
            <w:rStyle w:val="Hyperlink"/>
          </w:rPr>
          <w:t xml:space="preserve">[eq:hrbac_grant]</w:t>
        </w:r>
      </w:hyperlink>
      <w:r>
        <w:t xml:space="preserve"> </w:t>
      </w:r>
      <w:r>
        <w:t xml:space="preserve">(Beloa et al. 2025)</w:t>
      </w:r>
      <w:r>
        <w:t xml:space="preserve"> </w:t>
      </w:r>
      <w:r>
        <w:t xml:space="preserve">together with per-node credentials, so</w:t>
      </w:r>
      <w:r>
        <w:t xml:space="preserve"> </w:t>
      </w:r>
      <w:r>
        <w:t xml:space="preserve">that a ledger record attests to the node that produced a reading</w:t>
      </w:r>
      <w:r>
        <w:t xml:space="preserve"> </w:t>
      </w:r>
      <w:r>
        <w:t xml:space="preserve">rather than only to the gateway that submitted it.</w:t>
      </w:r>
    </w:p>
    <w:p>
      <w:pPr>
        <w:numPr>
          <w:ilvl w:val="0"/>
          <w:numId w:val="1003"/>
        </w:numPr>
      </w:pPr>
      <w:r>
        <w:t xml:space="preserve">It reports CFT consensus performance measured on ARM64</w:t>
      </w:r>
      <w:r>
        <w:t xml:space="preserve"> </w:t>
      </w:r>
      <w:r>
        <w:t xml:space="preserve">gateway hardware under sustained field load rather than benchmark</w:t>
      </w:r>
      <w:r>
        <w:t xml:space="preserve"> </w:t>
      </w:r>
      <w:r>
        <w:t xml:space="preserve">or simulated load, addressing the field-validation gap</w:t>
      </w:r>
      <w:r>
        <w:t xml:space="preserve"> </w:t>
      </w:r>
      <w:r>
        <w:t xml:space="preserve">Table </w:t>
      </w:r>
      <w:hyperlink w:anchor="tab:lit-consensus">
        <w:r>
          <w:rPr>
            <w:rStyle w:val="Hyperlink"/>
          </w:rPr>
          <w:t xml:space="preserve">2.3</w:t>
        </w:r>
      </w:hyperlink>
      <w:r>
        <w:t xml:space="preserve"> </w:t>
      </w:r>
      <w:r>
        <w:t xml:space="preserve">identifies across the consensus</w:t>
      </w:r>
      <w:r>
        <w:t xml:space="preserve"> </w:t>
      </w:r>
      <w:r>
        <w:t xml:space="preserve">literature.</w:t>
      </w:r>
    </w:p>
    <w:p>
      <w:pPr>
        <w:numPr>
          <w:ilvl w:val="0"/>
          <w:numId w:val="1003"/>
        </w:numPr>
      </w:pPr>
      <w:r>
        <w:t xml:space="preserve">It states, and Chapter Four tests as hypothesis H5, the condition</w:t>
      </w:r>
      <w:r>
        <w:t xml:space="preserve"> </w:t>
      </w:r>
      <w:r>
        <w:t xml:space="preserve">under which residue decomposition can serve as a confidentiality</w:t>
      </w:r>
      <w:r>
        <w:t xml:space="preserve"> </w:t>
      </w:r>
      <w:r>
        <w:t xml:space="preserve">substrate rather than merely a transmission optimisation: that</w:t>
      </w:r>
      <w:r>
        <w:t xml:space="preserve"> </w:t>
      </w:r>
      <w:r>
        <w:t xml:space="preserve">disclosure from an intercepted residue is bounded by the ratio</w:t>
      </w:r>
      <w:r>
        <w:t xml:space="preserve"> </w:t>
      </w:r>
      <w:r>
        <w:t xml:space="preserve">between the plaintext domain and the missing moduli’s product, a</w:t>
      </w:r>
      <w:r>
        <w:t xml:space="preserve"> </w:t>
      </w:r>
      <w:r>
        <w:t xml:space="preserve">condition the subset-recovery results</w:t>
      </w:r>
      <w:r>
        <w:t xml:space="preserve"> </w:t>
      </w:r>
      <w:r>
        <w:t xml:space="preserve">of </w:t>
      </w:r>
      <w:r>
        <w:t xml:space="preserve">(Goldreich, Ron, and Sudan 1999; Shoup 2009)</w:t>
      </w:r>
      <w:r>
        <w:t xml:space="preserve"> </w:t>
      </w:r>
      <w:r>
        <w:t xml:space="preserve">make precise</w:t>
      </w:r>
      <w:r>
        <w:t xml:space="preserve"> </w:t>
      </w:r>
      <w:r>
        <w:t xml:space="preserve">but do not by themselves establish for any deployed system,</w:t>
      </w:r>
      <w:r>
        <w:t xml:space="preserve"> </w:t>
      </w:r>
      <w:r>
        <w:t xml:space="preserve">connecting the transmission and privacy threads that</w:t>
      </w:r>
      <w:r>
        <w:t xml:space="preserve"> </w:t>
      </w:r>
      <w:r>
        <w:t xml:space="preserve">Section </w:t>
      </w:r>
      <w:hyperlink w:anchor="subsec:lit_privacy">
        <w:r>
          <w:rPr>
            <w:rStyle w:val="Hyperlink"/>
          </w:rPr>
          <w:t xml:space="preserve">2.2.6</w:t>
        </w:r>
      </w:hyperlink>
      <w:r>
        <w:t xml:space="preserve"> </w:t>
      </w:r>
      <w:r>
        <w:t xml:space="preserve">shows have developed</w:t>
      </w:r>
      <w:r>
        <w:t xml:space="preserve"> </w:t>
      </w:r>
      <w:r>
        <w:t xml:space="preserve">separately.</w:t>
      </w:r>
    </w:p>
    <w:p>
      <w:pPr>
        <w:numPr>
          <w:ilvl w:val="0"/>
          <w:numId w:val="1003"/>
        </w:numPr>
      </w:pPr>
      <w:r>
        <w:t xml:space="preserve">It reports the combined system, transmission, ledger and access</w:t>
      </w:r>
      <w:r>
        <w:t xml:space="preserve"> </w:t>
      </w:r>
      <w:r>
        <w:t xml:space="preserve">control, characterised together on one deployment, rather than</w:t>
      </w:r>
      <w:r>
        <w:t xml:space="preserve"> </w:t>
      </w:r>
      <w:r>
        <w:t xml:space="preserve">each mechanism validated in isolation, which</w:t>
      </w:r>
      <w:r>
        <w:t xml:space="preserve"> </w:t>
      </w:r>
      <w:r>
        <w:t xml:space="preserve">Section </w:t>
      </w:r>
      <w:hyperlink w:anchor="sec:lit_critique">
        <w:r>
          <w:rPr>
            <w:rStyle w:val="Hyperlink"/>
          </w:rPr>
          <w:t xml:space="preserve">2.4</w:t>
        </w:r>
      </w:hyperlink>
      <w:r>
        <w:t xml:space="preserve"> </w:t>
      </w:r>
      <w:r>
        <w:t xml:space="preserve">identifies as the pattern the</w:t>
      </w:r>
      <w:r>
        <w:t xml:space="preserve"> </w:t>
      </w:r>
      <w:r>
        <w:t xml:space="preserve">reviewed literature does not yet show.</w:t>
      </w:r>
    </w:p>
    <w:bookmarkEnd w:id="64"/>
    <w:bookmarkStart w:id="65" w:name="sec:lit_partial_conclusion"/>
    <w:p>
      <w:pPr>
        <w:pStyle w:val="Heading2"/>
      </w:pPr>
      <w:r>
        <w:rPr>
          <w:rStyle w:val="SectionNumber"/>
        </w:rPr>
        <w:t xml:space="preserve">2.7</w:t>
      </w:r>
      <w:r>
        <w:tab/>
      </w:r>
      <w:r>
        <w:t xml:space="preserve">Partial Conclusion</w:t>
      </w:r>
    </w:p>
    <w:p>
      <w:pPr>
        <w:pStyle w:val="FirstParagraph"/>
      </w:pPr>
      <w:r>
        <w:t xml:space="preserve">The sensing literature has solved measurement and left trust untouched: the</w:t>
      </w:r>
      <w:r>
        <w:t xml:space="preserve"> </w:t>
      </w:r>
      <w:r>
        <w:t xml:space="preserve">reading is believed because it was reported, and no mechanism attests that the</w:t>
      </w:r>
      <w:r>
        <w:t xml:space="preserve"> </w:t>
      </w:r>
      <w:r>
        <w:t xml:space="preserve">value stored is the value measured </w:t>
      </w:r>
      <w:r>
        <w:t xml:space="preserve">(Soussi et al. 2024; Aydin and Hall 2021)</w:t>
      </w:r>
      <w:r>
        <w:t xml:space="preserve">. The transmission literature has correctly identified</w:t>
      </w:r>
      <w:r>
        <w:t xml:space="preserve"> </w:t>
      </w:r>
      <w:r>
        <w:t xml:space="preserve">airtime as the binding constraint and attacks it by shortening payloads, which</w:t>
      </w:r>
      <w:r>
        <w:t xml:space="preserve"> </w:t>
      </w:r>
      <w:r>
        <w:t xml:space="preserve">reduces total volume but not the per-packet occupancy that</w:t>
      </w:r>
      <w:r>
        <w:t xml:space="preserve"> </w:t>
      </w:r>
      <w:r>
        <w:t xml:space="preserve">Equations </w:t>
      </w:r>
      <w:hyperlink w:anchor="eq:offered_load">
        <w:r>
          <w:rPr>
            <w:rStyle w:val="Hyperlink"/>
          </w:rPr>
          <w:t xml:space="preserve">[eq:offered_load]</w:t>
        </w:r>
      </w:hyperlink>
      <w:r>
        <w:t xml:space="preserve"> </w:t>
      </w:r>
      <w:r>
        <w:t xml:space="preserve">and </w:t>
      </w:r>
      <w:hyperlink w:anchor="eq:collision">
        <w:r>
          <w:rPr>
            <w:rStyle w:val="Hyperlink"/>
          </w:rPr>
          <w:t xml:space="preserve">[eq:collision]</w:t>
        </w:r>
      </w:hyperlink>
      <w:r>
        <w:t xml:space="preserve"> </w:t>
      </w:r>
      <w:r>
        <w:t xml:space="preserve">are actually sensitive</w:t>
      </w:r>
      <w:r>
        <w:t xml:space="preserve"> </w:t>
      </w:r>
      <w:r>
        <w:t xml:space="preserve">to </w:t>
      </w:r>
      <w:r>
        <w:t xml:space="preserve">(Marcelloni and Vecchio 2008, 2010)</w:t>
      </w:r>
      <w:r>
        <w:t xml:space="preserve">. Residue arithmetic</w:t>
      </w:r>
      <w:r>
        <w:t xml:space="preserve"> </w:t>
      </w:r>
      <w:r>
        <w:t xml:space="preserve">supplies a decomposition whose parallelism has been exploited in silicon and,</w:t>
      </w:r>
      <w:r>
        <w:t xml:space="preserve"> </w:t>
      </w:r>
      <w:r>
        <w:t xml:space="preserve">recently, in ledger throughput, but never on the</w:t>
      </w:r>
      <w:r>
        <w:t xml:space="preserve"> </w:t>
      </w:r>
      <w:r>
        <w:t xml:space="preserve">air </w:t>
      </w:r>
      <w:r>
        <w:t xml:space="preserve">(Parhami 2010; Luo 2023; Maiwada 2025)</w:t>
      </w:r>
      <w:r>
        <w:t xml:space="preserve">. The ledger literature supplies tamper</w:t>
      </w:r>
      <w:r>
        <w:t xml:space="preserve"> </w:t>
      </w:r>
      <w:r>
        <w:t xml:space="preserve">evidence and an identity layer, characterised on hardware that agricultural</w:t>
      </w:r>
      <w:r>
        <w:t xml:space="preserve"> </w:t>
      </w:r>
      <w:r>
        <w:t xml:space="preserve">deployments do not have </w:t>
      </w:r>
      <w:r>
        <w:t xml:space="preserve">(Pajooh et al. 2022; Zulkarnain, Ramli, and Nordin 2025)</w:t>
      </w:r>
      <w:r>
        <w:t xml:space="preserve">. The privacy literature obtains</w:t>
      </w:r>
      <w:r>
        <w:t xml:space="preserve"> </w:t>
      </w:r>
      <w:r>
        <w:t xml:space="preserve">confidentiality by withholding, which forfeits the verifiability that motivated</w:t>
      </w:r>
      <w:r>
        <w:t xml:space="preserve"> </w:t>
      </w:r>
      <w:r>
        <w:t xml:space="preserve">the ledger in the first place </w:t>
      </w:r>
      <w:r>
        <w:t xml:space="preserve">(Kormiltsyn et al. 2023; Yousif, Alsaffar, and Ameen 2026)</w:t>
      </w:r>
      <w:r>
        <w:t xml:space="preserve">.</w:t>
      </w:r>
    </w:p>
    <w:p>
      <w:pPr>
        <w:pStyle w:val="BodyText"/>
      </w:pPr>
      <w:r>
        <w:t xml:space="preserve">Taken together these five leave one composite question, which the remainder of</w:t>
      </w:r>
      <w:r>
        <w:t xml:space="preserve"> </w:t>
      </w:r>
      <w:r>
        <w:t xml:space="preserve">this thesis addresses: whether a decomposition adopted to reduce per-packet</w:t>
      </w:r>
      <w:r>
        <w:t xml:space="preserve"> </w:t>
      </w:r>
      <w:r>
        <w:t xml:space="preserve">occupancy can simultaneously carry node-level identity and bound disclosure,</w:t>
      </w:r>
      <w:r>
        <w:t xml:space="preserve"> </w:t>
      </w:r>
      <w:r>
        <w:t xml:space="preserve">and whether the resulting system holds up on the hardware and under the</w:t>
      </w:r>
      <w:r>
        <w:t xml:space="preserve"> </w:t>
      </w:r>
      <w:r>
        <w:t xml:space="preserve">conditions that field deployment actually imposes.</w:t>
      </w:r>
    </w:p>
    <w:bookmarkEnd w:id="65"/>
    <w:bookmarkStart w:id="66" w:name="references"/>
    <w:p>
      <w:pPr>
        <w:pStyle w:val="Heading2"/>
      </w:pPr>
      <w:r>
        <w:t xml:space="preserve">REFERENCES</w:t>
      </w:r>
    </w:p>
    <w:bookmarkEnd w:id="66"/>
    <w:bookmarkEnd w:id="67"/>
    <w:bookmarkStart w:id="72" w:name="app:crt_worked"/>
    <w:p>
      <w:pPr>
        <w:pStyle w:val="Heading1"/>
      </w:pPr>
      <w:r>
        <w:rPr>
          <w:rStyle w:val="SectionNumber"/>
        </w:rPr>
        <w:t xml:space="preserve">3</w:t>
      </w:r>
      <w:r>
        <w:tab/>
      </w:r>
      <w:r>
        <w:t xml:space="preserve">Worked Reconstruction Example for the Chinese Remainder Theorem</w:t>
      </w:r>
    </w:p>
    <w:p>
      <w:pPr>
        <w:pStyle w:val="FirstParagraph"/>
      </w:pPr>
      <w:r>
        <w:t xml:space="preserve">Section </w:t>
      </w:r>
      <w:hyperlink w:anchor="subsec:lit_crt">
        <w:r>
          <w:rPr>
            <w:rStyle w:val="Hyperlink"/>
          </w:rPr>
          <w:t xml:space="preserve">2.2.3</w:t>
        </w:r>
      </w:hyperlink>
      <w:r>
        <w:t xml:space="preserve"> </w:t>
      </w:r>
      <w:r>
        <w:t xml:space="preserve">states Garner’s reconstruction identity</w:t>
      </w:r>
      <w:r>
        <w:t xml:space="preserve"> </w:t>
      </w:r>
      <w:r>
        <w:t xml:space="preserve">(Equation </w:t>
      </w:r>
      <w:hyperlink w:anchor="eq:crt_reconstruction">
        <w:r>
          <w:rPr>
            <w:rStyle w:val="Hyperlink"/>
          </w:rPr>
          <w:t xml:space="preserve">[eq:crt_reconstruction]</w:t>
        </w:r>
      </w:hyperlink>
      <w:r>
        <w:t xml:space="preserve">) in general form. This appendix</w:t>
      </w:r>
      <w:r>
        <w:t xml:space="preserve"> </w:t>
      </w:r>
      <w:r>
        <w:t xml:space="preserve">carries one complete numeric instance through every step, including the</w:t>
      </w:r>
      <w:r>
        <w:t xml:space="preserve"> </w:t>
      </w:r>
      <w:r>
        <w:t xml:space="preserve">modular-inverse computations that Chapter Two states as results, so that</w:t>
      </w:r>
      <w:r>
        <w:t xml:space="preserve"> </w:t>
      </w:r>
      <w:r>
        <w:t xml:space="preserve">the arithmetic underlying Chapter Three’s implementation is checkable by</w:t>
      </w:r>
      <w:r>
        <w:t xml:space="preserve"> </w:t>
      </w:r>
      <w:r>
        <w:t xml:space="preserve">hand.</w:t>
      </w:r>
    </w:p>
    <w:p>
      <w:pPr>
        <w:pStyle w:val="BodyText"/>
      </w:pPr>
      <w:r>
        <w:t xml:space="preserve">Take the moduli set</w:t>
      </w:r>
      <w:r>
        <w:t xml:space="preserve"> </w:t>
      </w:r>
      <m:oMath>
        <m:r>
          <m:rPr>
            <m:sty m:val="p"/>
          </m:rPr>
          <m:t>{</m:t>
        </m:r>
        <m:r>
          <m:t>97</m:t>
        </m:r>
        <m:r>
          <m:rPr>
            <m:sty m:val="p"/>
          </m:rPr>
          <m:t>,</m:t>
        </m:r>
        <m:r>
          <m:t>101</m:t>
        </m:r>
        <m:r>
          <m:rPr>
            <m:sty m:val="p"/>
          </m:rPr>
          <m:t>,</m:t>
        </m:r>
        <m:r>
          <m:t>103</m:t>
        </m:r>
        <m:r>
          <m:rPr>
            <m:sty m:val="p"/>
          </m:rPr>
          <m:t>}</m:t>
        </m:r>
      </m:oMath>
      <w:r>
        <w:t xml:space="preserve">, pairwise coprime, with product</w:t>
      </w:r>
    </w:p>
    <w:p>
      <w:pPr>
        <w:pStyle w:val="BodyText"/>
      </w:pPr>
      <m:oMathPara>
        <m:oMathParaPr>
          <m:jc m:val="center"/>
        </m:oMathParaPr>
        <m:oMath>
          <m:r>
            <m:t>M</m:t>
          </m:r>
          <m:r>
            <m:rPr>
              <m:sty m:val="p"/>
            </m:rPr>
            <m:t>=</m:t>
          </m:r>
          <m:r>
            <m:t>97</m:t>
          </m:r>
          <m:r>
            <m:rPr>
              <m:sty m:val="p"/>
            </m:rPr>
            <m:t>×</m:t>
          </m:r>
          <m:r>
            <m:t>101</m:t>
          </m:r>
          <m:r>
            <m:rPr>
              <m:sty m:val="p"/>
            </m:rPr>
            <m:t>×</m:t>
          </m:r>
          <m:r>
            <m:t>103</m:t>
          </m:r>
          <m:r>
            <m:rPr>
              <m:sty m:val="p"/>
            </m:rPr>
            <m:t>=</m:t>
          </m:r>
          <m:r>
            <m:t>1</m:t>
          </m:r>
          <m:r>
            <m:rPr>
              <m:sty m:val="p"/>
            </m:rPr>
            <m:t>,</m:t>
          </m:r>
          <m:r>
            <m:t>009</m:t>
          </m:r>
          <m:r>
            <m:rPr>
              <m:sty m:val="p"/>
            </m:rPr>
            <m:t>,</m:t>
          </m:r>
          <m:r>
            <m:t>091</m:t>
          </m:r>
          <m:r>
            <m:rPr>
              <m:sty m:val="p"/>
            </m:rPr>
            <m:t>.</m:t>
          </m:r>
        </m:oMath>
      </m:oMathPara>
    </w:p>
    <w:p>
      <w:pPr>
        <w:pStyle w:val="FirstParagraph"/>
      </w:pPr>
      <w:r>
        <w:t xml:space="preserve">A sensor reading of 25.30 °C, scaled by 100 to keep the value</w:t>
      </w:r>
      <w:r>
        <w:t xml:space="preserve"> </w:t>
      </w:r>
      <w:r>
        <w:t xml:space="preserve">integral, gives</w:t>
      </w:r>
      <w:r>
        <w:t xml:space="preserve"> </w:t>
      </w:r>
      <m:oMath>
        <m:r>
          <m:t>x</m:t>
        </m:r>
        <m:r>
          <m:rPr>
            <m:sty m:val="p"/>
          </m:rPr>
          <m:t>=</m:t>
        </m:r>
        <m:r>
          <m:t>2530</m:t>
        </m:r>
      </m:oMath>
      <w:r>
        <w:t xml:space="preserve">. Its three residues are</w:t>
      </w:r>
    </w:p>
    <w:p>
      <w:pPr>
        <w:pStyle w:val="BodyText"/>
      </w:pPr>
      <m:oMathPara>
        <m:oMathParaPr>
          <m:jc m:val="center"/>
        </m:oMathParaPr>
        <m:oMath>
          <m:m>
            <m:mPr>
              <m:baseJc m:val="center"/>
              <m:plcHide m:val="on"/>
              <m:mcs>
                <m:mc>
                  <m:mcPr>
                    <m:mcJc m:val="right"/>
                    <m:count m:val="1"/>
                  </m:mcPr>
                </m:mc>
                <m:mc>
                  <m:mcPr>
                    <m:mcJc m:val="left"/>
                    <m:count m:val="1"/>
                  </m:mcPr>
                </m:mc>
              </m:mcs>
            </m:mPr>
            <m:mr>
              <m:e>
                <m:sSub>
                  <m:e>
                    <m:r>
                      <m:t>r</m:t>
                    </m:r>
                  </m:e>
                  <m:sub>
                    <m:r>
                      <m:t>1</m:t>
                    </m:r>
                  </m:sub>
                </m:sSub>
              </m:e>
              <m:e>
                <m:r>
                  <m:rPr>
                    <m:sty m:val="p"/>
                  </m:rPr>
                  <m:t>=</m:t>
                </m:r>
                <m:r>
                  <m:t>2530</m:t>
                </m:r>
                <m:r>
                  <m:t> </m:t>
                </m:r>
                <m:r>
                  <m:rPr>
                    <m:sty m:val="p"/>
                  </m:rPr>
                  <m:t>mod</m:t>
                </m:r>
                <m:r>
                  <m:t> </m:t>
                </m:r>
                <m:r>
                  <m:t>97</m:t>
                </m:r>
                <m:r>
                  <m:rPr>
                    <m:sty m:val="p"/>
                  </m:rPr>
                  <m:t>=</m:t>
                </m:r>
                <m:r>
                  <m:t>8</m:t>
                </m:r>
                <m:r>
                  <m:rPr>
                    <m:sty m:val="p"/>
                  </m:rPr>
                  <m:t>,</m:t>
                </m:r>
              </m:e>
            </m:mr>
            <m:mr>
              <m:e>
                <m:sSub>
                  <m:e>
                    <m:r>
                      <m:t>r</m:t>
                    </m:r>
                  </m:e>
                  <m:sub>
                    <m:r>
                      <m:t>2</m:t>
                    </m:r>
                  </m:sub>
                </m:sSub>
              </m:e>
              <m:e>
                <m:r>
                  <m:rPr>
                    <m:sty m:val="p"/>
                  </m:rPr>
                  <m:t>=</m:t>
                </m:r>
                <m:r>
                  <m:t>2530</m:t>
                </m:r>
                <m:r>
                  <m:t> </m:t>
                </m:r>
                <m:r>
                  <m:rPr>
                    <m:sty m:val="p"/>
                  </m:rPr>
                  <m:t>mod</m:t>
                </m:r>
                <m:r>
                  <m:t> </m:t>
                </m:r>
                <m:r>
                  <m:t>101</m:t>
                </m:r>
                <m:r>
                  <m:rPr>
                    <m:sty m:val="p"/>
                  </m:rPr>
                  <m:t>=</m:t>
                </m:r>
                <m:r>
                  <m:t>5</m:t>
                </m:r>
                <m:r>
                  <m:rPr>
                    <m:sty m:val="p"/>
                  </m:rPr>
                  <m:t>,</m:t>
                </m:r>
              </m:e>
            </m:mr>
            <m:mr>
              <m:e>
                <m:sSub>
                  <m:e>
                    <m:r>
                      <m:t>r</m:t>
                    </m:r>
                  </m:e>
                  <m:sub>
                    <m:r>
                      <m:t>3</m:t>
                    </m:r>
                  </m:sub>
                </m:sSub>
              </m:e>
              <m:e>
                <m:r>
                  <m:rPr>
                    <m:sty m:val="p"/>
                  </m:rPr>
                  <m:t>=</m:t>
                </m:r>
                <m:r>
                  <m:t>2530</m:t>
                </m:r>
                <m:r>
                  <m:t> </m:t>
                </m:r>
                <m:r>
                  <m:rPr>
                    <m:sty m:val="p"/>
                  </m:rPr>
                  <m:t>mod</m:t>
                </m:r>
                <m:r>
                  <m:t> </m:t>
                </m:r>
                <m:r>
                  <m:t>103</m:t>
                </m:r>
                <m:r>
                  <m:rPr>
                    <m:sty m:val="p"/>
                  </m:rPr>
                  <m:t>=</m:t>
                </m:r>
                <m:r>
                  <m:t>58</m:t>
                </m:r>
                <m:r>
                  <m:rPr>
                    <m:sty m:val="p"/>
                  </m:rPr>
                  <m:t>.</m:t>
                </m:r>
              </m:e>
            </m:mr>
          </m:m>
        </m:oMath>
      </m:oMathPara>
    </w:p>
    <w:bookmarkStart w:id="68" w:name="step-1-partial-products."/>
    <w:p>
      <w:pPr>
        <w:pStyle w:val="Heading5"/>
      </w:pPr>
      <w:r>
        <w:rPr>
          <w:rStyle w:val="SectionNumber"/>
        </w:rPr>
        <w:t xml:space="preserve">3.0.0.0.1</w:t>
      </w:r>
      <w:r>
        <w:tab/>
      </w:r>
      <w:r>
        <w:t xml:space="preserve">Step 1: partial products.</w:t>
      </w:r>
    </w:p>
    <w:p>
      <w:pPr>
        <w:pStyle w:val="FirstParagraph"/>
      </w:pPr>
      <w:r>
        <w:t xml:space="preserve">For each modulus</w:t>
      </w:r>
      <w:r>
        <w:t xml:space="preserve"> </w:t>
      </w:r>
      <m:oMath>
        <m:sSub>
          <m:e>
            <m:r>
              <m:t>m</m:t>
            </m:r>
          </m:e>
          <m:sub>
            <m:r>
              <m:t>i</m:t>
            </m:r>
          </m:sub>
        </m:sSub>
      </m:oMath>
      <w:r>
        <w:t xml:space="preserve">,</w:t>
      </w:r>
      <w:r>
        <w:t xml:space="preserve"> </w:t>
      </w:r>
      <m:oMath>
        <m:sSub>
          <m:e>
            <m:r>
              <m:t>M</m:t>
            </m:r>
          </m:e>
          <m:sub>
            <m:r>
              <m:t>i</m:t>
            </m:r>
          </m:sub>
        </m:sSub>
        <m:r>
          <m:rPr>
            <m:sty m:val="p"/>
          </m:rPr>
          <m:t>=</m:t>
        </m:r>
        <m:r>
          <m:t>M</m:t>
        </m:r>
        <m:r>
          <m:rPr>
            <m:sty m:val="p"/>
          </m:rPr>
          <m:t>/</m:t>
        </m:r>
        <m:sSub>
          <m:e>
            <m:r>
              <m:t>m</m:t>
            </m:r>
          </m:e>
          <m:sub>
            <m:r>
              <m:t>i</m:t>
            </m:r>
          </m:sub>
        </m:sSub>
      </m:oMath>
      <w:r>
        <w:t xml:space="preserve">:</w:t>
      </w:r>
    </w:p>
    <w:p>
      <w:pPr>
        <w:pStyle w:val="BodyText"/>
      </w:pPr>
      <m:oMathPara>
        <m:oMathParaPr>
          <m:jc m:val="center"/>
        </m:oMathParaPr>
        <m:oMath>
          <m:m>
            <m:mPr>
              <m:baseJc m:val="center"/>
              <m:plcHide m:val="on"/>
              <m:mcs>
                <m:mc>
                  <m:mcPr>
                    <m:mcJc m:val="right"/>
                    <m:count m:val="1"/>
                  </m:mcPr>
                </m:mc>
                <m:mc>
                  <m:mcPr>
                    <m:mcJc m:val="left"/>
                    <m:count m:val="1"/>
                  </m:mcPr>
                </m:mc>
              </m:mcs>
            </m:mPr>
            <m:mr>
              <m:e>
                <m:sSub>
                  <m:e>
                    <m:r>
                      <m:t>M</m:t>
                    </m:r>
                  </m:e>
                  <m:sub>
                    <m:r>
                      <m:t>1</m:t>
                    </m:r>
                  </m:sub>
                </m:sSub>
              </m:e>
              <m:e>
                <m:r>
                  <m:rPr>
                    <m:sty m:val="p"/>
                  </m:rPr>
                  <m:t>=</m:t>
                </m:r>
                <m:r>
                  <m:t>101</m:t>
                </m:r>
                <m:r>
                  <m:rPr>
                    <m:sty m:val="p"/>
                  </m:rPr>
                  <m:t>×</m:t>
                </m:r>
                <m:r>
                  <m:t>103</m:t>
                </m:r>
                <m:r>
                  <m:rPr>
                    <m:sty m:val="p"/>
                  </m:rPr>
                  <m:t>=</m:t>
                </m:r>
                <m:r>
                  <m:t>10</m:t>
                </m:r>
                <m:r>
                  <m:rPr>
                    <m:sty m:val="p"/>
                  </m:rPr>
                  <m:t>,</m:t>
                </m:r>
                <m:r>
                  <m:t>403</m:t>
                </m:r>
                <m:r>
                  <m:rPr>
                    <m:sty m:val="p"/>
                  </m:rPr>
                  <m:t>,</m:t>
                </m:r>
              </m:e>
            </m:mr>
            <m:mr>
              <m:e>
                <m:sSub>
                  <m:e>
                    <m:r>
                      <m:t>M</m:t>
                    </m:r>
                  </m:e>
                  <m:sub>
                    <m:r>
                      <m:t>2</m:t>
                    </m:r>
                  </m:sub>
                </m:sSub>
              </m:e>
              <m:e>
                <m:r>
                  <m:rPr>
                    <m:sty m:val="p"/>
                  </m:rPr>
                  <m:t>=</m:t>
                </m:r>
                <m:r>
                  <m:t>97</m:t>
                </m:r>
                <m:r>
                  <m:rPr>
                    <m:sty m:val="p"/>
                  </m:rPr>
                  <m:t>×</m:t>
                </m:r>
                <m:r>
                  <m:t>103</m:t>
                </m:r>
                <m:r>
                  <m:rPr>
                    <m:sty m:val="p"/>
                  </m:rPr>
                  <m:t>=</m:t>
                </m:r>
                <m:r>
                  <m:t>9</m:t>
                </m:r>
                <m:r>
                  <m:rPr>
                    <m:sty m:val="p"/>
                  </m:rPr>
                  <m:t>,</m:t>
                </m:r>
                <m:r>
                  <m:t>991</m:t>
                </m:r>
                <m:r>
                  <m:rPr>
                    <m:sty m:val="p"/>
                  </m:rPr>
                  <m:t>,</m:t>
                </m:r>
              </m:e>
            </m:mr>
            <m:mr>
              <m:e>
                <m:sSub>
                  <m:e>
                    <m:r>
                      <m:t>M</m:t>
                    </m:r>
                  </m:e>
                  <m:sub>
                    <m:r>
                      <m:t>3</m:t>
                    </m:r>
                  </m:sub>
                </m:sSub>
              </m:e>
              <m:e>
                <m:r>
                  <m:rPr>
                    <m:sty m:val="p"/>
                  </m:rPr>
                  <m:t>=</m:t>
                </m:r>
                <m:r>
                  <m:t>97</m:t>
                </m:r>
                <m:r>
                  <m:rPr>
                    <m:sty m:val="p"/>
                  </m:rPr>
                  <m:t>×</m:t>
                </m:r>
                <m:r>
                  <m:t>101</m:t>
                </m:r>
                <m:r>
                  <m:rPr>
                    <m:sty m:val="p"/>
                  </m:rPr>
                  <m:t>=</m:t>
                </m:r>
                <m:r>
                  <m:t>9</m:t>
                </m:r>
                <m:r>
                  <m:rPr>
                    <m:sty m:val="p"/>
                  </m:rPr>
                  <m:t>,</m:t>
                </m:r>
                <m:r>
                  <m:t>797</m:t>
                </m:r>
                <m:r>
                  <m:rPr>
                    <m:sty m:val="p"/>
                  </m:rPr>
                  <m:t>.</m:t>
                </m:r>
              </m:e>
            </m:mr>
          </m:m>
        </m:oMath>
      </m:oMathPara>
    </w:p>
    <w:bookmarkEnd w:id="68"/>
    <w:bookmarkStart w:id="69" w:name="step-2-modular-inverses."/>
    <w:p>
      <w:pPr>
        <w:pStyle w:val="Heading5"/>
      </w:pPr>
      <w:r>
        <w:rPr>
          <w:rStyle w:val="SectionNumber"/>
        </w:rPr>
        <w:t xml:space="preserve">3.0.0.0.2</w:t>
      </w:r>
      <w:r>
        <w:tab/>
      </w:r>
      <w:r>
        <w:t xml:space="preserve">Step 2: modular inverses.</w:t>
      </w:r>
    </w:p>
    <w:p>
      <w:pPr>
        <w:pStyle w:val="FirstParagraph"/>
      </w:pPr>
      <w:r>
        <w:t xml:space="preserve">Each</w:t>
      </w:r>
      <w:r>
        <w:t xml:space="preserve"> </w:t>
      </w:r>
      <m:oMath>
        <m:sSub>
          <m:e>
            <m:r>
              <m:t>N</m:t>
            </m:r>
          </m:e>
          <m:sub>
            <m:r>
              <m:t>i</m:t>
            </m:r>
          </m:sub>
        </m:sSub>
      </m:oMath>
      <w:r>
        <w:t xml:space="preserve"> </w:t>
      </w:r>
      <w:r>
        <w:t xml:space="preserve">satisfies</w:t>
      </w:r>
      <w:r>
        <w:t xml:space="preserve"> </w:t>
      </w:r>
      <m:oMath>
        <m:sSub>
          <m:e>
            <m:r>
              <m:t>M</m:t>
            </m:r>
          </m:e>
          <m:sub>
            <m:r>
              <m:t>i</m:t>
            </m:r>
          </m:sub>
        </m:sSub>
        <m:sSub>
          <m:e>
            <m:r>
              <m:t>N</m:t>
            </m:r>
          </m:e>
          <m:sub>
            <m:r>
              <m:t>i</m:t>
            </m:r>
          </m:sub>
        </m:sSub>
        <m:r>
          <m:rPr>
            <m:sty m:val="p"/>
          </m:rPr>
          <m:t>≡</m:t>
        </m:r>
        <m:r>
          <m:t>1</m:t>
        </m:r>
        <m:r>
          <m:t> </m:t>
        </m:r>
        <m:r>
          <m:rPr>
            <m:sty m:val="p"/>
          </m:rPr>
          <m:t>(</m:t>
        </m:r>
        <m:r>
          <m:rPr>
            <m:sty m:val="p"/>
          </m:rPr>
          <m:t>mod</m:t>
        </m:r>
        <m:r>
          <m:t> </m:t>
        </m:r>
        <m:sSub>
          <m:e>
            <m:r>
              <m:t>m</m:t>
            </m:r>
          </m:e>
          <m:sub>
            <m:r>
              <m:t>i</m:t>
            </m:r>
          </m:sub>
        </m:sSub>
        <m:r>
          <m:rPr>
            <m:sty m:val="p"/>
          </m:rPr>
          <m:t>)</m:t>
        </m:r>
      </m:oMath>
      <w:r>
        <w:t xml:space="preserve">. Reducing</w:t>
      </w:r>
      <w:r>
        <w:t xml:space="preserve"> </w:t>
      </w:r>
      <m:oMath>
        <m:sSub>
          <m:e>
            <m:r>
              <m:t>M</m:t>
            </m:r>
          </m:e>
          <m:sub>
            <m:r>
              <m:t>i</m:t>
            </m:r>
          </m:sub>
        </m:sSub>
      </m:oMath>
      <w:r>
        <w:t xml:space="preserve"> </w:t>
      </w:r>
      <w:r>
        <w:t xml:space="preserve">modulo</w:t>
      </w:r>
      <w:r>
        <w:t xml:space="preserve"> </w:t>
      </w:r>
      <m:oMath>
        <m:sSub>
          <m:e>
            <m:r>
              <m:t>m</m:t>
            </m:r>
          </m:e>
          <m:sub>
            <m:r>
              <m:t>i</m:t>
            </m:r>
          </m:sub>
        </m:sSub>
      </m:oMath>
      <w:r>
        <w:t xml:space="preserve"> </w:t>
      </w:r>
      <w:r>
        <w:t xml:space="preserve">first keeps the</w:t>
      </w:r>
      <w:r>
        <w:t xml:space="preserve"> </w:t>
      </w:r>
      <w:r>
        <w:t xml:space="preserve">inverse search small. For</w:t>
      </w:r>
      <w:r>
        <w:t xml:space="preserve"> </w:t>
      </w:r>
      <m:oMath>
        <m:sSub>
          <m:e>
            <m:r>
              <m:t>m</m:t>
            </m:r>
          </m:e>
          <m:sub>
            <m:r>
              <m:t>1</m:t>
            </m:r>
          </m:sub>
        </m:sSub>
        <m:r>
          <m:rPr>
            <m:sty m:val="p"/>
          </m:rPr>
          <m:t>=</m:t>
        </m:r>
        <m:r>
          <m:t>97</m:t>
        </m:r>
      </m:oMath>
      <w:r>
        <w:t xml:space="preserve">:</w:t>
      </w:r>
    </w:p>
    <w:p>
      <w:pPr>
        <w:pStyle w:val="BodyText"/>
      </w:pPr>
      <m:oMathPara>
        <m:oMathParaPr>
          <m:jc m:val="center"/>
        </m:oMathParaPr>
        <m:oMath>
          <m:m>
            <m:mPr>
              <m:baseJc m:val="center"/>
              <m:plcHide m:val="on"/>
              <m:mcs>
                <m:mc>
                  <m:mcPr>
                    <m:mcJc m:val="right"/>
                    <m:count m:val="1"/>
                  </m:mcPr>
                </m:mc>
                <m:mc>
                  <m:mcPr>
                    <m:mcJc m:val="left"/>
                    <m:count m:val="1"/>
                  </m:mcPr>
                </m:mc>
              </m:mcs>
            </m:mPr>
            <m:mr>
              <m:e>
                <m:sSub>
                  <m:e>
                    <m:r>
                      <m:t>M</m:t>
                    </m:r>
                  </m:e>
                  <m:sub>
                    <m:r>
                      <m:t>1</m:t>
                    </m:r>
                  </m:sub>
                </m:sSub>
                <m:r>
                  <m:t> </m:t>
                </m:r>
                <m:r>
                  <m:rPr>
                    <m:sty m:val="p"/>
                  </m:rPr>
                  <m:t>mod</m:t>
                </m:r>
                <m:r>
                  <m:t> </m:t>
                </m:r>
                <m:r>
                  <m:t>97</m:t>
                </m:r>
              </m:e>
              <m:e>
                <m:r>
                  <m:rPr>
                    <m:sty m:val="p"/>
                  </m:rPr>
                  <m:t>=</m:t>
                </m:r>
                <m:r>
                  <m:t>10</m:t>
                </m:r>
                <m:r>
                  <m:rPr>
                    <m:sty m:val="p"/>
                  </m:rPr>
                  <m:t>,</m:t>
                </m:r>
                <m:r>
                  <m:t>403</m:t>
                </m:r>
                <m:r>
                  <m:t> </m:t>
                </m:r>
                <m:r>
                  <m:rPr>
                    <m:sty m:val="p"/>
                  </m:rPr>
                  <m:t>mod</m:t>
                </m:r>
                <m:r>
                  <m:t> </m:t>
                </m:r>
                <m:r>
                  <m:t>97</m:t>
                </m:r>
                <m:r>
                  <m:rPr>
                    <m:sty m:val="p"/>
                  </m:rPr>
                  <m:t>=</m:t>
                </m:r>
                <m:r>
                  <m:t>24</m:t>
                </m:r>
                <m:r>
                  <m:rPr>
                    <m:sty m:val="p"/>
                  </m:rPr>
                  <m:t>,</m:t>
                </m:r>
              </m:e>
            </m:mr>
            <m:mr>
              <m:e>
                <m:r>
                  <m:t>24</m:t>
                </m:r>
                <m:r>
                  <m:rPr>
                    <m:sty m:val="p"/>
                  </m:rPr>
                  <m:t>×</m:t>
                </m:r>
                <m:r>
                  <m:t>93</m:t>
                </m:r>
              </m:e>
              <m:e>
                <m:r>
                  <m:rPr>
                    <m:sty m:val="p"/>
                  </m:rPr>
                  <m:t>=</m:t>
                </m:r>
                <m:r>
                  <m:t>2</m:t>
                </m:r>
                <m:r>
                  <m:rPr>
                    <m:sty m:val="p"/>
                  </m:rPr>
                  <m:t>,</m:t>
                </m:r>
                <m:r>
                  <m:t>232</m:t>
                </m:r>
                <m:r>
                  <m:rPr>
                    <m:sty m:val="p"/>
                  </m:rPr>
                  <m:t>=</m:t>
                </m:r>
                <m:r>
                  <m:t>23</m:t>
                </m:r>
                <m:r>
                  <m:rPr>
                    <m:sty m:val="p"/>
                  </m:rPr>
                  <m:t>×</m:t>
                </m:r>
                <m:r>
                  <m:t>97</m:t>
                </m:r>
                <m:r>
                  <m:rPr>
                    <m:sty m:val="p"/>
                  </m:rPr>
                  <m:t>+</m:t>
                </m:r>
                <m:r>
                  <m:t>1</m:t>
                </m:r>
                <m:r>
                  <m:t> </m:t>
                </m:r>
                <m:r>
                  <m:rPr>
                    <m:sty m:val="p"/>
                  </m:rPr>
                  <m:t>⇒</m:t>
                </m:r>
                <m:r>
                  <m:t> </m:t>
                </m:r>
                <m:sSub>
                  <m:e>
                    <m:r>
                      <m:t>N</m:t>
                    </m:r>
                  </m:e>
                  <m:sub>
                    <m:r>
                      <m:t>1</m:t>
                    </m:r>
                  </m:sub>
                </m:sSub>
                <m:r>
                  <m:rPr>
                    <m:sty m:val="p"/>
                  </m:rPr>
                  <m:t>=</m:t>
                </m:r>
                <m:r>
                  <m:t>93</m:t>
                </m:r>
                <m:r>
                  <m:rPr>
                    <m:sty m:val="p"/>
                  </m:rPr>
                  <m:t>.</m:t>
                </m:r>
              </m:e>
            </m:mr>
          </m:m>
        </m:oMath>
      </m:oMathPara>
    </w:p>
    <w:p>
      <w:pPr>
        <w:pStyle w:val="FirstParagraph"/>
      </w:pPr>
      <w:r>
        <w:t xml:space="preserve">For</w:t>
      </w:r>
      <w:r>
        <w:t xml:space="preserve"> </w:t>
      </w:r>
      <m:oMath>
        <m:sSub>
          <m:e>
            <m:r>
              <m:t>m</m:t>
            </m:r>
          </m:e>
          <m:sub>
            <m:r>
              <m:t>2</m:t>
            </m:r>
          </m:sub>
        </m:sSub>
        <m:r>
          <m:rPr>
            <m:sty m:val="p"/>
          </m:rPr>
          <m:t>=</m:t>
        </m:r>
        <m:r>
          <m:t>101</m:t>
        </m:r>
      </m:oMath>
      <w:r>
        <w:t xml:space="preserve">:</w:t>
      </w:r>
    </w:p>
    <w:p>
      <w:pPr>
        <w:pStyle w:val="BodyText"/>
      </w:pPr>
      <m:oMathPara>
        <m:oMathParaPr>
          <m:jc m:val="center"/>
        </m:oMathParaPr>
        <m:oMath>
          <m:m>
            <m:mPr>
              <m:baseJc m:val="center"/>
              <m:plcHide m:val="on"/>
              <m:mcs>
                <m:mc>
                  <m:mcPr>
                    <m:mcJc m:val="right"/>
                    <m:count m:val="1"/>
                  </m:mcPr>
                </m:mc>
                <m:mc>
                  <m:mcPr>
                    <m:mcJc m:val="left"/>
                    <m:count m:val="1"/>
                  </m:mcPr>
                </m:mc>
              </m:mcs>
            </m:mPr>
            <m:mr>
              <m:e>
                <m:sSub>
                  <m:e>
                    <m:r>
                      <m:t>M</m:t>
                    </m:r>
                  </m:e>
                  <m:sub>
                    <m:r>
                      <m:t>2</m:t>
                    </m:r>
                  </m:sub>
                </m:sSub>
                <m:r>
                  <m:t> </m:t>
                </m:r>
                <m:r>
                  <m:rPr>
                    <m:sty m:val="p"/>
                  </m:rPr>
                  <m:t>mod</m:t>
                </m:r>
                <m:r>
                  <m:t> </m:t>
                </m:r>
                <m:r>
                  <m:t>101</m:t>
                </m:r>
              </m:e>
              <m:e>
                <m:r>
                  <m:rPr>
                    <m:sty m:val="p"/>
                  </m:rPr>
                  <m:t>=</m:t>
                </m:r>
                <m:r>
                  <m:t>9</m:t>
                </m:r>
                <m:r>
                  <m:rPr>
                    <m:sty m:val="p"/>
                  </m:rPr>
                  <m:t>,</m:t>
                </m:r>
                <m:r>
                  <m:t>991</m:t>
                </m:r>
                <m:r>
                  <m:t> </m:t>
                </m:r>
                <m:r>
                  <m:rPr>
                    <m:sty m:val="p"/>
                  </m:rPr>
                  <m:t>mod</m:t>
                </m:r>
                <m:r>
                  <m:t> </m:t>
                </m:r>
                <m:r>
                  <m:t>101</m:t>
                </m:r>
                <m:r>
                  <m:rPr>
                    <m:sty m:val="p"/>
                  </m:rPr>
                  <m:t>=</m:t>
                </m:r>
                <m:r>
                  <m:t>93</m:t>
                </m:r>
                <m:r>
                  <m:rPr>
                    <m:sty m:val="p"/>
                  </m:rPr>
                  <m:t>,</m:t>
                </m:r>
              </m:e>
            </m:mr>
            <m:mr>
              <m:e>
                <m:r>
                  <m:t>93</m:t>
                </m:r>
                <m:r>
                  <m:rPr>
                    <m:sty m:val="p"/>
                  </m:rPr>
                  <m:t>×</m:t>
                </m:r>
                <m:r>
                  <m:t>63</m:t>
                </m:r>
              </m:e>
              <m:e>
                <m:r>
                  <m:rPr>
                    <m:sty m:val="p"/>
                  </m:rPr>
                  <m:t>=</m:t>
                </m:r>
                <m:r>
                  <m:t>5</m:t>
                </m:r>
                <m:r>
                  <m:rPr>
                    <m:sty m:val="p"/>
                  </m:rPr>
                  <m:t>,</m:t>
                </m:r>
                <m:r>
                  <m:t>859</m:t>
                </m:r>
                <m:r>
                  <m:rPr>
                    <m:sty m:val="p"/>
                  </m:rPr>
                  <m:t>=</m:t>
                </m:r>
                <m:r>
                  <m:t>58</m:t>
                </m:r>
                <m:r>
                  <m:rPr>
                    <m:sty m:val="p"/>
                  </m:rPr>
                  <m:t>×</m:t>
                </m:r>
                <m:r>
                  <m:t>101</m:t>
                </m:r>
                <m:r>
                  <m:rPr>
                    <m:sty m:val="p"/>
                  </m:rPr>
                  <m:t>+</m:t>
                </m:r>
                <m:r>
                  <m:t>1</m:t>
                </m:r>
                <m:r>
                  <m:t> </m:t>
                </m:r>
                <m:r>
                  <m:rPr>
                    <m:sty m:val="p"/>
                  </m:rPr>
                  <m:t>⇒</m:t>
                </m:r>
                <m:r>
                  <m:t> </m:t>
                </m:r>
                <m:sSub>
                  <m:e>
                    <m:r>
                      <m:t>N</m:t>
                    </m:r>
                  </m:e>
                  <m:sub>
                    <m:r>
                      <m:t>2</m:t>
                    </m:r>
                  </m:sub>
                </m:sSub>
                <m:r>
                  <m:rPr>
                    <m:sty m:val="p"/>
                  </m:rPr>
                  <m:t>=</m:t>
                </m:r>
                <m:r>
                  <m:t>63</m:t>
                </m:r>
                <m:r>
                  <m:rPr>
                    <m:sty m:val="p"/>
                  </m:rPr>
                  <m:t>.</m:t>
                </m:r>
              </m:e>
            </m:mr>
          </m:m>
        </m:oMath>
      </m:oMathPara>
    </w:p>
    <w:p>
      <w:pPr>
        <w:pStyle w:val="FirstParagraph"/>
      </w:pPr>
      <w:r>
        <w:t xml:space="preserve">For</w:t>
      </w:r>
      <w:r>
        <w:t xml:space="preserve"> </w:t>
      </w:r>
      <m:oMath>
        <m:sSub>
          <m:e>
            <m:r>
              <m:t>m</m:t>
            </m:r>
          </m:e>
          <m:sub>
            <m:r>
              <m:t>3</m:t>
            </m:r>
          </m:sub>
        </m:sSub>
        <m:r>
          <m:rPr>
            <m:sty m:val="p"/>
          </m:rPr>
          <m:t>=</m:t>
        </m:r>
        <m:r>
          <m:t>103</m:t>
        </m:r>
      </m:oMath>
      <w:r>
        <w:t xml:space="preserve">:</w:t>
      </w:r>
    </w:p>
    <w:p>
      <w:pPr>
        <w:pStyle w:val="BodyText"/>
      </w:pPr>
      <m:oMathPara>
        <m:oMathParaPr>
          <m:jc m:val="center"/>
        </m:oMathParaPr>
        <m:oMath>
          <m:m>
            <m:mPr>
              <m:baseJc m:val="center"/>
              <m:plcHide m:val="on"/>
              <m:mcs>
                <m:mc>
                  <m:mcPr>
                    <m:mcJc m:val="right"/>
                    <m:count m:val="1"/>
                  </m:mcPr>
                </m:mc>
                <m:mc>
                  <m:mcPr>
                    <m:mcJc m:val="left"/>
                    <m:count m:val="1"/>
                  </m:mcPr>
                </m:mc>
              </m:mcs>
            </m:mPr>
            <m:mr>
              <m:e>
                <m:sSub>
                  <m:e>
                    <m:r>
                      <m:t>M</m:t>
                    </m:r>
                  </m:e>
                  <m:sub>
                    <m:r>
                      <m:t>3</m:t>
                    </m:r>
                  </m:sub>
                </m:sSub>
                <m:r>
                  <m:t> </m:t>
                </m:r>
                <m:r>
                  <m:rPr>
                    <m:sty m:val="p"/>
                  </m:rPr>
                  <m:t>mod</m:t>
                </m:r>
                <m:r>
                  <m:t> </m:t>
                </m:r>
                <m:r>
                  <m:t>103</m:t>
                </m:r>
              </m:e>
              <m:e>
                <m:r>
                  <m:rPr>
                    <m:sty m:val="p"/>
                  </m:rPr>
                  <m:t>=</m:t>
                </m:r>
                <m:r>
                  <m:t>9</m:t>
                </m:r>
                <m:r>
                  <m:rPr>
                    <m:sty m:val="p"/>
                  </m:rPr>
                  <m:t>,</m:t>
                </m:r>
                <m:r>
                  <m:t>797</m:t>
                </m:r>
                <m:r>
                  <m:t> </m:t>
                </m:r>
                <m:r>
                  <m:rPr>
                    <m:sty m:val="p"/>
                  </m:rPr>
                  <m:t>mod</m:t>
                </m:r>
                <m:r>
                  <m:t> </m:t>
                </m:r>
                <m:r>
                  <m:t>103</m:t>
                </m:r>
                <m:r>
                  <m:rPr>
                    <m:sty m:val="p"/>
                  </m:rPr>
                  <m:t>=</m:t>
                </m:r>
                <m:r>
                  <m:t>12</m:t>
                </m:r>
                <m:r>
                  <m:rPr>
                    <m:sty m:val="p"/>
                  </m:rPr>
                  <m:t>,</m:t>
                </m:r>
              </m:e>
            </m:mr>
            <m:mr>
              <m:e>
                <m:r>
                  <m:t>12</m:t>
                </m:r>
                <m:r>
                  <m:rPr>
                    <m:sty m:val="p"/>
                  </m:rPr>
                  <m:t>×</m:t>
                </m:r>
                <m:r>
                  <m:t>43</m:t>
                </m:r>
              </m:e>
              <m:e>
                <m:r>
                  <m:rPr>
                    <m:sty m:val="p"/>
                  </m:rPr>
                  <m:t>=</m:t>
                </m:r>
                <m:r>
                  <m:t>516</m:t>
                </m:r>
                <m:r>
                  <m:rPr>
                    <m:sty m:val="p"/>
                  </m:rPr>
                  <m:t>=</m:t>
                </m:r>
                <m:r>
                  <m:t>5</m:t>
                </m:r>
                <m:r>
                  <m:rPr>
                    <m:sty m:val="p"/>
                  </m:rPr>
                  <m:t>×</m:t>
                </m:r>
                <m:r>
                  <m:t>103</m:t>
                </m:r>
                <m:r>
                  <m:rPr>
                    <m:sty m:val="p"/>
                  </m:rPr>
                  <m:t>+</m:t>
                </m:r>
                <m:r>
                  <m:t>1</m:t>
                </m:r>
                <m:r>
                  <m:t> </m:t>
                </m:r>
                <m:r>
                  <m:rPr>
                    <m:sty m:val="p"/>
                  </m:rPr>
                  <m:t>⇒</m:t>
                </m:r>
                <m:r>
                  <m:t> </m:t>
                </m:r>
                <m:sSub>
                  <m:e>
                    <m:r>
                      <m:t>N</m:t>
                    </m:r>
                  </m:e>
                  <m:sub>
                    <m:r>
                      <m:t>3</m:t>
                    </m:r>
                  </m:sub>
                </m:sSub>
                <m:r>
                  <m:rPr>
                    <m:sty m:val="p"/>
                  </m:rPr>
                  <m:t>=</m:t>
                </m:r>
                <m:r>
                  <m:t>43</m:t>
                </m:r>
                <m:r>
                  <m:rPr>
                    <m:sty m:val="p"/>
                  </m:rPr>
                  <m:t>.</m:t>
                </m:r>
              </m:e>
            </m:mr>
          </m:m>
        </m:oMath>
      </m:oMathPara>
    </w:p>
    <w:p>
      <w:pPr>
        <w:pStyle w:val="FirstParagraph"/>
      </w:pPr>
      <w:r>
        <w:t xml:space="preserve">Each inverse is found by inspection here because the moduli are small; the</w:t>
      </w:r>
      <w:r>
        <w:t xml:space="preserve"> </w:t>
      </w:r>
      <w:r>
        <w:t xml:space="preserve">gateway firmware computes the same quantity with the extended Euclidean</w:t>
      </w:r>
      <w:r>
        <w:t xml:space="preserve"> </w:t>
      </w:r>
      <w:r>
        <w:t xml:space="preserve">algorithm,</w:t>
      </w:r>
      <w:r>
        <w:t xml:space="preserve"> </w:t>
      </w:r>
      <m:oMath>
        <m:r>
          <m:t>O</m:t>
        </m:r>
        <m:d>
          <m:dPr>
            <m:begChr m:val="("/>
            <m:endChr m:val=")"/>
            <m:sepChr m:val=""/>
            <m:grow/>
          </m:dPr>
          <m:e>
            <m:r>
              <m:rPr>
                <m:sty m:val="p"/>
              </m:rPr>
              <m:t>log</m:t>
            </m:r>
            <m:sSub>
              <m:e>
                <m:r>
                  <m:t>m</m:t>
                </m:r>
              </m:e>
              <m:sub>
                <m:r>
                  <m:t>i</m:t>
                </m:r>
              </m:sub>
            </m:sSub>
          </m:e>
        </m:d>
      </m:oMath>
      <w:r>
        <w:t xml:space="preserve"> </w:t>
      </w:r>
      <w:r>
        <w:t xml:space="preserve">per modulus, a sub-millisecond cost at this</w:t>
      </w:r>
      <w:r>
        <w:t xml:space="preserve"> </w:t>
      </w:r>
      <w:r>
        <w:t xml:space="preserve">moduli size (Chapter Three reports measured decomposition and</w:t>
      </w:r>
      <w:r>
        <w:t xml:space="preserve"> </w:t>
      </w:r>
      <w:r>
        <w:t xml:space="preserve">reconstruction timings).</w:t>
      </w:r>
    </w:p>
    <w:bookmarkEnd w:id="69"/>
    <w:bookmarkStart w:id="70" w:name="step-3-reconstruction."/>
    <w:p>
      <w:pPr>
        <w:pStyle w:val="Heading5"/>
      </w:pPr>
      <w:r>
        <w:rPr>
          <w:rStyle w:val="SectionNumber"/>
        </w:rPr>
        <w:t xml:space="preserve">3.0.0.0.3</w:t>
      </w:r>
      <w:r>
        <w:tab/>
      </w:r>
      <w:r>
        <w:t xml:space="preserve">Step 3: reconstruction.</w:t>
      </w:r>
    </w:p>
    <w:p>
      <w:pPr>
        <w:pStyle w:val="FirstParagraph"/>
      </w:pPr>
      <w:r>
        <w:t xml:space="preserve">Substituting into</w:t>
      </w:r>
      <w:r>
        <w:t xml:space="preserve"> </w:t>
      </w:r>
      <w:r>
        <w:t xml:space="preserve">Equation </w:t>
      </w:r>
      <w:hyperlink w:anchor="eq:crt_reconstruction">
        <w:r>
          <w:rPr>
            <w:rStyle w:val="Hyperlink"/>
          </w:rPr>
          <w:t xml:space="preserve">[eq:crt_reconstruction]</w:t>
        </w:r>
      </w:hyperlink>
      <w:r>
        <w:t xml:space="preserve">:</w:t>
      </w:r>
    </w:p>
    <w:p>
      <w:pPr>
        <w:pStyle w:val="BodyText"/>
      </w:pPr>
      <m:oMathPara>
        <m:oMathParaPr>
          <m:jc m:val="center"/>
        </m:oMathParaPr>
        <m:oMath>
          <m:m>
            <m:mPr>
              <m:baseJc m:val="center"/>
              <m:plcHide m:val="on"/>
              <m:mcs>
                <m:mc>
                  <m:mcPr>
                    <m:mcJc m:val="right"/>
                    <m:count m:val="1"/>
                  </m:mcPr>
                </m:mc>
                <m:mc>
                  <m:mcPr>
                    <m:mcJc m:val="left"/>
                    <m:count m:val="1"/>
                  </m:mcPr>
                </m:mc>
              </m:mcs>
            </m:mPr>
            <m:mr>
              <m:e>
                <m:r>
                  <m:t>x</m:t>
                </m:r>
              </m:e>
              <m:e>
                <m:r>
                  <m:rPr>
                    <m:sty m:val="p"/>
                  </m:rPr>
                  <m:t>=</m:t>
                </m:r>
                <m:d>
                  <m:dPr>
                    <m:begChr m:val="("/>
                    <m:endChr m:val=")"/>
                    <m:sepChr m:val=""/>
                    <m:grow/>
                  </m:dPr>
                  <m:e>
                    <m:sSub>
                      <m:e>
                        <m:r>
                          <m:t>r</m:t>
                        </m:r>
                      </m:e>
                      <m:sub>
                        <m:r>
                          <m:t>1</m:t>
                        </m:r>
                      </m:sub>
                    </m:sSub>
                    <m:sSub>
                      <m:e>
                        <m:r>
                          <m:t>M</m:t>
                        </m:r>
                      </m:e>
                      <m:sub>
                        <m:r>
                          <m:t>1</m:t>
                        </m:r>
                      </m:sub>
                    </m:sSub>
                    <m:sSub>
                      <m:e>
                        <m:r>
                          <m:t>N</m:t>
                        </m:r>
                      </m:e>
                      <m:sub>
                        <m:r>
                          <m:t>1</m:t>
                        </m:r>
                      </m:sub>
                    </m:sSub>
                    <m:r>
                      <m:rPr>
                        <m:sty m:val="p"/>
                      </m:rPr>
                      <m:t>+</m:t>
                    </m:r>
                    <m:sSub>
                      <m:e>
                        <m:r>
                          <m:t>r</m:t>
                        </m:r>
                      </m:e>
                      <m:sub>
                        <m:r>
                          <m:t>2</m:t>
                        </m:r>
                      </m:sub>
                    </m:sSub>
                    <m:sSub>
                      <m:e>
                        <m:r>
                          <m:t>M</m:t>
                        </m:r>
                      </m:e>
                      <m:sub>
                        <m:r>
                          <m:t>2</m:t>
                        </m:r>
                      </m:sub>
                    </m:sSub>
                    <m:sSub>
                      <m:e>
                        <m:r>
                          <m:t>N</m:t>
                        </m:r>
                      </m:e>
                      <m:sub>
                        <m:r>
                          <m:t>2</m:t>
                        </m:r>
                      </m:sub>
                    </m:sSub>
                    <m:r>
                      <m:rPr>
                        <m:sty m:val="p"/>
                      </m:rPr>
                      <m:t>+</m:t>
                    </m:r>
                    <m:sSub>
                      <m:e>
                        <m:r>
                          <m:t>r</m:t>
                        </m:r>
                      </m:e>
                      <m:sub>
                        <m:r>
                          <m:t>3</m:t>
                        </m:r>
                      </m:sub>
                    </m:sSub>
                    <m:sSub>
                      <m:e>
                        <m:r>
                          <m:t>M</m:t>
                        </m:r>
                      </m:e>
                      <m:sub>
                        <m:r>
                          <m:t>3</m:t>
                        </m:r>
                      </m:sub>
                    </m:sSub>
                    <m:sSub>
                      <m:e>
                        <m:r>
                          <m:t>N</m:t>
                        </m:r>
                      </m:e>
                      <m:sub>
                        <m:r>
                          <m:t>3</m:t>
                        </m:r>
                      </m:sub>
                    </m:sSub>
                  </m:e>
                </m:d>
                <m:r>
                  <m:t> </m:t>
                </m:r>
                <m:r>
                  <m:rPr>
                    <m:sty m:val="p"/>
                  </m:rPr>
                  <m:t>mod</m:t>
                </m:r>
                <m:r>
                  <m:t> </m:t>
                </m:r>
                <m:r>
                  <m:t>M</m:t>
                </m:r>
              </m:e>
            </m:mr>
            <m:mr>
              <m:e/>
              <m:e>
                <m:r>
                  <m:rPr>
                    <m:sty m:val="p"/>
                  </m:rPr>
                  <m:t>=</m:t>
                </m:r>
                <m:d>
                  <m:dPr>
                    <m:begChr m:val="("/>
                    <m:endChr m:val=")"/>
                    <m:sepChr m:val=""/>
                    <m:grow/>
                  </m:dPr>
                  <m:e>
                    <m:r>
                      <m:t>8</m:t>
                    </m:r>
                    <m:r>
                      <m:rPr>
                        <m:sty m:val="p"/>
                      </m:rPr>
                      <m:t>×</m:t>
                    </m:r>
                    <m:r>
                      <m:t>10</m:t>
                    </m:r>
                    <m:r>
                      <m:rPr>
                        <m:sty m:val="p"/>
                      </m:rPr>
                      <m:t>,</m:t>
                    </m:r>
                    <m:r>
                      <m:t>403</m:t>
                    </m:r>
                    <m:r>
                      <m:rPr>
                        <m:sty m:val="p"/>
                      </m:rPr>
                      <m:t>×</m:t>
                    </m:r>
                    <m:r>
                      <m:t>93</m:t>
                    </m:r>
                    <m:r>
                      <m:rPr>
                        <m:sty m:val="p"/>
                      </m:rPr>
                      <m:t>+</m:t>
                    </m:r>
                    <m:r>
                      <m:t>5</m:t>
                    </m:r>
                    <m:r>
                      <m:rPr>
                        <m:sty m:val="p"/>
                      </m:rPr>
                      <m:t>×</m:t>
                    </m:r>
                    <m:r>
                      <m:t>9</m:t>
                    </m:r>
                    <m:r>
                      <m:rPr>
                        <m:sty m:val="p"/>
                      </m:rPr>
                      <m:t>,</m:t>
                    </m:r>
                    <m:r>
                      <m:t>991</m:t>
                    </m:r>
                    <m:r>
                      <m:rPr>
                        <m:sty m:val="p"/>
                      </m:rPr>
                      <m:t>×</m:t>
                    </m:r>
                    <m:r>
                      <m:t>63</m:t>
                    </m:r>
                    <m:r>
                      <m:rPr>
                        <m:sty m:val="p"/>
                      </m:rPr>
                      <m:t>+</m:t>
                    </m:r>
                    <m:r>
                      <m:t>58</m:t>
                    </m:r>
                    <m:r>
                      <m:rPr>
                        <m:sty m:val="p"/>
                      </m:rPr>
                      <m:t>×</m:t>
                    </m:r>
                    <m:r>
                      <m:t>9</m:t>
                    </m:r>
                    <m:r>
                      <m:rPr>
                        <m:sty m:val="p"/>
                      </m:rPr>
                      <m:t>,</m:t>
                    </m:r>
                    <m:r>
                      <m:t>797</m:t>
                    </m:r>
                    <m:r>
                      <m:rPr>
                        <m:sty m:val="p"/>
                      </m:rPr>
                      <m:t>×</m:t>
                    </m:r>
                    <m:r>
                      <m:t>43</m:t>
                    </m:r>
                  </m:e>
                </m:d>
                <m:r>
                  <m:t> </m:t>
                </m:r>
                <m:r>
                  <m:rPr>
                    <m:sty m:val="p"/>
                  </m:rPr>
                  <m:t>mod</m:t>
                </m:r>
                <m:r>
                  <m:t> </m:t>
                </m:r>
                <m:r>
                  <m:t>1</m:t>
                </m:r>
                <m:r>
                  <m:rPr>
                    <m:sty m:val="p"/>
                  </m:rPr>
                  <m:t>,</m:t>
                </m:r>
                <m:r>
                  <m:t>009</m:t>
                </m:r>
                <m:r>
                  <m:rPr>
                    <m:sty m:val="p"/>
                  </m:rPr>
                  <m:t>,</m:t>
                </m:r>
                <m:r>
                  <m:t>091</m:t>
                </m:r>
              </m:e>
            </m:mr>
            <m:mr>
              <m:e/>
              <m:e>
                <m:r>
                  <m:rPr>
                    <m:sty m:val="p"/>
                  </m:rPr>
                  <m:t>=</m:t>
                </m:r>
                <m:r>
                  <m:t>2</m:t>
                </m:r>
                <m:r>
                  <m:rPr>
                    <m:sty m:val="p"/>
                  </m:rPr>
                  <m:t>,</m:t>
                </m:r>
                <m:r>
                  <m:t>530</m:t>
                </m:r>
                <m:r>
                  <m:rPr>
                    <m:sty m:val="p"/>
                  </m:rPr>
                  <m:t>,</m:t>
                </m:r>
              </m:e>
            </m:mr>
          </m:m>
        </m:oMath>
      </m:oMathPara>
    </w:p>
    <w:p>
      <w:pPr>
        <w:pStyle w:val="FirstParagraph"/>
      </w:pPr>
      <w:r>
        <w:t xml:space="preserve">exact, with zero reconstruction error, recovering 25.30 °C</w:t>
      </w:r>
      <w:r>
        <w:t xml:space="preserve"> </w:t>
      </w:r>
      <w:r>
        <w:t xml:space="preserve">after descaling. Losing any one residue, say</w:t>
      </w:r>
      <w:r>
        <w:t xml:space="preserve"> </w:t>
      </w:r>
      <m:oMath>
        <m:sSub>
          <m:e>
            <m:r>
              <m:t>r</m:t>
            </m:r>
          </m:e>
          <m:sub>
            <m:r>
              <m:t>3</m:t>
            </m:r>
          </m:sub>
        </m:sSub>
      </m:oMath>
      <w:r>
        <w:t xml:space="preserve">, leaves a unique</w:t>
      </w:r>
      <w:r>
        <w:t xml:space="preserve"> </w:t>
      </w:r>
      <w:r>
        <w:t xml:space="preserve">solution modulo</w:t>
      </w:r>
      <w:r>
        <w:t xml:space="preserve"> </w:t>
      </w:r>
      <m:oMath>
        <m:sSub>
          <m:e>
            <m:r>
              <m:t>m</m:t>
            </m:r>
          </m:e>
          <m:sub>
            <m:r>
              <m:t>1</m:t>
            </m:r>
          </m:sub>
        </m:sSub>
        <m:sSub>
          <m:e>
            <m:r>
              <m:t>m</m:t>
            </m:r>
          </m:e>
          <m:sub>
            <m:r>
              <m:t>2</m:t>
            </m:r>
          </m:sub>
        </m:sSub>
        <m:r>
          <m:rPr>
            <m:sty m:val="p"/>
          </m:rPr>
          <m:t>=</m:t>
        </m:r>
        <m:r>
          <m:t>9</m:t>
        </m:r>
        <m:r>
          <m:rPr>
            <m:sty m:val="p"/>
          </m:rPr>
          <m:t>,</m:t>
        </m:r>
        <m:r>
          <m:t>797</m:t>
        </m:r>
      </m:oMath>
      <w:r>
        <w:t xml:space="preserve">, which happens to be exact for</w:t>
      </w:r>
      <w:r>
        <w:t xml:space="preserve"> </w:t>
      </w:r>
      <w:r>
        <w:rPr>
          <w:iCs/>
          <w:i/>
        </w:rPr>
        <w:t xml:space="preserve">this particular</w:t>
      </w:r>
      <w:r>
        <w:t xml:space="preserve"> </w:t>
      </w:r>
      <w:r>
        <w:t xml:space="preserve">value because</w:t>
      </w:r>
      <w:r>
        <w:t xml:space="preserve"> </w:t>
      </w:r>
      <m:oMath>
        <m:r>
          <m:t>2</m:t>
        </m:r>
        <m:r>
          <m:rPr>
            <m:sty m:val="p"/>
          </m:rPr>
          <m:t>,</m:t>
        </m:r>
        <m:r>
          <m:t>530</m:t>
        </m:r>
        <m:r>
          <m:rPr>
            <m:sty m:val="p"/>
          </m:rPr>
          <m:t>&lt;</m:t>
        </m:r>
        <m:r>
          <m:t>9</m:t>
        </m:r>
        <m:r>
          <m:rPr>
            <m:sty m:val="p"/>
          </m:rPr>
          <m:t>,</m:t>
        </m:r>
        <m:r>
          <m:t>797</m:t>
        </m:r>
      </m:oMath>
      <w:r>
        <w:t xml:space="preserve">.</w:t>
      </w:r>
    </w:p>
    <w:bookmarkEnd w:id="70"/>
    <w:bookmarkStart w:id="71" w:name="why-that-qualifier-matters."/>
    <w:p>
      <w:pPr>
        <w:pStyle w:val="Heading5"/>
      </w:pPr>
      <w:r>
        <w:rPr>
          <w:rStyle w:val="SectionNumber"/>
        </w:rPr>
        <w:t xml:space="preserve">3.0.0.0.4</w:t>
      </w:r>
      <w:r>
        <w:tab/>
      </w:r>
      <w:r>
        <w:t xml:space="preserve">Why that qualifier matters.</w:t>
      </w:r>
    </w:p>
    <w:p>
      <w:pPr>
        <w:pStyle w:val="FirstParagraph"/>
      </w:pPr>
      <w:r>
        <w:t xml:space="preserve">It does not generalise to every</w:t>
      </w:r>
      <w:r>
        <w:t xml:space="preserve"> </w:t>
      </w:r>
      <w:r>
        <w:t xml:space="preserve">encoded value the firmware produces. The single-sensor value worked above</w:t>
      </w:r>
      <w:r>
        <w:t xml:space="preserve"> </w:t>
      </w:r>
      <w:r>
        <w:t xml:space="preserve">fits comfortably under any two-modulus product, but the deployed encoding</w:t>
      </w:r>
      <w:r>
        <w:t xml:space="preserve"> </w:t>
      </w:r>
      <w:r>
        <w:t xml:space="preserve">in</w:t>
      </w:r>
      <w:r>
        <w:t xml:space="preserve"> </w:t>
      </w:r>
      <w:r>
        <w:rPr>
          <w:rStyle w:val="VerbatimChar"/>
        </w:rPr>
        <w:t xml:space="preserve">esp32/main/main.c</w:t>
      </w:r>
      <w:r>
        <w:t xml:space="preserve"> </w:t>
      </w:r>
      <w:r>
        <w:t xml:space="preserve">packs a soil-moisture reading and a</w:t>
      </w:r>
      <w:r>
        <w:t xml:space="preserve"> </w:t>
      </w:r>
      <w:r>
        <w:t xml:space="preserve">temperature bucket into one integer,</w:t>
      </w:r>
      <w:r>
        <w:t xml:space="preserve"> </w:t>
      </w:r>
      <m:oMath>
        <m:r>
          <m:t>x</m:t>
        </m:r>
        <m:r>
          <m:rPr>
            <m:sty m:val="p"/>
          </m:rPr>
          <m:t>=</m:t>
        </m:r>
        <m:r>
          <m:rPr>
            <m:sty m:val="p"/>
          </m:rPr>
          <m:t>s</m:t>
        </m:r>
        <m:r>
          <m:rPr>
            <m:sty m:val="p"/>
          </m:rPr>
          <m:t>o</m:t>
        </m:r>
        <m:r>
          <m:rPr>
            <m:sty m:val="p"/>
          </m:rPr>
          <m:t>i</m:t>
        </m:r>
        <m:r>
          <m:rPr>
            <m:sty m:val="p"/>
          </m:rPr>
          <m:t>l</m:t>
        </m:r>
        <m:r>
          <m:rPr>
            <m:sty m:val="p"/>
          </m:rPr>
          <m:t>×</m:t>
        </m:r>
        <m:r>
          <m:t>201</m:t>
        </m:r>
        <m:r>
          <m:rPr>
            <m:sty m:val="p"/>
          </m:rPr>
          <m:t>+</m:t>
        </m:r>
        <m:r>
          <m:rPr>
            <m:sty m:val="p"/>
          </m:rPr>
          <m:t>t</m:t>
        </m:r>
        <m:r>
          <m:rPr>
            <m:sty m:val="p"/>
          </m:rPr>
          <m:t>e</m:t>
        </m:r>
        <m:r>
          <m:rPr>
            <m:sty m:val="p"/>
          </m:rPr>
          <m:t>m</m:t>
        </m:r>
        <m:r>
          <m:rPr>
            <m:sty m:val="p"/>
          </m:rPr>
          <m:t>p</m:t>
        </m:r>
        <m:r>
          <m:rPr>
            <m:sty m:val="p"/>
          </m:rPr>
          <m:t>_</m:t>
        </m:r>
        <m:r>
          <m:rPr>
            <m:sty m:val="p"/>
          </m:rPr>
          <m:t>b</m:t>
        </m:r>
        <m:r>
          <m:rPr>
            <m:sty m:val="p"/>
          </m:rPr>
          <m:t>u</m:t>
        </m:r>
        <m:r>
          <m:rPr>
            <m:sty m:val="p"/>
          </m:rPr>
          <m:t>c</m:t>
        </m:r>
        <m:r>
          <m:rPr>
            <m:sty m:val="p"/>
          </m:rPr>
          <m:t>k</m:t>
        </m:r>
        <m:r>
          <m:rPr>
            <m:sty m:val="p"/>
          </m:rPr>
          <m:t>e</m:t>
        </m:r>
        <m:r>
          <m:rPr>
            <m:sty m:val="p"/>
          </m:rPr>
          <m:t>t</m:t>
        </m:r>
      </m:oMath>
      <w:r>
        <w:t xml:space="preserve">, precisely so that the full three-modulus budget of</w:t>
      </w:r>
      <w:r>
        <w:t xml:space="preserve"> </w:t>
      </w:r>
      <w:r>
        <w:t xml:space="preserve">Section </w:t>
      </w:r>
      <w:hyperlink w:anchor="subsec:lit_crt">
        <w:r>
          <w:rPr>
            <w:rStyle w:val="Hyperlink"/>
          </w:rPr>
          <w:t xml:space="preserve">2.2.3</w:t>
        </w:r>
      </w:hyperlink>
      <w:r>
        <w:t xml:space="preserve"> </w:t>
      </w:r>
      <w:r>
        <w:t xml:space="preserve">is used; with soil scaled to</w:t>
      </w:r>
      <w:r>
        <w:t xml:space="preserve"> </w:t>
      </w:r>
      <m:oMath>
        <m:d>
          <m:dPr>
            <m:begChr m:val="["/>
            <m:endChr m:val="]"/>
            <m:sepChr m:val=""/>
            <m:grow/>
          </m:dPr>
          <m:e>
            <m:r>
              <m:t>0</m:t>
            </m:r>
            <m:r>
              <m:rPr>
                <m:sty m:val="p"/>
              </m:rPr>
              <m:t>,</m:t>
            </m:r>
            <m:r>
              <m:t>4095</m:t>
            </m:r>
          </m:e>
        </m:d>
      </m:oMath>
      <w:r>
        <w:t xml:space="preserve">,</w:t>
      </w:r>
      <w:r>
        <w:t xml:space="preserve"> </w:t>
      </w:r>
      <m:oMath>
        <m:r>
          <m:t>x</m:t>
        </m:r>
      </m:oMath>
      <w:r>
        <w:t xml:space="preserve"> </w:t>
      </w:r>
      <w:r>
        <w:t xml:space="preserve">reaches up to</w:t>
      </w:r>
      <w:r>
        <w:t xml:space="preserve"> </w:t>
      </w:r>
      <m:oMath>
        <m:r>
          <m:t>823</m:t>
        </m:r>
        <m:r>
          <m:rPr>
            <m:sty m:val="p"/>
          </m:rPr>
          <m:t>,</m:t>
        </m:r>
        <m:r>
          <m:t>295</m:t>
        </m:r>
      </m:oMath>
      <w:r>
        <w:t xml:space="preserve">, which requires all three</w:t>
      </w:r>
      <w:r>
        <w:t xml:space="preserve"> </w:t>
      </w:r>
      <w:r>
        <w:t xml:space="preserve">moduli, since no pair’s product exceeds</w:t>
      </w:r>
      <w:r>
        <w:t xml:space="preserve"> </w:t>
      </w:r>
      <m:oMath>
        <m:r>
          <m:t>10</m:t>
        </m:r>
        <m:r>
          <m:rPr>
            <m:sty m:val="p"/>
          </m:rPr>
          <m:t>,</m:t>
        </m:r>
        <m:r>
          <m:t>403</m:t>
        </m:r>
      </m:oMath>
      <w:r>
        <w:t xml:space="preserve">. The gateway’s</w:t>
      </w:r>
      <w:r>
        <w:t xml:space="preserve"> </w:t>
      </w:r>
      <w:r>
        <w:rPr>
          <w:rStyle w:val="VerbatimChar"/>
        </w:rPr>
        <w:t xml:space="preserve">decode</w:t>
      </w:r>
      <w:r>
        <w:t xml:space="preserve"> </w:t>
      </w:r>
      <w:r>
        <w:t xml:space="preserve">routine (</w:t>
      </w:r>
      <w:r>
        <w:rPr>
          <w:rStyle w:val="VerbatimChar"/>
        </w:rPr>
        <w:t xml:space="preserve">gateway/crt_decode.py</w:t>
      </w:r>
      <w:r>
        <w:t xml:space="preserve">) accepts any two</w:t>
      </w:r>
      <w:r>
        <w:t xml:space="preserve"> </w:t>
      </w:r>
      <w:r>
        <w:t xml:space="preserve">residues and returns the smallest non-negative solution modulo their</w:t>
      </w:r>
      <w:r>
        <w:t xml:space="preserve"> </w:t>
      </w:r>
      <w:r>
        <w:t xml:space="preserve">product, documenting that this "matches gateway reassembly for sensor</w:t>
      </w:r>
      <w:r>
        <w:t xml:space="preserve"> </w:t>
      </w:r>
      <w:r>
        <w:t xml:space="preserve">values constrained below the product of the received moduli" rather than</w:t>
      </w:r>
      <w:r>
        <w:t xml:space="preserve"> </w:t>
      </w:r>
      <w:r>
        <w:t xml:space="preserve">guaranteeing correctness in general; for a combined value at or above</w:t>
      </w:r>
      <w:r>
        <w:t xml:space="preserve"> </w:t>
      </w:r>
      <w:r>
        <w:t xml:space="preserve">that product, two-residue decoding returns a different, aliased value</w:t>
      </w:r>
      <w:r>
        <w:t xml:space="preserve"> </w:t>
      </w:r>
      <w:r>
        <w:t xml:space="preserve">rather than signalling failure. This is why the subset-recovery figure</w:t>
      </w:r>
      <w:r>
        <w:t xml:space="preserve"> </w:t>
      </w:r>
      <w:r>
        <w:t xml:space="preserve">the source article reports is a measured</w:t>
      </w:r>
      <w:r>
        <w:t xml:space="preserve"> </w:t>
      </w:r>
      <m:oMath>
        <m:r>
          <m:t>64.1</m:t>
        </m:r>
        <m:r>
          <m:rPr>
            <m:sty m:val="p"/>
          </m:rPr>
          <m:t>%</m:t>
        </m:r>
      </m:oMath>
      <w:r>
        <w:t xml:space="preserve"> </w:t>
      </w:r>
      <w:r>
        <w:t xml:space="preserve">against a</w:t>
      </w:r>
      <w:r>
        <w:t xml:space="preserve"> </w:t>
      </w:r>
      <m:oMath>
        <m:r>
          <m:t>66.7</m:t>
        </m:r>
        <m:r>
          <m:rPr>
            <m:sty m:val="p"/>
          </m:rPr>
          <m:t>%</m:t>
        </m:r>
      </m:oMath>
      <w:r>
        <w:t xml:space="preserve"> </w:t>
      </w:r>
      <w:r>
        <w:t xml:space="preserve">theoretical figure for two-of-three recovery, not the</w:t>
      </w:r>
      <w:r>
        <w:t xml:space="preserve"> </w:t>
      </w:r>
      <m:oMath>
        <m:r>
          <m:t>100</m:t>
        </m:r>
        <m:r>
          <m:rPr>
            <m:sty m:val="p"/>
          </m:rPr>
          <m:t>%</m:t>
        </m:r>
      </m:oMath>
      <w:r>
        <w:t xml:space="preserve"> </w:t>
      </w:r>
      <w:r>
        <w:t xml:space="preserve">that would</w:t>
      </w:r>
      <w:r>
        <w:t xml:space="preserve"> </w:t>
      </w:r>
      <w:r>
        <w:t xml:space="preserve">hold if every encoded value stayed under every two-modulus product; when</w:t>
      </w:r>
      <w:r>
        <w:t xml:space="preserve"> </w:t>
      </w:r>
      <w:r>
        <w:t xml:space="preserve">Chapter Three’s own data-recovery table is written, it should carry the</w:t>
      </w:r>
      <w:r>
        <w:t xml:space="preserve"> </w:t>
      </w:r>
      <w:r>
        <w:t xml:space="preserve">same measured figure rather than a general bound. The</w:t>
      </w:r>
      <w:r>
        <w:t xml:space="preserve"> </w:t>
      </w:r>
      <w:r>
        <w:t xml:space="preserve">subset-recovery property of Section </w:t>
      </w:r>
      <w:hyperlink w:anchor="subsec:lit_crt">
        <w:r>
          <w:rPr>
            <w:rStyle w:val="Hyperlink"/>
          </w:rPr>
          <w:t xml:space="preserve">2.2.3</w:t>
        </w:r>
      </w:hyperlink>
      <w:r>
        <w:t xml:space="preserve"> </w:t>
      </w:r>
      <w:r>
        <w:t xml:space="preserve">is real and</w:t>
      </w:r>
      <w:r>
        <w:t xml:space="preserve"> </w:t>
      </w:r>
      <w:r>
        <w:t xml:space="preserve">exact for values small enough relative to the moduli in play; it is not,</w:t>
      </w:r>
      <w:r>
        <w:t xml:space="preserve"> </w:t>
      </w:r>
      <w:r>
        <w:t xml:space="preserve">as deployed here, a blanket guarantee, and Chapter Three’s treatment of</w:t>
      </w:r>
      <w:r>
        <w:t xml:space="preserve"> </w:t>
      </w:r>
      <w:r>
        <w:t xml:space="preserve">loss resilience should state the recovery rate as measured rather than</w:t>
      </w:r>
      <w:r>
        <w:t xml:space="preserve"> </w:t>
      </w:r>
      <w:r>
        <w:t xml:space="preserve">imply the general bound applies unconditionally.</w:t>
      </w:r>
    </w:p>
    <w:bookmarkEnd w:id="71"/>
    <w:bookmarkEnd w:id="72"/>
    <w:bookmarkStart w:id="404" w:name="app:hrbac_matrix"/>
    <w:p>
      <w:pPr>
        <w:pStyle w:val="Heading1"/>
      </w:pPr>
      <w:r>
        <w:rPr>
          <w:rStyle w:val="SectionNumber"/>
        </w:rPr>
        <w:t xml:space="preserve">4</w:t>
      </w:r>
      <w:r>
        <w:tab/>
      </w:r>
      <w:r>
        <w:t xml:space="preserve">Hierarchical Role-Based Access Control Permission Matrix</w:t>
      </w:r>
    </w:p>
    <w:p>
      <w:pPr>
        <w:pStyle w:val="FirstParagraph"/>
      </w:pPr>
      <w:r>
        <w:t xml:space="preserve">Section </w:t>
      </w:r>
      <w:hyperlink w:anchor="subsec:lit_privacy">
        <w:r>
          <w:rPr>
            <w:rStyle w:val="Hyperlink"/>
          </w:rPr>
          <w:t xml:space="preserve">2.2.6</w:t>
        </w:r>
      </w:hyperlink>
      <w:r>
        <w:t xml:space="preserve"> </w:t>
      </w:r>
      <w:r>
        <w:t xml:space="preserve">states the access-grant predicate</w:t>
      </w:r>
      <w:r>
        <w:t xml:space="preserve"> </w:t>
      </w:r>
      <w:r>
        <w:t xml:space="preserve">(Equation </w:t>
      </w:r>
      <w:hyperlink w:anchor="eq:hrbac_grant">
        <w:r>
          <w:rPr>
            <w:rStyle w:val="Hyperlink"/>
          </w:rPr>
          <w:t xml:space="preserve">[eq:hrbac_grant]</w:t>
        </w:r>
      </w:hyperlink>
      <w:r>
        <w:t xml:space="preserve">) that the seven-role HRBAC model</w:t>
      </w:r>
      <w:r>
        <w:t xml:space="preserve"> </w:t>
      </w:r>
      <w:r>
        <w:t xml:space="preserve">evaluates but does not reproduce the permission assignment itself. Both are</w:t>
      </w:r>
      <w:r>
        <w:t xml:space="preserve"> </w:t>
      </w:r>
      <w:r>
        <w:t xml:space="preserve">part of the candidate’s own prior formalisation </w:t>
      </w:r>
      <w:r>
        <w:t xml:space="preserve">(Beloa et al. 2025)</w:t>
      </w:r>
      <w:r>
        <w:t xml:space="preserve">;</w:t>
      </w:r>
      <w:r>
        <w:t xml:space="preserve"> </w:t>
      </w:r>
      <w:r>
        <w:t xml:space="preserve">Table </w:t>
      </w:r>
      <w:hyperlink w:anchor="tab:app-hrbac-matrix">
        <w:r>
          <w:rPr>
            <w:rStyle w:val="Hyperlink"/>
          </w:rPr>
          <w:t xml:space="preserve">4.1</w:t>
        </w:r>
      </w:hyperlink>
      <w:r>
        <w:t xml:space="preserve"> </w:t>
      </w:r>
      <w:r>
        <w:t xml:space="preserve">reproduces it here so that the effective-</w:t>
      </w:r>
      <w:r>
        <w:t xml:space="preserve"> </w:t>
      </w:r>
      <w:r>
        <w:t xml:space="preserve">permission union in Equation </w:t>
      </w:r>
      <w:hyperlink w:anchor="eq:hrbac_eff">
        <w:r>
          <w:rPr>
            <w:rStyle w:val="Hyperlink"/>
          </w:rPr>
          <w:t xml:space="preserve">[eq:hrbac_eff]</w:t>
        </w:r>
      </w:hyperlink>
      <w:r>
        <w:t xml:space="preserve"> </w:t>
      </w:r>
      <w:r>
        <w:t xml:space="preserve">can be checked against a</w:t>
      </w:r>
      <w:r>
        <w:t xml:space="preserve"> </w:t>
      </w:r>
      <w:r>
        <w:t xml:space="preserve">concrete</w:t>
      </w:r>
      <w:r>
        <w:t xml:space="preserve"> </w:t>
      </w:r>
      <m:oMath>
        <m:r>
          <m:t>p</m:t>
        </m:r>
        <m:r>
          <m:t>a</m:t>
        </m:r>
        <m:d>
          <m:dPr>
            <m:begChr m:val="("/>
            <m:endChr m:val=")"/>
            <m:sepChr m:val=""/>
            <m:grow/>
          </m:dPr>
          <m:e>
            <m:r>
              <m:t>r</m:t>
            </m:r>
          </m:e>
        </m:d>
      </m:oMath>
      <w:r>
        <w:t xml:space="preserve"> </w:t>
      </w:r>
      <w:r>
        <w:t xml:space="preserve">for every role and resource this thesis’s chaincode</w:t>
      </w:r>
      <w:r>
        <w:t xml:space="preserve"> </w:t>
      </w:r>
      <w:r>
        <w:t xml:space="preserve">governs.</w:t>
      </w:r>
    </w:p>
    <w:bookmarkStart w:id="73" w:name="tab:app-hrbac-matrix"/>
    <w:p>
      <w:pPr>
        <w:pStyle w:val="TableCaption"/>
      </w:pPr>
      <w:r>
        <w:t xml:space="preserve">Permission matrix for agricultural resources across the seven</w:t>
      </w:r>
      <w:r>
        <w:t xml:space="preserve"> </w:t>
      </w:r>
      <w:r>
        <w:t xml:space="preserve">HRBAC roles.</w:t>
      </w:r>
      <w:r>
        <w:t xml:space="preserve"> </w:t>
      </w:r>
      <w:r>
        <w:rPr>
          <w:iCs/>
          <w:i/>
        </w:rPr>
        <w:t xml:space="preserve">own</w:t>
      </w:r>
      <w:r>
        <w:t xml:space="preserve"> </w:t>
      </w:r>
      <w:r>
        <w:t xml:space="preserve">= own zone only,</w:t>
      </w:r>
      <w:r>
        <w:t xml:space="preserve"> </w:t>
      </w:r>
      <w:r>
        <w:rPr>
          <w:iCs/>
          <w:i/>
        </w:rPr>
        <w:t xml:space="preserve">zone</w:t>
      </w:r>
      <w:r>
        <w:t xml:space="preserve"> </w:t>
      </w:r>
      <w:r>
        <w:t xml:space="preserve">=</w:t>
      </w:r>
      <w:r>
        <w:t xml:space="preserve"> </w:t>
      </w:r>
      <w:r>
        <w:t xml:space="preserve">assigned zone,</w:t>
      </w:r>
      <w:r>
        <w:t xml:space="preserve"> </w:t>
      </w:r>
      <w:r>
        <w:rPr>
          <w:iCs/>
          <w:i/>
        </w:rPr>
        <w:t xml:space="preserve">all</w:t>
      </w:r>
      <w:r>
        <w:t xml:space="preserve"> </w:t>
      </w:r>
      <w:r>
        <w:t xml:space="preserve">= all zones, N/A = no access.</w:t>
      </w:r>
      <w:r>
        <w:t xml:space="preserve"> </w:t>
      </w:r>
      <w:r>
        <w:t xml:space="preserve">Source:</w:t>
      </w:r>
      <w:r>
        <w:t xml:space="preserve"> </w:t>
      </w:r>
      <w:r>
        <w:t xml:space="preserve">(Beloa et al. 2025)</w:t>
      </w:r>
      <w:r>
        <w:t xml:space="preserve">.</w:t>
      </w:r>
    </w:p>
    <w:tbl>
      <w:tblPr>
        <w:tblStyle w:val="Table"/>
        <w:tblW w:type="auto" w:w="0"/>
        <w:tblLook w:firstRow="1" w:lastRow="0" w:firstColumn="0" w:lastColumn="0" w:noHBand="0" w:noVBand="0" w:val="0020"/>
        <w:jc w:val="start"/>
        <w:tblCaption w:val="Permission matrix for agricultural resources across the seven HRBAC roles. own = own zone only, zone = assigned zone, all = all zones, N/A = no access. Source: (Beloa et al. 2025)."/>
      </w:tblPr>
      <w:tblGrid>
        <w:gridCol w:w="990"/>
        <w:gridCol w:w="990"/>
        <w:gridCol w:w="990"/>
        <w:gridCol w:w="990"/>
        <w:gridCol w:w="990"/>
        <w:gridCol w:w="990"/>
        <w:gridCol w:w="990"/>
        <w:gridCol w:w="990"/>
      </w:tblGrid>
      <w:tr>
        <w:trPr>
          <w:tblHeader w:val="true"/>
        </w:trPr>
        <w:tc>
          <w:tcPr/>
          <w:p>
            <w:pPr>
              <w:pStyle w:val="Compact"/>
              <w:jc w:val="left"/>
            </w:pPr>
            <w:r>
              <w:rPr>
                <w:bCs/>
                <w:b/>
              </w:rPr>
              <w:t xml:space="preserve">Resource</w:t>
            </w:r>
          </w:p>
        </w:tc>
        <w:tc>
          <w:tcPr/>
          <w:p>
            <w:pPr>
              <w:pStyle w:val="Compact"/>
              <w:jc w:val="left"/>
            </w:pPr>
            <w:r>
              <w:rPr>
                <w:bCs/>
                <w:b/>
              </w:rPr>
              <w:t xml:space="preserve">Sensor</w:t>
            </w:r>
          </w:p>
        </w:tc>
        <w:tc>
          <w:tcPr/>
          <w:p>
            <w:pPr>
              <w:pStyle w:val="Compact"/>
              <w:jc w:val="left"/>
            </w:pPr>
            <w:r>
              <w:rPr>
                <w:bCs/>
                <w:b/>
              </w:rPr>
              <w:t xml:space="preserve">Gateway</w:t>
            </w:r>
          </w:p>
        </w:tc>
        <w:tc>
          <w:tcPr/>
          <w:p>
            <w:pPr>
              <w:pStyle w:val="Compact"/>
              <w:jc w:val="left"/>
            </w:pPr>
            <w:r>
              <w:rPr>
                <w:bCs/>
                <w:b/>
              </w:rPr>
              <w:t xml:space="preserve">Farmer</w:t>
            </w:r>
          </w:p>
        </w:tc>
        <w:tc>
          <w:tcPr/>
          <w:p>
            <w:pPr>
              <w:pStyle w:val="Compact"/>
              <w:jc w:val="left"/>
            </w:pPr>
            <w:r>
              <w:rPr>
                <w:bCs/>
                <w:b/>
              </w:rPr>
              <w:t xml:space="preserve">Agron.</w:t>
            </w:r>
          </w:p>
        </w:tc>
        <w:tc>
          <w:tcPr/>
          <w:p>
            <w:pPr>
              <w:pStyle w:val="Compact"/>
              <w:jc w:val="left"/>
            </w:pPr>
            <w:r>
              <w:rPr>
                <w:bCs/>
                <w:b/>
              </w:rPr>
              <w:t xml:space="preserve">Cert.</w:t>
            </w:r>
          </w:p>
        </w:tc>
        <w:tc>
          <w:tcPr/>
          <w:p>
            <w:pPr>
              <w:pStyle w:val="Compact"/>
              <w:jc w:val="left"/>
            </w:pPr>
            <w:r>
              <w:rPr>
                <w:bCs/>
                <w:b/>
              </w:rPr>
              <w:t xml:space="preserve">Supply</w:t>
            </w:r>
          </w:p>
        </w:tc>
        <w:tc>
          <w:tcPr/>
          <w:p>
            <w:pPr>
              <w:pStyle w:val="Compact"/>
              <w:jc w:val="left"/>
            </w:pPr>
            <w:r>
              <w:rPr>
                <w:bCs/>
                <w:b/>
              </w:rPr>
              <w:t xml:space="preserve">Admin</w:t>
            </w:r>
          </w:p>
        </w:tc>
      </w:tr>
      <w:tr>
        <w:tc>
          <w:tcPr/>
          <w:p>
            <w:pPr>
              <w:pStyle w:val="Compact"/>
              <w:jc w:val="left"/>
            </w:pPr>
            <w:r>
              <w:t xml:space="preserve">Sensor data</w:t>
            </w:r>
          </w:p>
        </w:tc>
        <w:tc>
          <w:tcPr/>
          <w:p>
            <w:pPr>
              <w:pStyle w:val="Compact"/>
              <w:jc w:val="left"/>
            </w:pPr>
            <w:r>
              <w:t xml:space="preserve">own</w:t>
            </w:r>
          </w:p>
        </w:tc>
        <w:tc>
          <w:tcPr/>
          <w:p>
            <w:pPr>
              <w:pStyle w:val="Compact"/>
              <w:jc w:val="left"/>
            </w:pPr>
            <w:r>
              <w:t xml:space="preserve">zone</w:t>
            </w:r>
          </w:p>
        </w:tc>
        <w:tc>
          <w:tcPr/>
          <w:p>
            <w:pPr>
              <w:pStyle w:val="Compact"/>
              <w:jc w:val="left"/>
            </w:pPr>
            <w:r>
              <w:t xml:space="preserve">all</w:t>
            </w:r>
          </w:p>
        </w:tc>
        <w:tc>
          <w:tcPr/>
          <w:p>
            <w:pPr>
              <w:pStyle w:val="Compact"/>
              <w:jc w:val="left"/>
            </w:pPr>
            <w:r>
              <w:t xml:space="preserve">all</w:t>
            </w:r>
          </w:p>
        </w:tc>
        <w:tc>
          <w:tcPr/>
          <w:p>
            <w:pPr>
              <w:pStyle w:val="Compact"/>
              <w:jc w:val="left"/>
            </w:pPr>
            <w:r>
              <w:t xml:space="preserve">all</w:t>
            </w:r>
          </w:p>
        </w:tc>
        <w:tc>
          <w:tcPr/>
          <w:p>
            <w:pPr>
              <w:pStyle w:val="Compact"/>
              <w:jc w:val="left"/>
            </w:pPr>
            <w:r>
              <w:t xml:space="preserve">N/A</w:t>
            </w:r>
          </w:p>
        </w:tc>
        <w:tc>
          <w:tcPr/>
          <w:p>
            <w:pPr>
              <w:pStyle w:val="Compact"/>
              <w:jc w:val="left"/>
            </w:pPr>
            <w:r>
              <w:t xml:space="preserve">all</w:t>
            </w:r>
          </w:p>
        </w:tc>
      </w:tr>
      <w:tr>
        <w:tc>
          <w:tcPr/>
          <w:p>
            <w:pPr>
              <w:pStyle w:val="Compact"/>
              <w:jc w:val="left"/>
            </w:pPr>
            <w:r>
              <w:t xml:space="preserve">Irrigation control</w:t>
            </w:r>
          </w:p>
        </w:tc>
        <w:tc>
          <w:tcPr/>
          <w:p>
            <w:pPr>
              <w:pStyle w:val="Compact"/>
              <w:jc w:val="left"/>
            </w:pPr>
            <w:r>
              <w:t xml:space="preserve">N/A</w:t>
            </w:r>
          </w:p>
        </w:tc>
        <w:tc>
          <w:tcPr/>
          <w:p>
            <w:pPr>
              <w:pStyle w:val="Compact"/>
              <w:jc w:val="left"/>
            </w:pPr>
            <w:r>
              <w:t xml:space="preserve">zone</w:t>
            </w:r>
          </w:p>
        </w:tc>
        <w:tc>
          <w:tcPr/>
          <w:p>
            <w:pPr>
              <w:pStyle w:val="Compact"/>
              <w:jc w:val="left"/>
            </w:pPr>
            <w:r>
              <w:t xml:space="preserve">full</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full</w:t>
            </w:r>
          </w:p>
        </w:tc>
      </w:tr>
      <w:tr>
        <w:tc>
          <w:tcPr/>
          <w:p>
            <w:pPr>
              <w:pStyle w:val="Compact"/>
              <w:jc w:val="left"/>
            </w:pPr>
            <w:r>
              <w:t xml:space="preserve">Audit logs</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read</w:t>
            </w:r>
          </w:p>
        </w:tc>
        <w:tc>
          <w:tcPr/>
          <w:p>
            <w:pPr>
              <w:pStyle w:val="Compact"/>
              <w:jc w:val="left"/>
            </w:pPr>
            <w:r>
              <w:t xml:space="preserve">N/A</w:t>
            </w:r>
          </w:p>
        </w:tc>
        <w:tc>
          <w:tcPr/>
          <w:p>
            <w:pPr>
              <w:pStyle w:val="Compact"/>
              <w:jc w:val="left"/>
            </w:pPr>
            <w:r>
              <w:t xml:space="preserve">full</w:t>
            </w:r>
          </w:p>
        </w:tc>
      </w:tr>
      <w:tr>
        <w:tc>
          <w:tcPr/>
          <w:p>
            <w:pPr>
              <w:pStyle w:val="Compact"/>
              <w:jc w:val="left"/>
            </w:pPr>
            <w:r>
              <w:t xml:space="preserve">Role assignments</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full</w:t>
            </w:r>
          </w:p>
        </w:tc>
      </w:tr>
      <w:tr>
        <w:tc>
          <w:tcPr/>
          <w:p>
            <w:pPr>
              <w:pStyle w:val="Compact"/>
              <w:jc w:val="left"/>
            </w:pPr>
            <w:r>
              <w:t xml:space="preserve">Cross-zone tokens</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issue</w:t>
            </w:r>
          </w:p>
        </w:tc>
      </w:tr>
    </w:tbl>
    <w:bookmarkEnd w:id="73"/>
    <w:p>
      <w:pPr>
        <w:pStyle w:val="BodyText"/>
      </w:pPr>
      <w:r>
        <w:rPr>
          <w:iCs/>
          <w:i/>
        </w:rPr>
        <w:t xml:space="preserve">Note:</w:t>
      </w:r>
      <w:r>
        <w:t xml:space="preserve"> </w:t>
      </w:r>
      <w:r>
        <w:t xml:space="preserve">Agron. = Agronomist, Cert. = Certification</w:t>
      </w:r>
      <w:r>
        <w:t xml:space="preserve"> </w:t>
      </w:r>
      <w:r>
        <w:t xml:space="preserve">Body, Supply = Supply Chain Partner, following the source’s own column</w:t>
      </w:r>
      <w:r>
        <w:t xml:space="preserve"> </w:t>
      </w:r>
      <w:r>
        <w:t xml:space="preserve">abbreviations </w:t>
      </w:r>
      <w:r>
        <w:t xml:space="preserve">(Beloa et al. 2025)</w:t>
      </w:r>
      <w:r>
        <w:t xml:space="preserve">.</w:t>
      </w:r>
    </w:p>
    <w:p>
      <w:pPr>
        <w:pStyle w:val="BodyText"/>
      </w:pPr>
      <w:r>
        <w:t xml:space="preserve">Two rows are worth reading against Equation </w:t>
      </w:r>
      <w:hyperlink w:anchor="eq:hrbac_grant">
        <w:r>
          <w:rPr>
            <w:rStyle w:val="Hyperlink"/>
          </w:rPr>
          <w:t xml:space="preserve">[eq:hrbac_grant]</w:t>
        </w:r>
      </w:hyperlink>
      <w:r>
        <w:t xml:space="preserve"> </w:t>
      </w:r>
      <w:r>
        <w:t xml:space="preserve">directly.</w:t>
      </w:r>
      <w:r>
        <w:t xml:space="preserve"> </w:t>
      </w:r>
      <w:r>
        <w:rPr>
          <w:bCs/>
          <w:b/>
        </w:rPr>
        <w:t xml:space="preserve">Sensor data</w:t>
      </w:r>
      <w:r>
        <w:t xml:space="preserve"> </w:t>
      </w:r>
      <w:r>
        <w:t xml:space="preserve">is the only resource every role can reach in some</w:t>
      </w:r>
      <w:r>
        <w:t xml:space="preserve"> </w:t>
      </w:r>
      <w:r>
        <w:t xml:space="preserve">capacity, own-zone write for the sensor itself, zone-scoped read for the</w:t>
      </w:r>
      <w:r>
        <w:t xml:space="preserve"> </w:t>
      </w:r>
      <w:r>
        <w:t xml:space="preserve">gateway, and unrestricted read for the roles that sit above</w:t>
      </w:r>
      <w:r>
        <w:t xml:space="preserve"> </w:t>
      </w:r>
      <w:r>
        <w:rPr>
          <w:smallCaps/>
        </w:rPr>
        <w:t xml:space="preserve">Farmer</w:t>
      </w:r>
      <w:r>
        <w:t xml:space="preserve"> </w:t>
      </w:r>
      <w:r>
        <w:t xml:space="preserve">in the partial order of Section </w:t>
      </w:r>
      <w:hyperlink w:anchor="subsec:lit_privacy">
        <w:r>
          <w:rPr>
            <w:rStyle w:val="Hyperlink"/>
          </w:rPr>
          <w:t xml:space="preserve">2.2.6</w:t>
        </w:r>
      </w:hyperlink>
      <w:r>
        <w:t xml:space="preserve">; this is what</w:t>
      </w:r>
      <w:r>
        <w:t xml:space="preserve"> </w:t>
      </w:r>
      <w:r>
        <w:t xml:space="preserve">makes the zone predicate</w:t>
      </w:r>
      <w:r>
        <w:t xml:space="preserve"> </w:t>
      </w:r>
      <m:oMath>
        <m:r>
          <m:rPr>
            <m:sty m:val="p"/>
          </m:rPr>
          <m:t>z</m:t>
        </m:r>
        <m:r>
          <m:rPr>
            <m:sty m:val="p"/>
          </m:rPr>
          <m:t>o</m:t>
        </m:r>
        <m:r>
          <m:rPr>
            <m:sty m:val="p"/>
          </m:rPr>
          <m:t>n</m:t>
        </m:r>
        <m:r>
          <m:rPr>
            <m:sty m:val="p"/>
          </m:rPr>
          <m:t>e</m:t>
        </m:r>
        <m:d>
          <m:dPr>
            <m:begChr m:val="("/>
            <m:endChr m:val=")"/>
            <m:sepChr m:val=""/>
            <m:grow/>
          </m:dPr>
          <m:e>
            <m:r>
              <m:t>u</m:t>
            </m:r>
          </m:e>
        </m:d>
        <m:r>
          <m:rPr>
            <m:sty m:val="p"/>
          </m:rPr>
          <m:t>=</m:t>
        </m:r>
        <m:r>
          <m:rPr>
            <m:sty m:val="p"/>
          </m:rPr>
          <m:t>z</m:t>
        </m:r>
        <m:r>
          <m:rPr>
            <m:sty m:val="p"/>
          </m:rPr>
          <m:t>o</m:t>
        </m:r>
        <m:r>
          <m:rPr>
            <m:sty m:val="p"/>
          </m:rPr>
          <m:t>n</m:t>
        </m:r>
        <m:r>
          <m:rPr>
            <m:sty m:val="p"/>
          </m:rPr>
          <m:t>e</m:t>
        </m:r>
        <m:d>
          <m:dPr>
            <m:begChr m:val="("/>
            <m:endChr m:val=")"/>
            <m:sepChr m:val=""/>
            <m:grow/>
          </m:dPr>
          <m:e>
            <m:r>
              <m:t>r</m:t>
            </m:r>
            <m:r>
              <m:t>e</m:t>
            </m:r>
            <m:r>
              <m:t>s</m:t>
            </m:r>
          </m:e>
        </m:d>
      </m:oMath>
      <w:r>
        <w:t xml:space="preserve"> </w:t>
      </w:r>
      <w:r>
        <w:t xml:space="preserve">load-</w:t>
      </w:r>
      <w:r>
        <w:t xml:space="preserve"> </w:t>
      </w:r>
      <w:r>
        <w:t xml:space="preserve">bearing rather than redundant; without it, every role above Gateway would</w:t>
      </w:r>
      <w:r>
        <w:t xml:space="preserve"> </w:t>
      </w:r>
      <w:r>
        <w:t xml:space="preserve">read every zone’s sensor data by default.</w:t>
      </w:r>
      <w:r>
        <w:t xml:space="preserve"> </w:t>
      </w:r>
      <w:r>
        <w:rPr>
          <w:bCs/>
          <w:b/>
        </w:rPr>
        <w:t xml:space="preserve">Role assignments</w:t>
      </w:r>
      <w:r>
        <w:t xml:space="preserve"> </w:t>
      </w:r>
      <w:r>
        <w:t xml:space="preserve">and</w:t>
      </w:r>
      <w:r>
        <w:t xml:space="preserve"> </w:t>
      </w:r>
      <w:r>
        <w:rPr>
          <w:bCs/>
          <w:b/>
        </w:rPr>
        <w:t xml:space="preserve">cross-zone tokens</w:t>
      </w:r>
      <w:r>
        <w:t xml:space="preserve"> </w:t>
      </w:r>
      <w:r>
        <w:t xml:space="preserve">are reachable only by</w:t>
      </w:r>
      <w:r>
        <w:t xml:space="preserve"> </w:t>
      </w:r>
      <w:r>
        <w:rPr>
          <w:smallCaps/>
        </w:rPr>
        <w:t xml:space="preserve">Admin</w:t>
      </w:r>
      <w:r>
        <w:t xml:space="preserve">, which is</w:t>
      </w:r>
      <w:r>
        <w:t xml:space="preserve"> </w:t>
      </w:r>
      <w:r>
        <w:t xml:space="preserve">what closes Equation </w:t>
      </w:r>
      <w:hyperlink w:anchor="eq:hrbac_grant">
        <w:r>
          <w:rPr>
            <w:rStyle w:val="Hyperlink"/>
          </w:rPr>
          <w:t xml:space="preserve">[eq:hrbac_grant]</w:t>
        </w:r>
      </w:hyperlink>
      <w:r>
        <w:t xml:space="preserve">’s</w:t>
      </w:r>
      <w:r>
        <w:t xml:space="preserve"> </w:t>
      </w:r>
      <m:oMath>
        <m:r>
          <m:rPr>
            <m:sty m:val="p"/>
          </m:rPr>
          <m:t>c</m:t>
        </m:r>
        <m:r>
          <m:rPr>
            <m:sty m:val="p"/>
          </m:rPr>
          <m:t>z</m:t>
        </m:r>
        <m:r>
          <m:rPr>
            <m:sty m:val="p"/>
          </m:rPr>
          <m:t>t</m:t>
        </m:r>
        <m:d>
          <m:dPr>
            <m:begChr m:val="("/>
            <m:endChr m:val=")"/>
            <m:sepChr m:val=""/>
            <m:grow/>
          </m:dPr>
          <m:e>
            <m:r>
              <m:t>u</m:t>
            </m:r>
            <m:r>
              <m:rPr>
                <m:sty m:val="p"/>
              </m:rPr>
              <m:t>,</m:t>
            </m:r>
            <m:r>
              <m:rPr>
                <m:sty m:val="p"/>
              </m:rPr>
              <m:t>z</m:t>
            </m:r>
            <m:r>
              <m:rPr>
                <m:sty m:val="p"/>
              </m:rPr>
              <m:t>o</m:t>
            </m:r>
            <m:r>
              <m:rPr>
                <m:sty m:val="p"/>
              </m:rPr>
              <m:t>n</m:t>
            </m:r>
            <m:r>
              <m:rPr>
                <m:sty m:val="p"/>
              </m:rPr>
              <m:t>e</m:t>
            </m:r>
            <m:d>
              <m:dPr>
                <m:begChr m:val="("/>
                <m:endChr m:val=")"/>
                <m:sepChr m:val=""/>
                <m:grow/>
              </m:dPr>
              <m:e>
                <m:r>
                  <m:t>r</m:t>
                </m:r>
                <m:r>
                  <m:t>e</m:t>
                </m:r>
                <m:r>
                  <m:t>s</m:t>
                </m:r>
              </m:e>
            </m:d>
            <m:r>
              <m:rPr>
                <m:sty m:val="p"/>
              </m:rPr>
              <m:t>,</m:t>
            </m:r>
            <m:r>
              <m:t>t</m:t>
            </m:r>
          </m:e>
        </m:d>
      </m:oMath>
      <w:r>
        <w:t xml:space="preserve"> </w:t>
      </w:r>
      <w:r>
        <w:t xml:space="preserve">predicate: a cross-zone token can only be minted by the one role</w:t>
      </w:r>
      <w:r>
        <w:t xml:space="preserve"> </w:t>
      </w:r>
      <w:r>
        <w:t xml:space="preserve">whose own access is already unrestricted, so the token mechanism widens a</w:t>
      </w:r>
      <w:r>
        <w:t xml:space="preserve"> </w:t>
      </w:r>
      <w:r>
        <w:t xml:space="preserve">requester’s reach without ever widening the set of principals who can</w:t>
      </w:r>
      <w:r>
        <w:t xml:space="preserve"> </w:t>
      </w:r>
      <w:r>
        <w:t xml:space="preserve">create that widening.</w:t>
      </w:r>
    </w:p>
    <w:bookmarkStart w:id="403" w:name="refs"/>
    <w:bookmarkStart w:id="75" w:name="ref-williams2022savings"/>
    <w:p>
      <w:pPr>
        <w:pStyle w:val="Bibliography"/>
      </w:pPr>
      <w:r>
        <w:t xml:space="preserve">Abioye, Emmanuel Abiodun, Mohammad Shukri Zainal Abidin, Mohd Saiful Azimi Mahmud, Salinda Buyamin, Mohamad Hafis Izran Ishak, Muhammad Khairie Idham Abd Rahman, Abdulrahaman Okino Otuoze, Patrick Onotu, and Muhammad Shahrul Azwan Ramli. 2020.</w:t>
      </w:r>
      <w:r>
        <w:t xml:space="preserve"> </w:t>
      </w:r>
      <w:r>
        <w:t xml:space="preserve">“A Review on Monitoring and Advanced Control Strategies for Precision Irrigation.”</w:t>
      </w:r>
      <w:r>
        <w:t xml:space="preserve"> </w:t>
      </w:r>
      <w:r>
        <w:rPr>
          <w:iCs/>
          <w:i/>
        </w:rPr>
        <w:t xml:space="preserve">Computers and Electronics in Agriculture</w:t>
      </w:r>
      <w:r>
        <w:t xml:space="preserve"> </w:t>
      </w:r>
      <w:r>
        <w:t xml:space="preserve">173: 105441.</w:t>
      </w:r>
      <w:r>
        <w:t xml:space="preserve"> </w:t>
      </w:r>
      <w:hyperlink r:id="rId74">
        <w:r>
          <w:rPr>
            <w:rStyle w:val="Hyperlink"/>
          </w:rPr>
          <w:t xml:space="preserve">https://doi.org/10.1016/j.compag.2020.105441</w:t>
        </w:r>
      </w:hyperlink>
      <w:r>
        <w:t xml:space="preserve">.</w:t>
      </w:r>
    </w:p>
    <w:bookmarkEnd w:id="75"/>
    <w:bookmarkStart w:id="77" w:name="ref-adelantado2017understanding"/>
    <w:p>
      <w:pPr>
        <w:pStyle w:val="Bibliography"/>
      </w:pPr>
      <w:r>
        <w:t xml:space="preserve">Adelantado, Ferran, Xavier Vilajosana, Pere Tuset-Peiro, Borja Martinez, Joan Melia-Segui, and Thomas Watteyne. 2017.</w:t>
      </w:r>
      <w:r>
        <w:t xml:space="preserve"> </w:t>
      </w:r>
      <w:r>
        <w:t xml:space="preserve">“Understanding the Limits of LoRaWAN.”</w:t>
      </w:r>
      <w:r>
        <w:t xml:space="preserve"> </w:t>
      </w:r>
      <w:r>
        <w:rPr>
          <w:iCs/>
          <w:i/>
        </w:rPr>
        <w:t xml:space="preserve">IEEE Communications Magazine</w:t>
      </w:r>
      <w:r>
        <w:t xml:space="preserve"> </w:t>
      </w:r>
      <w:r>
        <w:t xml:space="preserve">55 (9): 34–40.</w:t>
      </w:r>
      <w:r>
        <w:t xml:space="preserve"> </w:t>
      </w:r>
      <w:hyperlink r:id="rId76">
        <w:r>
          <w:rPr>
            <w:rStyle w:val="Hyperlink"/>
          </w:rPr>
          <w:t xml:space="preserve">https://doi.org/10.1109/MCOM.2017.1600613</w:t>
        </w:r>
      </w:hyperlink>
      <w:r>
        <w:t xml:space="preserve">.</w:t>
      </w:r>
    </w:p>
    <w:bookmarkEnd w:id="77"/>
    <w:bookmarkStart w:id="79" w:name="ref-pereira2023blockchainTrust"/>
    <w:p>
      <w:pPr>
        <w:pStyle w:val="Bibliography"/>
      </w:pPr>
      <w:r>
        <w:t xml:space="preserve">Aliyu, Ahmed Abubakar, and Jinshuo Liu. 2023b.</w:t>
      </w:r>
      <w:r>
        <w:t xml:space="preserve"> </w:t>
      </w:r>
      <w:r>
        <w:t xml:space="preserve">“Blockchain-Based Smart Farm Security Framework for the</w:t>
      </w:r>
      <w:r>
        <w:t xml:space="preserve"> </w:t>
      </w:r>
      <w:r>
        <w:t xml:space="preserve">Internet of Things</w:t>
      </w:r>
      <w:r>
        <w:t xml:space="preserve">.”</w:t>
      </w:r>
      <w:r>
        <w:t xml:space="preserve"> </w:t>
      </w:r>
      <w:r>
        <w:rPr>
          <w:iCs/>
          <w:i/>
        </w:rPr>
        <w:t xml:space="preserve">Sensors</w:t>
      </w:r>
      <w:r>
        <w:t xml:space="preserve"> </w:t>
      </w:r>
      <w:r>
        <w:t xml:space="preserve">23 (18): 7992.</w:t>
      </w:r>
      <w:r>
        <w:t xml:space="preserve"> </w:t>
      </w:r>
      <w:hyperlink r:id="rId78">
        <w:r>
          <w:rPr>
            <w:rStyle w:val="Hyperlink"/>
          </w:rPr>
          <w:t xml:space="preserve">https://doi.org/10.3390/s23187992</w:t>
        </w:r>
      </w:hyperlink>
      <w:r>
        <w:t xml:space="preserve">.</w:t>
      </w:r>
    </w:p>
    <w:bookmarkEnd w:id="79"/>
    <w:bookmarkStart w:id="80" w:name="ref-ali2023farmDataTampering"/>
    <w:p>
      <w:pPr>
        <w:pStyle w:val="Bibliography"/>
      </w:pPr>
      <w:r>
        <w:t xml:space="preserve">———. 2023a.</w:t>
      </w:r>
      <w:r>
        <w:t xml:space="preserve"> </w:t>
      </w:r>
      <w:r>
        <w:t xml:space="preserve">“Blockchain-Based Smart Farm Security Framework for the</w:t>
      </w:r>
      <w:r>
        <w:t xml:space="preserve"> </w:t>
      </w:r>
      <w:r>
        <w:t xml:space="preserve">Internet of Things</w:t>
      </w:r>
      <w:r>
        <w:t xml:space="preserve">.”</w:t>
      </w:r>
      <w:r>
        <w:t xml:space="preserve"> </w:t>
      </w:r>
      <w:r>
        <w:rPr>
          <w:iCs/>
          <w:i/>
        </w:rPr>
        <w:t xml:space="preserve">Sensors</w:t>
      </w:r>
      <w:r>
        <w:t xml:space="preserve"> </w:t>
      </w:r>
      <w:r>
        <w:t xml:space="preserve">23 (18): 7992.</w:t>
      </w:r>
      <w:r>
        <w:t xml:space="preserve"> </w:t>
      </w:r>
      <w:hyperlink r:id="rId78">
        <w:r>
          <w:rPr>
            <w:rStyle w:val="Hyperlink"/>
          </w:rPr>
          <w:t xml:space="preserve">https://doi.org/10.3390/s23187992</w:t>
        </w:r>
      </w:hyperlink>
      <w:r>
        <w:t xml:space="preserve">.</w:t>
      </w:r>
    </w:p>
    <w:bookmarkEnd w:id="80"/>
    <w:bookmarkStart w:id="81" w:name="ref-aliyu2023blockchainbasedsmartfarm"/>
    <w:p>
      <w:pPr>
        <w:pStyle w:val="Bibliography"/>
      </w:pPr>
      <w:r>
        <w:t xml:space="preserve">———. 2023c.</w:t>
      </w:r>
      <w:r>
        <w:t xml:space="preserve"> </w:t>
      </w:r>
      <w:r>
        <w:t xml:space="preserve">“Blockchain-Based Smart Farm Security Framework for the Internet of Things.”</w:t>
      </w:r>
      <w:r>
        <w:t xml:space="preserve"> </w:t>
      </w:r>
      <w:r>
        <w:rPr>
          <w:iCs/>
          <w:i/>
        </w:rPr>
        <w:t xml:space="preserve">Sensors (Basel, Switzerland)</w:t>
      </w:r>
      <w:r>
        <w:t xml:space="preserve"> </w:t>
      </w:r>
      <w:r>
        <w:t xml:space="preserve">23 (September).</w:t>
      </w:r>
      <w:r>
        <w:t xml:space="preserve"> </w:t>
      </w:r>
      <w:hyperlink r:id="rId78">
        <w:r>
          <w:rPr>
            <w:rStyle w:val="Hyperlink"/>
          </w:rPr>
          <w:t xml:space="preserve">https://doi.org/10.3390/s23187992</w:t>
        </w:r>
      </w:hyperlink>
      <w:r>
        <w:t xml:space="preserve">.</w:t>
      </w:r>
    </w:p>
    <w:bookmarkEnd w:id="81"/>
    <w:bookmarkStart w:id="82" w:name="ref-loraalliance2021regional"/>
    <w:p>
      <w:pPr>
        <w:pStyle w:val="Bibliography"/>
      </w:pPr>
      <w:r>
        <w:t xml:space="preserve">Alliance, LoRa. 2021.</w:t>
      </w:r>
      <w:r>
        <w:t xml:space="preserve"> </w:t>
      </w:r>
      <w:r>
        <w:t xml:space="preserve">“LoRaWAN Regional Parameters V1.0.”</w:t>
      </w:r>
      <w:r>
        <w:t xml:space="preserve"> </w:t>
      </w:r>
      <w:r>
        <w:rPr>
          <w:iCs/>
          <w:i/>
        </w:rPr>
        <w:t xml:space="preserve">LoRa Alliance Technical Specification</w:t>
      </w:r>
      <w:r>
        <w:t xml:space="preserve">.</w:t>
      </w:r>
    </w:p>
    <w:bookmarkEnd w:id="82"/>
    <w:bookmarkStart w:id="84" w:name="ref-amdahl1967validity"/>
    <w:p>
      <w:pPr>
        <w:pStyle w:val="Bibliography"/>
      </w:pPr>
      <w:r>
        <w:t xml:space="preserve">Amdahl, Gene M. 1967.</w:t>
      </w:r>
      <w:r>
        <w:t xml:space="preserve"> </w:t>
      </w:r>
      <w:r>
        <w:t xml:space="preserve">“Validity of the Single Processor Approach to Achieving Large Scale Computing Capabilities.”</w:t>
      </w:r>
      <w:r>
        <w:t xml:space="preserve"> </w:t>
      </w:r>
      <w:r>
        <w:t xml:space="preserve">In</w:t>
      </w:r>
      <w:r>
        <w:t xml:space="preserve"> </w:t>
      </w:r>
      <w:r>
        <w:rPr>
          <w:iCs/>
          <w:i/>
        </w:rPr>
        <w:t xml:space="preserve">Proceedings of the April 18-20, 1967, Spring Joint Computer Conference</w:t>
      </w:r>
      <w:r>
        <w:t xml:space="preserve">, 483–85. ACM.</w:t>
      </w:r>
      <w:r>
        <w:t xml:space="preserve"> </w:t>
      </w:r>
      <w:hyperlink r:id="rId83">
        <w:r>
          <w:rPr>
            <w:rStyle w:val="Hyperlink"/>
          </w:rPr>
          <w:t xml:space="preserve">https://doi.org/10.1145/1465482.1465560</w:t>
        </w:r>
      </w:hyperlink>
      <w:r>
        <w:t xml:space="preserve">.</w:t>
      </w:r>
    </w:p>
    <w:bookmarkEnd w:id="84"/>
    <w:bookmarkStart w:id="86" w:name="ref-liu2024blockchainwater"/>
    <w:p>
      <w:pPr>
        <w:pStyle w:val="Bibliography"/>
      </w:pPr>
      <w:r>
        <w:t xml:space="preserve">Amraouy, Okacha, Mohammed Benbrahim, and Mohammed Nabil Kabbaj. 2025a.</w:t>
      </w:r>
      <w:r>
        <w:t xml:space="preserve"> </w:t>
      </w:r>
      <w:r>
        <w:t xml:space="preserve">“A Blockchain- and Self-Sovereign Identity-Based Collaborative Framework for Secure and Verifiable Cross-Organizational Data Sharing in Smart Irrigation.”</w:t>
      </w:r>
      <w:r>
        <w:t xml:space="preserve"> </w:t>
      </w:r>
      <w:r>
        <w:rPr>
          <w:iCs/>
          <w:i/>
        </w:rPr>
        <w:t xml:space="preserve">Smart Agricultural Technology</w:t>
      </w:r>
      <w:r>
        <w:t xml:space="preserve"> </w:t>
      </w:r>
      <w:r>
        <w:t xml:space="preserve">12: 101654.</w:t>
      </w:r>
      <w:r>
        <w:t xml:space="preserve"> </w:t>
      </w:r>
      <w:hyperlink r:id="rId85">
        <w:r>
          <w:rPr>
            <w:rStyle w:val="Hyperlink"/>
          </w:rPr>
          <w:t xml:space="preserve">https://doi.org/10.1016/j.atech.2025.101654</w:t>
        </w:r>
      </w:hyperlink>
      <w:r>
        <w:t xml:space="preserve">.</w:t>
      </w:r>
    </w:p>
    <w:bookmarkEnd w:id="86"/>
    <w:bookmarkStart w:id="87" w:name="ref-amraouy2025ssi"/>
    <w:p>
      <w:pPr>
        <w:pStyle w:val="Bibliography"/>
      </w:pPr>
      <w:r>
        <w:t xml:space="preserve">———. 2025b.</w:t>
      </w:r>
      <w:r>
        <w:t xml:space="preserve"> </w:t>
      </w:r>
      <w:r>
        <w:t xml:space="preserve">“A Blockchain- and Self-Sovereign Identity-Based Collaborative Framework for Secure and Verifiable Cross-Organizational Data Sharing in Smart Irrigation.”</w:t>
      </w:r>
      <w:r>
        <w:t xml:space="preserve"> </w:t>
      </w:r>
      <w:r>
        <w:rPr>
          <w:iCs/>
          <w:i/>
        </w:rPr>
        <w:t xml:space="preserve">Smart Agricultural Technology</w:t>
      </w:r>
      <w:r>
        <w:t xml:space="preserve"> </w:t>
      </w:r>
      <w:r>
        <w:t xml:space="preserve">12 (December): 101654.</w:t>
      </w:r>
      <w:r>
        <w:t xml:space="preserve"> </w:t>
      </w:r>
      <w:hyperlink r:id="rId85">
        <w:r>
          <w:rPr>
            <w:rStyle w:val="Hyperlink"/>
          </w:rPr>
          <w:t xml:space="preserve">https://doi.org/10.1016/j.atech.2025.101654</w:t>
        </w:r>
      </w:hyperlink>
      <w:r>
        <w:t xml:space="preserve">.</w:t>
      </w:r>
    </w:p>
    <w:bookmarkEnd w:id="87"/>
    <w:bookmarkStart w:id="89" w:name="ref-fabric2019performance"/>
    <w:p>
      <w:pPr>
        <w:pStyle w:val="Bibliography"/>
      </w:pPr>
      <w:r>
        <w:t xml:space="preserve">Androulaki, Elli, Artem Barger, Vita Bortnikov, Christian Cachin, Konstantinos Christidis, Angelo De Caro, David Enyeart, et al. 2018b.</w:t>
      </w:r>
      <w:r>
        <w:t xml:space="preserve"> </w:t>
      </w:r>
      <w:r>
        <w:t xml:space="preserve">“Hyperledger</w:t>
      </w:r>
      <w:r>
        <w:t xml:space="preserve"> </w:t>
      </w:r>
      <w:r>
        <w:t xml:space="preserve">Fabric</w:t>
      </w:r>
      <w:r>
        <w:t xml:space="preserve">: A Distributed Operating System for Permissioned Blockchains.”</w:t>
      </w:r>
      <w:r>
        <w:t xml:space="preserve"> </w:t>
      </w:r>
      <w:r>
        <w:t xml:space="preserve">In</w:t>
      </w:r>
      <w:r>
        <w:t xml:space="preserve"> </w:t>
      </w:r>
      <w:r>
        <w:rPr>
          <w:iCs/>
          <w:i/>
        </w:rPr>
        <w:t xml:space="preserve">Proceedings of the 13th</w:t>
      </w:r>
      <w:r>
        <w:rPr>
          <w:iCs/>
          <w:i/>
        </w:rPr>
        <w:t xml:space="preserve"> </w:t>
      </w:r>
      <w:r>
        <w:rPr>
          <w:iCs/>
          <w:i/>
        </w:rPr>
        <w:t xml:space="preserve">EuroSys</w:t>
      </w:r>
      <w:r>
        <w:rPr>
          <w:iCs/>
          <w:i/>
        </w:rPr>
        <w:t xml:space="preserve"> </w:t>
      </w:r>
      <w:r>
        <w:rPr>
          <w:iCs/>
          <w:i/>
        </w:rPr>
        <w:t xml:space="preserve">Conference</w:t>
      </w:r>
      <w:r>
        <w:t xml:space="preserve">, 30:1–15.</w:t>
      </w:r>
      <w:r>
        <w:t xml:space="preserve"> </w:t>
      </w:r>
      <w:hyperlink r:id="rId88">
        <w:r>
          <w:rPr>
            <w:rStyle w:val="Hyperlink"/>
          </w:rPr>
          <w:t xml:space="preserve">https://doi.org/10.1145/3190508.3190538</w:t>
        </w:r>
      </w:hyperlink>
      <w:r>
        <w:t xml:space="preserve">.</w:t>
      </w:r>
    </w:p>
    <w:bookmarkEnd w:id="89"/>
    <w:bookmarkStart w:id="90" w:name="ref-jayaram2023hyperledger"/>
    <w:p>
      <w:pPr>
        <w:pStyle w:val="Bibliography"/>
      </w:pPr>
      <w:r>
        <w:t xml:space="preserve">———, et al. 2018a.</w:t>
      </w:r>
      <w:r>
        <w:t xml:space="preserve"> </w:t>
      </w:r>
      <w:r>
        <w:t xml:space="preserve">“Hyperledger</w:t>
      </w:r>
      <w:r>
        <w:t xml:space="preserve"> </w:t>
      </w:r>
      <w:r>
        <w:t xml:space="preserve">Fabric</w:t>
      </w:r>
      <w:r>
        <w:t xml:space="preserve">: A Distributed Operating System for Permissioned Blockchains.”</w:t>
      </w:r>
      <w:r>
        <w:t xml:space="preserve"> </w:t>
      </w:r>
      <w:r>
        <w:t xml:space="preserve">In</w:t>
      </w:r>
      <w:r>
        <w:t xml:space="preserve"> </w:t>
      </w:r>
      <w:r>
        <w:rPr>
          <w:iCs/>
          <w:i/>
        </w:rPr>
        <w:t xml:space="preserve">Proceedings of the 13th</w:t>
      </w:r>
      <w:r>
        <w:rPr>
          <w:iCs/>
          <w:i/>
        </w:rPr>
        <w:t xml:space="preserve"> </w:t>
      </w:r>
      <w:r>
        <w:rPr>
          <w:iCs/>
          <w:i/>
        </w:rPr>
        <w:t xml:space="preserve">EuroSys</w:t>
      </w:r>
      <w:r>
        <w:rPr>
          <w:iCs/>
          <w:i/>
        </w:rPr>
        <w:t xml:space="preserve"> </w:t>
      </w:r>
      <w:r>
        <w:rPr>
          <w:iCs/>
          <w:i/>
        </w:rPr>
        <w:t xml:space="preserve">Conference</w:t>
      </w:r>
      <w:r>
        <w:t xml:space="preserve">, 30:1–15.</w:t>
      </w:r>
      <w:r>
        <w:t xml:space="preserve"> </w:t>
      </w:r>
      <w:hyperlink r:id="rId88">
        <w:r>
          <w:rPr>
            <w:rStyle w:val="Hyperlink"/>
          </w:rPr>
          <w:t xml:space="preserve">https://doi.org/10.1145/3190508.3190538</w:t>
        </w:r>
      </w:hyperlink>
      <w:r>
        <w:t xml:space="preserve">.</w:t>
      </w:r>
    </w:p>
    <w:bookmarkEnd w:id="90"/>
    <w:bookmarkStart w:id="91" w:name="ref-anonndscalabilitysolutions"/>
    <w:p>
      <w:pPr>
        <w:pStyle w:val="Bibliography"/>
      </w:pPr>
      <w:r>
        <w:t xml:space="preserve">Anonymous. n.d.</w:t>
      </w:r>
      <w:r>
        <w:t xml:space="preserve"> </w:t>
      </w:r>
      <w:r>
        <w:t xml:space="preserve">“Scalability Solutions in Blockchain Supported Manufacturing a Survey,”</w:t>
      </w:r>
      <w:r>
        <w:t xml:space="preserve"> </w:t>
      </w:r>
      <w:r>
        <w:t xml:space="preserve">n.d.</w:t>
      </w:r>
    </w:p>
    <w:bookmarkEnd w:id="91"/>
    <w:bookmarkStart w:id="93" w:name="ref-aouedi2024surveyintelligent"/>
    <w:p>
      <w:pPr>
        <w:pStyle w:val="Bibliography"/>
      </w:pPr>
      <w:r>
        <w:t xml:space="preserve">Aouedi, Ons, Thai-Hoc Vu, Alessio Sacco, Dinh C. Nguyen, Kandaraj Piamrat, Guido Marchetto, and Quoc‐Viet Pham. 2024.</w:t>
      </w:r>
      <w:r>
        <w:t xml:space="preserve"> </w:t>
      </w:r>
      <w:r>
        <w:t xml:space="preserve">“A Survey on Intelligent Internet of Things: Applications, Security, Privacy, and Future Directions.”</w:t>
      </w:r>
      <w:r>
        <w:t xml:space="preserve"> </w:t>
      </w:r>
      <w:r>
        <w:rPr>
          <w:iCs/>
          <w:i/>
        </w:rPr>
        <w:t xml:space="preserve">IEEE Communications Surveys &amp; Tutorials</w:t>
      </w:r>
      <w:r>
        <w:t xml:space="preserve">.</w:t>
      </w:r>
      <w:r>
        <w:t xml:space="preserve"> </w:t>
      </w:r>
      <w:hyperlink r:id="rId92">
        <w:r>
          <w:rPr>
            <w:rStyle w:val="Hyperlink"/>
          </w:rPr>
          <w:t xml:space="preserve">https://doi.org/10.1109/comst.2024.3430368</w:t>
        </w:r>
      </w:hyperlink>
      <w:r>
        <w:t xml:space="preserve">.</w:t>
      </w:r>
    </w:p>
    <w:bookmarkEnd w:id="93"/>
    <w:bookmarkStart w:id="95" w:name="ref-arshad2022blockchainBenefits"/>
    <w:p>
      <w:pPr>
        <w:pStyle w:val="Bibliography"/>
      </w:pPr>
      <w:r>
        <w:t xml:space="preserve">Aqeel-ur-Rehman, Asad Ullah Abbasi, Nizar Islam, and Zubair Ahmed Shaikh. 2014.</w:t>
      </w:r>
      <w:r>
        <w:t xml:space="preserve"> </w:t>
      </w:r>
      <w:r>
        <w:t xml:space="preserve">“A Review of Wireless Sensors and Networks’ Applications in Agriculture.”</w:t>
      </w:r>
      <w:r>
        <w:t xml:space="preserve"> </w:t>
      </w:r>
      <w:r>
        <w:rPr>
          <w:iCs/>
          <w:i/>
        </w:rPr>
        <w:t xml:space="preserve">Computer Standards &amp; Interfaces</w:t>
      </w:r>
      <w:r>
        <w:t xml:space="preserve"> </w:t>
      </w:r>
      <w:r>
        <w:t xml:space="preserve">36 (2): 263–70.</w:t>
      </w:r>
      <w:r>
        <w:t xml:space="preserve"> </w:t>
      </w:r>
      <w:hyperlink r:id="rId94">
        <w:r>
          <w:rPr>
            <w:rStyle w:val="Hyperlink"/>
          </w:rPr>
          <w:t xml:space="preserve">https://doi.org/10.1016/j.csi.2011.03.004</w:t>
        </w:r>
      </w:hyperlink>
      <w:r>
        <w:t xml:space="preserve">.</w:t>
      </w:r>
    </w:p>
    <w:bookmarkEnd w:id="95"/>
    <w:bookmarkStart w:id="97" w:name="ref-aydin2021comprehensive"/>
    <w:p>
      <w:pPr>
        <w:pStyle w:val="Bibliography"/>
      </w:pPr>
      <w:r>
        <w:t xml:space="preserve">Aydin, Gokhan, and Michael J. Hall. 2021.</w:t>
      </w:r>
      <w:r>
        <w:t xml:space="preserve"> </w:t>
      </w:r>
      <w:r>
        <w:t xml:space="preserve">“A Comprehensive Review of IoT and Wireless Sensor Networks in Precision Agriculture.”</w:t>
      </w:r>
      <w:r>
        <w:t xml:space="preserve"> </w:t>
      </w:r>
      <w:r>
        <w:rPr>
          <w:iCs/>
          <w:i/>
        </w:rPr>
        <w:t xml:space="preserve">IEEE Access</w:t>
      </w:r>
      <w:r>
        <w:t xml:space="preserve"> </w:t>
      </w:r>
      <w:r>
        <w:t xml:space="preserve">9: 157733–55.</w:t>
      </w:r>
      <w:r>
        <w:t xml:space="preserve"> </w:t>
      </w:r>
      <w:hyperlink r:id="rId96">
        <w:r>
          <w:rPr>
            <w:rStyle w:val="Hyperlink"/>
          </w:rPr>
          <w:t xml:space="preserve">https://doi.org/10.1109/ACCESS.2021.3129552</w:t>
        </w:r>
      </w:hyperlink>
      <w:r>
        <w:t xml:space="preserve">.</w:t>
      </w:r>
    </w:p>
    <w:bookmarkEnd w:id="97"/>
    <w:bookmarkStart w:id="98" w:name="ref-barr1994energy"/>
    <w:p>
      <w:pPr>
        <w:pStyle w:val="Bibliography"/>
      </w:pPr>
      <w:r>
        <w:t xml:space="preserve">Barr, K. C., and K. Asanovic. 2004.</w:t>
      </w:r>
      <w:r>
        <w:t xml:space="preserve"> </w:t>
      </w:r>
      <w:r>
        <w:t xml:space="preserve">“Energy Consumption and Bandwidth in Wireless Sensor Networks.”</w:t>
      </w:r>
      <w:r>
        <w:t xml:space="preserve"> </w:t>
      </w:r>
      <w:r>
        <w:rPr>
          <w:iCs/>
          <w:i/>
        </w:rPr>
        <w:t xml:space="preserve">IEEE Micro</w:t>
      </w:r>
      <w:r>
        <w:t xml:space="preserve"> </w:t>
      </w:r>
      <w:r>
        <w:t xml:space="preserve">24 (6): 58–68.</w:t>
      </w:r>
    </w:p>
    <w:bookmarkEnd w:id="98"/>
    <w:bookmarkStart w:id="99" w:name="ref-beloa2025bitcoincrt"/>
    <w:p>
      <w:pPr>
        <w:pStyle w:val="Bibliography"/>
      </w:pPr>
      <w:r>
        <w:t xml:space="preserve">Beloa, Forcha Glen. 2025.</w:t>
      </w:r>
      <w:r>
        <w:t xml:space="preserve"> </w:t>
      </w:r>
      <w:r>
        <w:t xml:space="preserve">“Enhancing Bitcoin Scalability Through Parallel Programming and Chinese Remainder Theorem Optimization with Applications in Agriculture and Healthcare.”</w:t>
      </w:r>
    </w:p>
    <w:bookmarkEnd w:id="99"/>
    <w:bookmarkStart w:id="100" w:name="ref-beloasone2025hrbac"/>
    <w:p>
      <w:pPr>
        <w:pStyle w:val="Bibliography"/>
      </w:pPr>
      <w:r>
        <w:t xml:space="preserve">Beloa, Forcha Glen, Michael Ekonde Sone, Elie Fute Tagne, and André Paul Mvogo Asse. 2025.</w:t>
      </w:r>
      <w:r>
        <w:t xml:space="preserve"> </w:t>
      </w:r>
      <w:r>
        <w:t xml:space="preserve">“A Decentralized Hierarchical Role-Based Access Control Framework for Agricultural Edge</w:t>
      </w:r>
      <w:r>
        <w:t xml:space="preserve"> </w:t>
      </w:r>
      <w:r>
        <w:t xml:space="preserve">Internet of Things</w:t>
      </w:r>
      <w:r>
        <w:t xml:space="preserve">: Design, Implementation, and 61-Day Field Evaluation.”</w:t>
      </w:r>
    </w:p>
    <w:bookmarkEnd w:id="100"/>
    <w:bookmarkStart w:id="102" w:name="ref-bessani2014state"/>
    <w:p>
      <w:pPr>
        <w:pStyle w:val="Bibliography"/>
      </w:pPr>
      <w:r>
        <w:t xml:space="preserve">Bessani, Alysson, João Sousa, and Eduardo E. Alchieri. 2014.</w:t>
      </w:r>
      <w:r>
        <w:t xml:space="preserve"> </w:t>
      </w:r>
      <w:r>
        <w:t xml:space="preserve">“State Machine Replication for the Masses with BFT-SMART.”</w:t>
      </w:r>
      <w:r>
        <w:t xml:space="preserve"> </w:t>
      </w:r>
      <w:r>
        <w:rPr>
          <w:iCs/>
          <w:i/>
        </w:rPr>
        <w:t xml:space="preserve">IEEE/IFIP International Conference on Dependable Systems and Networks (DSN)</w:t>
      </w:r>
      <w:r>
        <w:t xml:space="preserve">, 355–62.</w:t>
      </w:r>
      <w:r>
        <w:t xml:space="preserve"> </w:t>
      </w:r>
      <w:hyperlink r:id="rId101">
        <w:r>
          <w:rPr>
            <w:rStyle w:val="Hyperlink"/>
          </w:rPr>
          <w:t xml:space="preserve">https://doi.org/10.1109/DSN.2014.43</w:t>
        </w:r>
      </w:hyperlink>
      <w:r>
        <w:t xml:space="preserve">.</w:t>
      </w:r>
    </w:p>
    <w:bookmarkEnd w:id="102"/>
    <w:bookmarkStart w:id="104" w:name="ref-bicamumakuba2025lorawan"/>
    <w:p>
      <w:pPr>
        <w:pStyle w:val="Bibliography"/>
      </w:pPr>
      <w:r>
        <w:t xml:space="preserve">Bicamumakuba, Emmanuel, Eliezel Habineza, Samsuzzaman, Md Nasim Reza, and Sun-Ok Chung. 2025.</w:t>
      </w:r>
      <w:r>
        <w:t xml:space="preserve"> </w:t>
      </w:r>
      <w:r>
        <w:t xml:space="preserve">“IoT-Enabled LoRaWAN Gateway for Monitoring and Predicting Spatial Environmental Parameters in Smart Greenhouses: A Review.”</w:t>
      </w:r>
      <w:r>
        <w:t xml:space="preserve"> </w:t>
      </w:r>
      <w:r>
        <w:rPr>
          <w:iCs/>
          <w:i/>
        </w:rPr>
        <w:t xml:space="preserve">Precision Agriculture Science and Technology</w:t>
      </w:r>
      <w:r>
        <w:t xml:space="preserve"> </w:t>
      </w:r>
      <w:r>
        <w:t xml:space="preserve">28: 28–46.</w:t>
      </w:r>
      <w:r>
        <w:t xml:space="preserve"> </w:t>
      </w:r>
      <w:hyperlink r:id="rId103">
        <w:r>
          <w:rPr>
            <w:rStyle w:val="Hyperlink"/>
          </w:rPr>
          <w:t xml:space="preserve">https://doi.org/10.22765/pastj.20250003</w:t>
        </w:r>
      </w:hyperlink>
      <w:r>
        <w:t xml:space="preserve">.</w:t>
      </w:r>
    </w:p>
    <w:bookmarkEnd w:id="104"/>
    <w:bookmarkStart w:id="106" w:name="ref-bogena2010soil"/>
    <w:p>
      <w:pPr>
        <w:pStyle w:val="Bibliography"/>
      </w:pPr>
      <w:r>
        <w:t xml:space="preserve">Bogena, Heye R., Johan A. Huisman, Christian Oberdörster, and Harry Vereecken. 2010.</w:t>
      </w:r>
      <w:r>
        <w:t xml:space="preserve"> </w:t>
      </w:r>
      <w:r>
        <w:t xml:space="preserve">“Evaluation of a Low-Cost Soil Water Content Sensor for Wireless Network Applications.”</w:t>
      </w:r>
      <w:r>
        <w:t xml:space="preserve"> </w:t>
      </w:r>
      <w:r>
        <w:rPr>
          <w:iCs/>
          <w:i/>
        </w:rPr>
        <w:t xml:space="preserve">Journal of Hydrology</w:t>
      </w:r>
      <w:r>
        <w:t xml:space="preserve"> </w:t>
      </w:r>
      <w:r>
        <w:t xml:space="preserve">344 (1): 32–42.</w:t>
      </w:r>
      <w:r>
        <w:t xml:space="preserve"> </w:t>
      </w:r>
      <w:hyperlink r:id="rId105">
        <w:r>
          <w:rPr>
            <w:rStyle w:val="Hyperlink"/>
          </w:rPr>
          <w:t xml:space="preserve">https://doi.org/10.1016/j.jhydrol.2007.06.032</w:t>
        </w:r>
      </w:hyperlink>
      <w:r>
        <w:t xml:space="preserve">.</w:t>
      </w:r>
    </w:p>
    <w:bookmarkEnd w:id="106"/>
    <w:bookmarkStart w:id="108" w:name="ref-bor2016lorawan"/>
    <w:p>
      <w:pPr>
        <w:pStyle w:val="Bibliography"/>
      </w:pPr>
      <w:r>
        <w:t xml:space="preserve">Bor, Martin C., Utz Roedig, Thiemo Voigt, and Juan M. Alonso. 2016.</w:t>
      </w:r>
      <w:r>
        <w:t xml:space="preserve"> </w:t>
      </w:r>
      <w:r>
        <w:t xml:space="preserve">“Do</w:t>
      </w:r>
      <w:r>
        <w:t xml:space="preserve"> </w:t>
      </w:r>
      <w:r>
        <w:t xml:space="preserve">LoRa</w:t>
      </w:r>
      <w:r>
        <w:t xml:space="preserve"> </w:t>
      </w:r>
      <w:r>
        <w:t xml:space="preserve">Low-Power Wide-Area Networks Scale?”</w:t>
      </w:r>
      <w:r>
        <w:t xml:space="preserve"> In</w:t>
      </w:r>
      <w:r>
        <w:t xml:space="preserve"> </w:t>
      </w:r>
      <w:r>
        <w:rPr>
          <w:iCs/>
          <w:i/>
        </w:rPr>
        <w:t xml:space="preserve">Proceedings of the 19th ACM International Conference on Modeling, Analysis and Simulation of Wireless and Mobile Systems (MSWiM)</w:t>
      </w:r>
      <w:r>
        <w:t xml:space="preserve">, 59–67. ACM.</w:t>
      </w:r>
      <w:r>
        <w:t xml:space="preserve"> </w:t>
      </w:r>
      <w:hyperlink r:id="rId107">
        <w:r>
          <w:rPr>
            <w:rStyle w:val="Hyperlink"/>
          </w:rPr>
          <w:t xml:space="preserve">https://doi.org/10.1145/2988287.2989163</w:t>
        </w:r>
      </w:hyperlink>
      <w:r>
        <w:t xml:space="preserve">.</w:t>
      </w:r>
    </w:p>
    <w:bookmarkEnd w:id="108"/>
    <w:bookmarkStart w:id="110" w:name="ref-oh2025foodsafety"/>
    <w:p>
      <w:pPr>
        <w:pStyle w:val="Bibliography"/>
      </w:pPr>
      <w:r>
        <w:t xml:space="preserve">Bosona, Techane, and Girma Gebresenbet. 2023.</w:t>
      </w:r>
      <w:r>
        <w:t xml:space="preserve"> </w:t>
      </w:r>
      <w:r>
        <w:t xml:space="preserve">“The Role of Blockchain Technology in Promoting Traceability Systems in Agri-Food Production and Supply Chains.”</w:t>
      </w:r>
      <w:r>
        <w:t xml:space="preserve"> </w:t>
      </w:r>
      <w:r>
        <w:rPr>
          <w:iCs/>
          <w:i/>
        </w:rPr>
        <w:t xml:space="preserve">Sensors</w:t>
      </w:r>
      <w:r>
        <w:t xml:space="preserve"> </w:t>
      </w:r>
      <w:r>
        <w:t xml:space="preserve">23 (11): 5342.</w:t>
      </w:r>
      <w:r>
        <w:t xml:space="preserve"> </w:t>
      </w:r>
      <w:hyperlink r:id="rId109">
        <w:r>
          <w:rPr>
            <w:rStyle w:val="Hyperlink"/>
          </w:rPr>
          <w:t xml:space="preserve">https://doi.org/10.3390/s23115342</w:t>
        </w:r>
      </w:hyperlink>
      <w:r>
        <w:t xml:space="preserve">.</w:t>
      </w:r>
    </w:p>
    <w:bookmarkEnd w:id="110"/>
    <w:bookmarkStart w:id="112" w:name="ref-garcia2021sensorFailures"/>
    <w:p>
      <w:pPr>
        <w:pStyle w:val="Bibliography"/>
      </w:pPr>
      <w:r>
        <w:t xml:space="preserve">Botta, Alessio, Walter de Donato, Valerio Persico, and Antonio Pescapé. 2016.</w:t>
      </w:r>
      <w:r>
        <w:t xml:space="preserve"> </w:t>
      </w:r>
      <w:r>
        <w:t xml:space="preserve">“Integration of Cloud Computing and Internet of Things: A Survey.”</w:t>
      </w:r>
      <w:r>
        <w:t xml:space="preserve"> </w:t>
      </w:r>
      <w:r>
        <w:rPr>
          <w:iCs/>
          <w:i/>
        </w:rPr>
        <w:t xml:space="preserve">Future Generation Computer Systems</w:t>
      </w:r>
      <w:r>
        <w:t xml:space="preserve"> </w:t>
      </w:r>
      <w:r>
        <w:t xml:space="preserve">56: 684–700.</w:t>
      </w:r>
      <w:r>
        <w:t xml:space="preserve"> </w:t>
      </w:r>
      <w:hyperlink r:id="rId111">
        <w:r>
          <w:rPr>
            <w:rStyle w:val="Hyperlink"/>
          </w:rPr>
          <w:t xml:space="preserve">https://doi.org/10.1016/j.future.2015.09.021</w:t>
        </w:r>
      </w:hyperlink>
      <w:r>
        <w:t xml:space="preserve">.</w:t>
      </w:r>
    </w:p>
    <w:bookmarkEnd w:id="112"/>
    <w:bookmarkStart w:id="114" w:name="ref-mozambique2021lorawan"/>
    <w:p>
      <w:pPr>
        <w:pStyle w:val="Bibliography"/>
      </w:pPr>
      <w:r>
        <w:t xml:space="preserve">Bouaziz, Maha, Abderrezak Rachedi, and Aref Belghith. 2020.</w:t>
      </w:r>
      <w:r>
        <w:t xml:space="preserve"> </w:t>
      </w:r>
      <w:r>
        <w:t xml:space="preserve">“A Study of</w:t>
      </w:r>
      <w:r>
        <w:t xml:space="preserve"> </w:t>
      </w:r>
      <w:r>
        <w:t xml:space="preserve">LoRaWAN</w:t>
      </w:r>
      <w:r>
        <w:t xml:space="preserve"> </w:t>
      </w:r>
      <w:r>
        <w:t xml:space="preserve">Protocol Performance for</w:t>
      </w:r>
      <w:r>
        <w:t xml:space="preserve"> </w:t>
      </w:r>
      <w:r>
        <w:t xml:space="preserve">IoT</w:t>
      </w:r>
      <w:r>
        <w:t xml:space="preserve"> </w:t>
      </w:r>
      <w:r>
        <w:t xml:space="preserve">Applications in Smart Agriculture.”</w:t>
      </w:r>
      <w:r>
        <w:t xml:space="preserve"> </w:t>
      </w:r>
      <w:r>
        <w:rPr>
          <w:iCs/>
          <w:i/>
        </w:rPr>
        <w:t xml:space="preserve">Computer Communications</w:t>
      </w:r>
      <w:r>
        <w:t xml:space="preserve"> </w:t>
      </w:r>
      <w:r>
        <w:t xml:space="preserve">164: 148–57.</w:t>
      </w:r>
      <w:r>
        <w:t xml:space="preserve"> </w:t>
      </w:r>
      <w:hyperlink r:id="rId113">
        <w:r>
          <w:rPr>
            <w:rStyle w:val="Hyperlink"/>
          </w:rPr>
          <w:t xml:space="preserve">https://doi.org/10.1016/j.comcom.2020.10.009</w:t>
        </w:r>
      </w:hyperlink>
      <w:r>
        <w:t xml:space="preserve">.</w:t>
      </w:r>
    </w:p>
    <w:bookmarkEnd w:id="114"/>
    <w:bookmarkStart w:id="116" w:name="ref-mdpi_tunisia_tomato"/>
    <w:p>
      <w:pPr>
        <w:pStyle w:val="Bibliography"/>
      </w:pPr>
      <w:r>
        <w:t xml:space="preserve">Boukhriss, Monia, Arwa Marzouk, Ines Cherif, Badr Gaalich, Tarek Triki, and Nihed Zoghlami. 2021.</w:t>
      </w:r>
      <w:r>
        <w:t xml:space="preserve"> </w:t>
      </w:r>
      <w:r>
        <w:t xml:space="preserve">“Effects of Water Deficit on Growth, Physiology and Fruit Quality Traits of Two Contrasting Tomato (</w:t>
      </w:r>
      <w:r>
        <w:t xml:space="preserve">Solanum lycopersicum</w:t>
      </w:r>
      <w:r>
        <w:t xml:space="preserve"> </w:t>
      </w:r>
      <w:r>
        <w:t xml:space="preserve">l.) Genotypes.”</w:t>
      </w:r>
      <w:r>
        <w:t xml:space="preserve"> </w:t>
      </w:r>
      <w:r>
        <w:rPr>
          <w:iCs/>
          <w:i/>
        </w:rPr>
        <w:t xml:space="preserve">Agriculture</w:t>
      </w:r>
      <w:r>
        <w:t xml:space="preserve"> </w:t>
      </w:r>
      <w:r>
        <w:t xml:space="preserve">11 (10): 927.</w:t>
      </w:r>
      <w:r>
        <w:t xml:space="preserve"> </w:t>
      </w:r>
      <w:hyperlink r:id="rId115">
        <w:r>
          <w:rPr>
            <w:rStyle w:val="Hyperlink"/>
          </w:rPr>
          <w:t xml:space="preserve">https://doi.org/10.3390/agriculture11100927</w:t>
        </w:r>
      </w:hyperlink>
      <w:r>
        <w:t xml:space="preserve">.</w:t>
      </w:r>
    </w:p>
    <w:bookmarkEnd w:id="116"/>
    <w:bookmarkStart w:id="117" w:name="ref-brewer2000towards"/>
    <w:p>
      <w:pPr>
        <w:pStyle w:val="Bibliography"/>
      </w:pPr>
      <w:r>
        <w:t xml:space="preserve">Brewer, Eric A. 2000.</w:t>
      </w:r>
      <w:r>
        <w:t xml:space="preserve"> </w:t>
      </w:r>
      <w:r>
        <w:t xml:space="preserve">“Towards Robust Distributed Systems.”</w:t>
      </w:r>
      <w:r>
        <w:t xml:space="preserve"> </w:t>
      </w:r>
      <w:r>
        <w:t xml:space="preserve">In</w:t>
      </w:r>
      <w:r>
        <w:t xml:space="preserve"> </w:t>
      </w:r>
      <w:r>
        <w:rPr>
          <w:iCs/>
          <w:i/>
        </w:rPr>
        <w:t xml:space="preserve">Proceedings of the 19th Annual ACM Symposium on Principles of Distributed Computing (PODC)</w:t>
      </w:r>
      <w:r>
        <w:t xml:space="preserve">, 7.</w:t>
      </w:r>
    </w:p>
    <w:bookmarkEnd w:id="117"/>
    <w:bookmarkStart w:id="119" w:name="ref-khan2023fuzzycrt"/>
    <w:p>
      <w:pPr>
        <w:pStyle w:val="Bibliography"/>
      </w:pPr>
      <w:r>
        <w:t xml:space="preserve">Buttigieg, Victor, Reuben A. Farrugia, and Christoph Zammit-Mangion. 2014.</w:t>
      </w:r>
      <w:r>
        <w:t xml:space="preserve"> </w:t>
      </w:r>
      <w:r>
        <w:t xml:space="preserve">“Improving Lifetime in Wireless Sensor Networks Using the Residue Number System.”</w:t>
      </w:r>
      <w:r>
        <w:t xml:space="preserve"> </w:t>
      </w:r>
      <w:r>
        <w:rPr>
          <w:iCs/>
          <w:i/>
        </w:rPr>
        <w:t xml:space="preserve">IET Wireless Sensor Systems</w:t>
      </w:r>
      <w:r>
        <w:t xml:space="preserve"> </w:t>
      </w:r>
      <w:r>
        <w:t xml:space="preserve">4 (2): 73–79.</w:t>
      </w:r>
      <w:r>
        <w:t xml:space="preserve"> </w:t>
      </w:r>
      <w:hyperlink r:id="rId118">
        <w:r>
          <w:rPr>
            <w:rStyle w:val="Hyperlink"/>
          </w:rPr>
          <w:t xml:space="preserve">https://doi.org/10.1049/iet-wss.2013.0025</w:t>
        </w:r>
      </w:hyperlink>
      <w:r>
        <w:t xml:space="preserve">.</w:t>
      </w:r>
    </w:p>
    <w:bookmarkEnd w:id="119"/>
    <w:bookmarkStart w:id="120" w:name="ref-castro1999practical"/>
    <w:p>
      <w:pPr>
        <w:pStyle w:val="Bibliography"/>
      </w:pPr>
      <w:r>
        <w:t xml:space="preserve">Castro, Miguel, and Barbara Liskov. 1999.</w:t>
      </w:r>
      <w:r>
        <w:t xml:space="preserve"> </w:t>
      </w:r>
      <w:r>
        <w:t xml:space="preserve">“Practical Byzantine Fault Tolerance.”</w:t>
      </w:r>
      <w:r>
        <w:t xml:space="preserve"> </w:t>
      </w:r>
      <w:r>
        <w:t xml:space="preserve">In</w:t>
      </w:r>
      <w:r>
        <w:t xml:space="preserve"> </w:t>
      </w:r>
      <w:r>
        <w:rPr>
          <w:iCs/>
          <w:i/>
        </w:rPr>
        <w:t xml:space="preserve">Proceedings of the Third Symposium on Operating Systems Design and Implementation (OSDI)</w:t>
      </w:r>
      <w:r>
        <w:t xml:space="preserve">, 173–86.</w:t>
      </w:r>
    </w:p>
    <w:bookmarkEnd w:id="120"/>
    <w:bookmarkStart w:id="121" w:name="ref-centenaro2016lorawanlimits"/>
    <w:p>
      <w:pPr>
        <w:pStyle w:val="Bibliography"/>
      </w:pPr>
      <w:r>
        <w:t xml:space="preserve">Centenaro, Marco, Lorenzo Vangelista, Andrea Zanella, and Michele Zorzi. 2016.</w:t>
      </w:r>
      <w:r>
        <w:t xml:space="preserve"> </w:t>
      </w:r>
      <w:r>
        <w:t xml:space="preserve">“Long-Range Communications in Unlicensed Bands: The LoRa Technology.”</w:t>
      </w:r>
      <w:r>
        <w:t xml:space="preserve"> </w:t>
      </w:r>
      <w:r>
        <w:rPr>
          <w:iCs/>
          <w:i/>
        </w:rPr>
        <w:t xml:space="preserve">IEEE Wireless Communications</w:t>
      </w:r>
      <w:r>
        <w:t xml:space="preserve"> </w:t>
      </w:r>
      <w:r>
        <w:t xml:space="preserve">23 (5): 12–18.</w:t>
      </w:r>
    </w:p>
    <w:bookmarkEnd w:id="121"/>
    <w:bookmarkStart w:id="123" w:name="ref-chapungo2025lorawan"/>
    <w:p>
      <w:pPr>
        <w:pStyle w:val="Bibliography"/>
      </w:pPr>
      <w:r>
        <w:t xml:space="preserve">Chapungo, Nelson José, and Octavian Postolache. 2025.</w:t>
      </w:r>
      <w:r>
        <w:t xml:space="preserve"> </w:t>
      </w:r>
      <w:r>
        <w:t xml:space="preserve">“Experimental Evaluation of LoRaWAN Connectivity Reliability in Remote Rural Areas of Mozambique.”</w:t>
      </w:r>
      <w:r>
        <w:t xml:space="preserve"> </w:t>
      </w:r>
      <w:r>
        <w:rPr>
          <w:iCs/>
          <w:i/>
        </w:rPr>
        <w:t xml:space="preserve">Sensors</w:t>
      </w:r>
      <w:r>
        <w:t xml:space="preserve"> </w:t>
      </w:r>
      <w:r>
        <w:t xml:space="preserve">25 (19): 6027.</w:t>
      </w:r>
      <w:r>
        <w:t xml:space="preserve"> </w:t>
      </w:r>
      <w:hyperlink r:id="rId122">
        <w:r>
          <w:rPr>
            <w:rStyle w:val="Hyperlink"/>
          </w:rPr>
          <w:t xml:space="preserve">https://doi.org/10.3390/s25196027</w:t>
        </w:r>
      </w:hyperlink>
      <w:r>
        <w:t xml:space="preserve">.</w:t>
      </w:r>
    </w:p>
    <w:bookmarkEnd w:id="123"/>
    <w:bookmarkStart w:id="125" w:name="ref-chlingaryan2018machine"/>
    <w:p>
      <w:pPr>
        <w:pStyle w:val="Bibliography"/>
      </w:pPr>
      <w:r>
        <w:t xml:space="preserve">Chlingaryan, Anna, Salah Sukkarieh, and Brett Whelan. 2018.</w:t>
      </w:r>
      <w:r>
        <w:t xml:space="preserve"> </w:t>
      </w:r>
      <w:r>
        <w:t xml:space="preserve">“Machine Learning Approaches for Crop Yield Prediction and Nitrogen Status Estimation in Precision Agriculture: A Review.”</w:t>
      </w:r>
      <w:r>
        <w:t xml:space="preserve"> </w:t>
      </w:r>
      <w:r>
        <w:rPr>
          <w:iCs/>
          <w:i/>
        </w:rPr>
        <w:t xml:space="preserve">Computers and Electronics in Agriculture</w:t>
      </w:r>
      <w:r>
        <w:t xml:space="preserve"> </w:t>
      </w:r>
      <w:r>
        <w:t xml:space="preserve">151: 61–69.</w:t>
      </w:r>
      <w:r>
        <w:t xml:space="preserve"> </w:t>
      </w:r>
      <w:hyperlink r:id="rId124">
        <w:r>
          <w:rPr>
            <w:rStyle w:val="Hyperlink"/>
          </w:rPr>
          <w:t xml:space="preserve">https://doi.org/10.1016/j.compag.2018.05.012</w:t>
        </w:r>
      </w:hyperlink>
      <w:r>
        <w:t xml:space="preserve">.</w:t>
      </w:r>
    </w:p>
    <w:bookmarkEnd w:id="125"/>
    <w:bookmarkStart w:id="126" w:name="ref-christidis2016blockchain"/>
    <w:p>
      <w:pPr>
        <w:pStyle w:val="Bibliography"/>
      </w:pPr>
      <w:r>
        <w:t xml:space="preserve">Christidis, Konstantinos, and Michael Devetsikiotis. 2016.</w:t>
      </w:r>
      <w:r>
        <w:t xml:space="preserve"> </w:t>
      </w:r>
      <w:r>
        <w:t xml:space="preserve">“Blockchains and Smart Contracts for the Internet of Things.”</w:t>
      </w:r>
      <w:r>
        <w:t xml:space="preserve"> </w:t>
      </w:r>
      <w:r>
        <w:rPr>
          <w:iCs/>
          <w:i/>
        </w:rPr>
        <w:t xml:space="preserve">IEEE Access</w:t>
      </w:r>
      <w:r>
        <w:t xml:space="preserve"> </w:t>
      </w:r>
      <w:r>
        <w:t xml:space="preserve">4: 2292–2303.</w:t>
      </w:r>
    </w:p>
    <w:bookmarkEnd w:id="126"/>
    <w:bookmarkStart w:id="128" w:name="ref-lzw_dictionary_size"/>
    <w:p>
      <w:pPr>
        <w:pStyle w:val="Bibliography"/>
      </w:pPr>
      <w:r>
        <w:t xml:space="preserve">Community, Stack Overflow. 2016.</w:t>
      </w:r>
      <w:r>
        <w:t xml:space="preserve"> </w:t>
      </w:r>
      <w:r>
        <w:t xml:space="preserve">“What If Dictionary Size in LZW Algorithm Is Full?”</w:t>
      </w:r>
      <w:r>
        <w:t xml:space="preserve"> Stack Overflow.</w:t>
      </w:r>
      <w:r>
        <w:t xml:space="preserve"> </w:t>
      </w:r>
      <w:hyperlink r:id="rId127">
        <w:r>
          <w:rPr>
            <w:rStyle w:val="Hyperlink"/>
          </w:rPr>
          <w:t xml:space="preserve">https://stackoverflow.com/questions/40054218/what-if-dictionary-size-in-lzw-algorithm-is-full</w:t>
        </w:r>
      </w:hyperlink>
      <w:r>
        <w:t xml:space="preserve">.</w:t>
      </w:r>
    </w:p>
    <w:bookmarkEnd w:id="128"/>
    <w:bookmarkStart w:id="130" w:name="ref-benali2024tunisiaWater"/>
    <w:p>
      <w:pPr>
        <w:pStyle w:val="Bibliography"/>
      </w:pPr>
      <w:r>
        <w:t xml:space="preserve">Dhaouadi, Latifa, Houda Besser, and Fatma Wassar. 2020.</w:t>
      </w:r>
      <w:r>
        <w:t xml:space="preserve"> </w:t>
      </w:r>
      <w:r>
        <w:t xml:space="preserve">“Agriculture Sustainability in Arid Lands of Southern</w:t>
      </w:r>
      <w:r>
        <w:t xml:space="preserve"> </w:t>
      </w:r>
      <w:r>
        <w:t xml:space="preserve">Tunisia</w:t>
      </w:r>
      <w:r>
        <w:t xml:space="preserve">: Ecological Impacts of Irrigation Water Quality and Human Practices.”</w:t>
      </w:r>
      <w:r>
        <w:t xml:space="preserve"> </w:t>
      </w:r>
      <w:r>
        <w:rPr>
          <w:iCs/>
          <w:i/>
        </w:rPr>
        <w:t xml:space="preserve">Irrigation and Drainage</w:t>
      </w:r>
      <w:r>
        <w:t xml:space="preserve"> </w:t>
      </w:r>
      <w:r>
        <w:t xml:space="preserve">69: 974–96.</w:t>
      </w:r>
      <w:r>
        <w:t xml:space="preserve"> </w:t>
      </w:r>
      <w:hyperlink r:id="rId129">
        <w:r>
          <w:rPr>
            <w:rStyle w:val="Hyperlink"/>
          </w:rPr>
          <w:t xml:space="preserve">https://doi.org/10.1002/ird.2492</w:t>
        </w:r>
      </w:hyperlink>
      <w:r>
        <w:t xml:space="preserve">.</w:t>
      </w:r>
    </w:p>
    <w:bookmarkEnd w:id="130"/>
    <w:bookmarkStart w:id="132" w:name="ref-ding1996remainder"/>
    <w:p>
      <w:pPr>
        <w:pStyle w:val="Bibliography"/>
      </w:pPr>
      <w:r>
        <w:t xml:space="preserve">Ding, Cunsheng, Dingyi Pei, and Arto Salomaa. 1996.</w:t>
      </w:r>
      <w:r>
        <w:t xml:space="preserve"> </w:t>
      </w:r>
      <w:r>
        <w:rPr>
          <w:iCs/>
          <w:i/>
        </w:rPr>
        <w:t xml:space="preserve">Chinese Remainder Theorem: Applications in Computing, Coding, Cryptography</w:t>
      </w:r>
      <w:r>
        <w:t xml:space="preserve">. World Scientific Publishing.</w:t>
      </w:r>
      <w:r>
        <w:t xml:space="preserve"> </w:t>
      </w:r>
      <w:hyperlink r:id="rId131">
        <w:r>
          <w:rPr>
            <w:rStyle w:val="Hyperlink"/>
          </w:rPr>
          <w:t xml:space="preserve">https://doi.org/10.1142/2893</w:t>
        </w:r>
      </w:hyperlink>
      <w:r>
        <w:t xml:space="preserve">.</w:t>
      </w:r>
    </w:p>
    <w:bookmarkEnd w:id="132"/>
    <w:bookmarkStart w:id="134" w:name="ref-mdpiAccessControl"/>
    <w:p>
      <w:pPr>
        <w:pStyle w:val="Bibliography"/>
      </w:pPr>
      <w:r>
        <w:t xml:space="preserve">Długosz, Pawel et al. 2022.</w:t>
      </w:r>
      <w:r>
        <w:t xml:space="preserve"> </w:t>
      </w:r>
      <w:r>
        <w:t xml:space="preserve">“Hyperledger Fabric Access Control System for IoT Layer in Blockchain-Based Applications.”</w:t>
      </w:r>
      <w:r>
        <w:t xml:space="preserve"> </w:t>
      </w:r>
      <w:r>
        <w:rPr>
          <w:iCs/>
          <w:i/>
        </w:rPr>
        <w:t xml:space="preserve">Sensors</w:t>
      </w:r>
      <w:r>
        <w:t xml:space="preserve"> </w:t>
      </w:r>
      <w:r>
        <w:t xml:space="preserve">22 (20): 5981–95.</w:t>
      </w:r>
      <w:r>
        <w:t xml:space="preserve"> </w:t>
      </w:r>
      <w:hyperlink r:id="rId133">
        <w:r>
          <w:rPr>
            <w:rStyle w:val="Hyperlink"/>
          </w:rPr>
          <w:t xml:space="preserve">https://doi.org/10.3390/s22205981</w:t>
        </w:r>
      </w:hyperlink>
      <w:r>
        <w:t xml:space="preserve">.</w:t>
      </w:r>
    </w:p>
    <w:bookmarkEnd w:id="134"/>
    <w:bookmarkStart w:id="136" w:name="ref-miller2020climateImpact"/>
    <w:p>
      <w:pPr>
        <w:pStyle w:val="Bibliography"/>
      </w:pPr>
      <w:r>
        <w:t xml:space="preserve">Dono, Gabriele, Luca Giraldo, and Simone Severini. 2010.</w:t>
      </w:r>
      <w:r>
        <w:t xml:space="preserve"> </w:t>
      </w:r>
      <w:r>
        <w:t xml:space="preserve">“The Irrigation of Agricultural Land in</w:t>
      </w:r>
      <w:r>
        <w:t xml:space="preserve"> </w:t>
      </w:r>
      <w:r>
        <w:t xml:space="preserve">Italy</w:t>
      </w:r>
      <w:r>
        <w:t xml:space="preserve">: Main Economic Implications and Effects in an Ongoing Climate Change.”</w:t>
      </w:r>
      <w:r>
        <w:t xml:space="preserve"> </w:t>
      </w:r>
      <w:r>
        <w:rPr>
          <w:iCs/>
          <w:i/>
        </w:rPr>
        <w:t xml:space="preserve">Agricultural Water Management</w:t>
      </w:r>
      <w:r>
        <w:t xml:space="preserve"> </w:t>
      </w:r>
      <w:r>
        <w:t xml:space="preserve">97 (7): 949–57.</w:t>
      </w:r>
      <w:r>
        <w:t xml:space="preserve"> </w:t>
      </w:r>
      <w:hyperlink r:id="rId135">
        <w:r>
          <w:rPr>
            <w:rStyle w:val="Hyperlink"/>
          </w:rPr>
          <w:t xml:space="preserve">https://doi.org/10.1016/j.agwat.2010.01.025</w:t>
        </w:r>
      </w:hyperlink>
      <w:r>
        <w:t xml:space="preserve">.</w:t>
      </w:r>
    </w:p>
    <w:bookmarkEnd w:id="136"/>
    <w:bookmarkStart w:id="138" w:name="ref-dorri2017blockchain"/>
    <w:p>
      <w:pPr>
        <w:pStyle w:val="Bibliography"/>
      </w:pPr>
      <w:r>
        <w:t xml:space="preserve">Dorri, Ali, Salil S. Kanhere, and Raja Jurdak. 2017a.</w:t>
      </w:r>
      <w:r>
        <w:t xml:space="preserve"> </w:t>
      </w:r>
      <w:r>
        <w:t xml:space="preserve">“Blockchain in Internet of Things: Challenges and Solutions.”</w:t>
      </w:r>
      <w:r>
        <w:t xml:space="preserve"> </w:t>
      </w:r>
      <w:r>
        <w:rPr>
          <w:iCs/>
          <w:i/>
        </w:rPr>
        <w:t xml:space="preserve">IEEE Communications Surveys &amp; Tutorials</w:t>
      </w:r>
      <w:r>
        <w:t xml:space="preserve"> </w:t>
      </w:r>
      <w:r>
        <w:t xml:space="preserve">19 (3): 1397–1408.</w:t>
      </w:r>
      <w:r>
        <w:t xml:space="preserve"> </w:t>
      </w:r>
      <w:hyperlink r:id="rId137">
        <w:r>
          <w:rPr>
            <w:rStyle w:val="Hyperlink"/>
          </w:rPr>
          <w:t xml:space="preserve">https://doi.org/10.1109/COMST.2017.2694144</w:t>
        </w:r>
      </w:hyperlink>
      <w:r>
        <w:t xml:space="preserve">.</w:t>
      </w:r>
    </w:p>
    <w:bookmarkEnd w:id="138"/>
    <w:bookmarkStart w:id="139" w:name="ref-anderson2021iotBlockchain"/>
    <w:p>
      <w:pPr>
        <w:pStyle w:val="Bibliography"/>
      </w:pPr>
      <w:r>
        <w:t xml:space="preserve">———. 2017b.</w:t>
      </w:r>
      <w:r>
        <w:t xml:space="preserve"> </w:t>
      </w:r>
      <w:r>
        <w:t xml:space="preserve">“Blockchain in Internet of Things: Challenges and Solutions.”</w:t>
      </w:r>
      <w:r>
        <w:t xml:space="preserve"> </w:t>
      </w:r>
      <w:r>
        <w:rPr>
          <w:iCs/>
          <w:i/>
        </w:rPr>
        <w:t xml:space="preserve">IEEE Communications Surveys &amp; Tutorials</w:t>
      </w:r>
      <w:r>
        <w:t xml:space="preserve"> </w:t>
      </w:r>
      <w:r>
        <w:t xml:space="preserve">19 (3): 1397–1408.</w:t>
      </w:r>
      <w:r>
        <w:t xml:space="preserve"> </w:t>
      </w:r>
      <w:hyperlink r:id="rId137">
        <w:r>
          <w:rPr>
            <w:rStyle w:val="Hyperlink"/>
          </w:rPr>
          <w:t xml:space="preserve">https://doi.org/10.1109/COMST.2017.2694144</w:t>
        </w:r>
      </w:hyperlink>
      <w:r>
        <w:t xml:space="preserve">.</w:t>
      </w:r>
    </w:p>
    <w:bookmarkEnd w:id="139"/>
    <w:bookmarkStart w:id="141" w:name="ref-nguyen2019blockchain"/>
    <w:p>
      <w:pPr>
        <w:pStyle w:val="Bibliography"/>
      </w:pPr>
      <w:r>
        <w:t xml:space="preserve">Dorri, Ali, Salil S. Kanhere, Raja Jurdak, and Praveen Gauravaram. 2017.</w:t>
      </w:r>
      <w:r>
        <w:t xml:space="preserve"> </w:t>
      </w:r>
      <w:r>
        <w:t xml:space="preserve">“Blockchain for</w:t>
      </w:r>
      <w:r>
        <w:t xml:space="preserve"> </w:t>
      </w:r>
      <w:r>
        <w:t xml:space="preserve">IoT</w:t>
      </w:r>
      <w:r>
        <w:t xml:space="preserve"> </w:t>
      </w:r>
      <w:r>
        <w:t xml:space="preserve">Security and Privacy: The Case Study of a Smart Home.”</w:t>
      </w:r>
      <w:r>
        <w:t xml:space="preserve"> </w:t>
      </w:r>
      <w:r>
        <w:rPr>
          <w:iCs/>
          <w:i/>
        </w:rPr>
        <w:t xml:space="preserve">2017 IEEE International Conference on Pervasive Computing and Communications Workshops (PerCom Workshops)</w:t>
      </w:r>
      <w:r>
        <w:t xml:space="preserve">, 618–23.</w:t>
      </w:r>
      <w:r>
        <w:t xml:space="preserve"> </w:t>
      </w:r>
      <w:hyperlink r:id="rId140">
        <w:r>
          <w:rPr>
            <w:rStyle w:val="Hyperlink"/>
          </w:rPr>
          <w:t xml:space="preserve">https://doi.org/10.1109/PERCOMW.2017.7917634</w:t>
        </w:r>
      </w:hyperlink>
      <w:r>
        <w:t xml:space="preserve">.</w:t>
      </w:r>
    </w:p>
    <w:bookmarkEnd w:id="141"/>
    <w:bookmarkStart w:id="143" w:name="ref-esp_hal_cache"/>
    <w:p>
      <w:pPr>
        <w:pStyle w:val="Bibliography"/>
      </w:pPr>
      <w:r>
        <w:t xml:space="preserve">esp-rs Project. 2025.</w:t>
      </w:r>
      <w:r>
        <w:t xml:space="preserve"> </w:t>
      </w:r>
      <w:r>
        <w:t xml:space="preserve">“Cache Management and Memory Barriers: Esp-Hal Documentation.”</w:t>
      </w:r>
      <w:r>
        <w:t xml:space="preserve"> </w:t>
      </w:r>
      <w:r>
        <w:t xml:space="preserve">DeepWiki.</w:t>
      </w:r>
      <w:r>
        <w:t xml:space="preserve"> </w:t>
      </w:r>
      <w:hyperlink r:id="rId142">
        <w:r>
          <w:rPr>
            <w:rStyle w:val="Hyperlink"/>
          </w:rPr>
          <w:t xml:space="preserve">https://deepwiki.com/esp-rs/esp-hal/8.3-cache-management-and-memory-barriers</w:t>
        </w:r>
      </w:hyperlink>
      <w:r>
        <w:t xml:space="preserve">.</w:t>
      </w:r>
    </w:p>
    <w:bookmarkEnd w:id="143"/>
    <w:bookmarkStart w:id="144" w:name="ref-evans2008precision"/>
    <w:p>
      <w:pPr>
        <w:pStyle w:val="Bibliography"/>
      </w:pPr>
      <w:r>
        <w:t xml:space="preserve">Evans, R. G., W. M. Iversen, and Y. Kim. 2008.</w:t>
      </w:r>
      <w:r>
        <w:t xml:space="preserve"> </w:t>
      </w:r>
      <w:r>
        <w:t xml:space="preserve">“Integration of Wireless Sensor Network with Variable Rate Irrigation Technology.”</w:t>
      </w:r>
      <w:r>
        <w:t xml:space="preserve"> </w:t>
      </w:r>
      <w:r>
        <w:rPr>
          <w:iCs/>
          <w:i/>
        </w:rPr>
        <w:t xml:space="preserve">Proceedings of the ASABE Annual International Meeting</w:t>
      </w:r>
      <w:r>
        <w:t xml:space="preserve"> </w:t>
      </w:r>
      <w:r>
        <w:t xml:space="preserve">12: 1–13.</w:t>
      </w:r>
    </w:p>
    <w:bookmarkEnd w:id="144"/>
    <w:bookmarkStart w:id="146" w:name="ref-hassan2019iotSecurity"/>
    <w:p>
      <w:pPr>
        <w:pStyle w:val="Bibliography"/>
      </w:pPr>
      <w:r>
        <w:t xml:space="preserve">Farooq, M. S., Shamyla Riaz, Adnan Abid, Kashif Abid, and M. A. Naeem. 2019.</w:t>
      </w:r>
      <w:r>
        <w:t xml:space="preserve"> </w:t>
      </w:r>
      <w:r>
        <w:t xml:space="preserve">“A Survey on the Role of</w:t>
      </w:r>
      <w:r>
        <w:t xml:space="preserve"> </w:t>
      </w:r>
      <w:r>
        <w:t xml:space="preserve">IoT</w:t>
      </w:r>
      <w:r>
        <w:t xml:space="preserve"> </w:t>
      </w:r>
      <w:r>
        <w:t xml:space="preserve">in Agriculture for the Implementation of Smart Farming.”</w:t>
      </w:r>
      <w:r>
        <w:t xml:space="preserve"> </w:t>
      </w:r>
      <w:r>
        <w:rPr>
          <w:iCs/>
          <w:i/>
        </w:rPr>
        <w:t xml:space="preserve">IEEE Access</w:t>
      </w:r>
      <w:r>
        <w:t xml:space="preserve"> </w:t>
      </w:r>
      <w:r>
        <w:t xml:space="preserve">7: 156237–71.</w:t>
      </w:r>
      <w:r>
        <w:t xml:space="preserve"> </w:t>
      </w:r>
      <w:hyperlink r:id="rId145">
        <w:r>
          <w:rPr>
            <w:rStyle w:val="Hyperlink"/>
          </w:rPr>
          <w:t xml:space="preserve">https://doi.org/10.1109/ACCESS.2019.2949703</w:t>
        </w:r>
      </w:hyperlink>
      <w:r>
        <w:t xml:space="preserve">.</w:t>
      </w:r>
    </w:p>
    <w:bookmarkEnd w:id="146"/>
    <w:bookmarkStart w:id="148" w:name="ref-adeloye2021tunisiaAgro"/>
    <w:p>
      <w:pPr>
        <w:pStyle w:val="Bibliography"/>
      </w:pPr>
      <w:r>
        <w:t xml:space="preserve">Fereres, Elias, and María Auxiliadora Soriano. 2007.</w:t>
      </w:r>
      <w:r>
        <w:t xml:space="preserve"> </w:t>
      </w:r>
      <w:r>
        <w:t xml:space="preserve">“Deficit Irrigation for Reducing Agricultural Water Use.”</w:t>
      </w:r>
      <w:r>
        <w:t xml:space="preserve"> </w:t>
      </w:r>
      <w:r>
        <w:rPr>
          <w:iCs/>
          <w:i/>
        </w:rPr>
        <w:t xml:space="preserve">Journal of Experimental Botany</w:t>
      </w:r>
      <w:r>
        <w:t xml:space="preserve"> </w:t>
      </w:r>
      <w:r>
        <w:t xml:space="preserve">58 (2): 147–59.</w:t>
      </w:r>
      <w:r>
        <w:t xml:space="preserve"> </w:t>
      </w:r>
      <w:hyperlink r:id="rId147">
        <w:r>
          <w:rPr>
            <w:rStyle w:val="Hyperlink"/>
          </w:rPr>
          <w:t xml:space="preserve">https://doi.org/10.1093/jxb/erl165</w:t>
        </w:r>
      </w:hyperlink>
      <w:r>
        <w:t xml:space="preserve">.</w:t>
      </w:r>
    </w:p>
    <w:bookmarkEnd w:id="148"/>
    <w:bookmarkStart w:id="150" w:name="ref-ferrag2020blockchain"/>
    <w:p>
      <w:pPr>
        <w:pStyle w:val="Bibliography"/>
      </w:pPr>
      <w:r>
        <w:t xml:space="preserve">Ferrag, M. A., L. Shu, and M. Debbah. 2020.</w:t>
      </w:r>
      <w:r>
        <w:t xml:space="preserve"> </w:t>
      </w:r>
      <w:r>
        <w:t xml:space="preserve">“Blockchain Technologies for the Internet of Things: Research Issues and Challenges.”</w:t>
      </w:r>
      <w:r>
        <w:t xml:space="preserve"> </w:t>
      </w:r>
      <w:r>
        <w:rPr>
          <w:iCs/>
          <w:i/>
        </w:rPr>
        <w:t xml:space="preserve">IEEE Internet of Things Journal</w:t>
      </w:r>
      <w:r>
        <w:t xml:space="preserve"> </w:t>
      </w:r>
      <w:r>
        <w:t xml:space="preserve">7 (10): 10288–313.</w:t>
      </w:r>
      <w:r>
        <w:t xml:space="preserve"> </w:t>
      </w:r>
      <w:hyperlink r:id="rId149">
        <w:r>
          <w:rPr>
            <w:rStyle w:val="Hyperlink"/>
          </w:rPr>
          <w:t xml:space="preserve">https://doi.org/10.1109/JIOT.2020.2984478</w:t>
        </w:r>
      </w:hyperlink>
      <w:r>
        <w:t xml:space="preserve">.</w:t>
      </w:r>
    </w:p>
    <w:bookmarkEnd w:id="150"/>
    <w:bookmarkStart w:id="152" w:name="ref-ferrag2020security"/>
    <w:p>
      <w:pPr>
        <w:pStyle w:val="Bibliography"/>
      </w:pPr>
      <w:r>
        <w:t xml:space="preserve">Ferrag, Mohamed Amine, Lei Shu, Xianjun Yang, Abdelouahid Derhab, and Leandros Maglaras. 2020.</w:t>
      </w:r>
      <w:r>
        <w:t xml:space="preserve"> </w:t>
      </w:r>
      <w:r>
        <w:t xml:space="preserve">“Security and Privacy for Green IoT-Based Agriculture: Review, Blockchain Solutions, and Challenges.”</w:t>
      </w:r>
      <w:r>
        <w:t xml:space="preserve"> </w:t>
      </w:r>
      <w:r>
        <w:rPr>
          <w:iCs/>
          <w:i/>
        </w:rPr>
        <w:t xml:space="preserve">IEEE Access</w:t>
      </w:r>
      <w:r>
        <w:t xml:space="preserve"> </w:t>
      </w:r>
      <w:r>
        <w:t xml:space="preserve">8: 32031–53.</w:t>
      </w:r>
      <w:r>
        <w:t xml:space="preserve"> </w:t>
      </w:r>
      <w:hyperlink r:id="rId151">
        <w:r>
          <w:rPr>
            <w:rStyle w:val="Hyperlink"/>
          </w:rPr>
          <w:t xml:space="preserve">https://doi.org/10.1109/ACCESS.2020.2973178</w:t>
        </w:r>
      </w:hyperlink>
      <w:r>
        <w:t xml:space="preserve">.</w:t>
      </w:r>
    </w:p>
    <w:bookmarkEnd w:id="152"/>
    <w:bookmarkStart w:id="154" w:name="ref-knight2025iotResilience"/>
    <w:p>
      <w:pPr>
        <w:pStyle w:val="Bibliography"/>
      </w:pPr>
      <w:r>
        <w:t xml:space="preserve">Ferrandez-Pastor, Francisco-Javier, Juan-Manuel Garcia-Chamizo, Mario Nieto-Hidalgo, Joselito Mora-Pascual, and Jose Mora-Martinez. 2016.</w:t>
      </w:r>
      <w:r>
        <w:t xml:space="preserve"> </w:t>
      </w:r>
      <w:r>
        <w:t xml:space="preserve">“Developing Ubiquitous Sensor Network Platform Using</w:t>
      </w:r>
      <w:r>
        <w:t xml:space="preserve"> </w:t>
      </w:r>
      <w:r>
        <w:t xml:space="preserve">Internet of Things</w:t>
      </w:r>
      <w:r>
        <w:t xml:space="preserve">: Application in Precision Agriculture.”</w:t>
      </w:r>
      <w:r>
        <w:t xml:space="preserve"> </w:t>
      </w:r>
      <w:r>
        <w:rPr>
          <w:iCs/>
          <w:i/>
        </w:rPr>
        <w:t xml:space="preserve">Sensors</w:t>
      </w:r>
      <w:r>
        <w:t xml:space="preserve"> </w:t>
      </w:r>
      <w:r>
        <w:t xml:space="preserve">16 (7): 1141.</w:t>
      </w:r>
      <w:r>
        <w:t xml:space="preserve"> </w:t>
      </w:r>
      <w:hyperlink r:id="rId153">
        <w:r>
          <w:rPr>
            <w:rStyle w:val="Hyperlink"/>
          </w:rPr>
          <w:t xml:space="preserve">https://doi.org/10.3390/s16071141</w:t>
        </w:r>
      </w:hyperlink>
      <w:r>
        <w:t xml:space="preserve">.</w:t>
      </w:r>
    </w:p>
    <w:bookmarkEnd w:id="154"/>
    <w:bookmarkStart w:id="155" w:name="ref-fao_tomato_guide"/>
    <w:p>
      <w:pPr>
        <w:pStyle w:val="Bibliography"/>
      </w:pPr>
      <w:r>
        <w:t xml:space="preserve">Food and Agriculture Organization. 2013.</w:t>
      </w:r>
      <w:r>
        <w:t xml:space="preserve"> </w:t>
      </w:r>
      <w:r>
        <w:t xml:space="preserve">“Good Agricultural Practices for Greenhouse Tomato Production.”</w:t>
      </w:r>
      <w:r>
        <w:t xml:space="preserve"> </w:t>
      </w:r>
      <w:r>
        <w:t xml:space="preserve">FAO Plant Production and Protection Paper.</w:t>
      </w:r>
    </w:p>
    <w:bookmarkEnd w:id="155"/>
    <w:bookmarkStart w:id="157" w:name="ref-fao2050"/>
    <w:p>
      <w:pPr>
        <w:pStyle w:val="Bibliography"/>
      </w:pPr>
      <w:r>
        <w:t xml:space="preserve">Food and Agriculture Organization of the United Nations. 2017.</w:t>
      </w:r>
      <w:r>
        <w:t xml:space="preserve"> </w:t>
      </w:r>
      <w:r>
        <w:t xml:space="preserve">“The Future of Food and Agriculture: Trends and Challenges.”</w:t>
      </w:r>
      <w:r>
        <w:t xml:space="preserve"> </w:t>
      </w:r>
      <w:hyperlink r:id="rId156">
        <w:r>
          <w:rPr>
            <w:rStyle w:val="Hyperlink"/>
          </w:rPr>
          <w:t xml:space="preserve">http://www.fao.org/3/a-i6583e.pdf</w:t>
        </w:r>
      </w:hyperlink>
      <w:r>
        <w:t xml:space="preserve">.</w:t>
      </w:r>
    </w:p>
    <w:bookmarkEnd w:id="157"/>
    <w:bookmarkStart w:id="159" w:name="ref-forcha2026basedparallel"/>
    <w:p>
      <w:pPr>
        <w:pStyle w:val="Bibliography"/>
      </w:pPr>
      <w:r>
        <w:t xml:space="preserve">forcha, Glen beloa, Michael Ekonde Sone, Elie Fute Tagne, and André Paul ASSE MVOGO. 2026.</w:t>
      </w:r>
      <w:r>
        <w:t xml:space="preserve"> </w:t>
      </w:r>
      <w:r>
        <w:t xml:space="preserve">“CRT-Based Parallel Residue Transmission for Distributed Edge Blockchain Computing: A Scalable IoT Cluster Architecture for Arid Agriculture.”</w:t>
      </w:r>
      <w:r>
        <w:t xml:space="preserve"> </w:t>
      </w:r>
      <w:r>
        <w:rPr>
          <w:iCs/>
          <w:i/>
        </w:rPr>
        <w:t xml:space="preserve">"</w:t>
      </w:r>
      <w:r>
        <w:t xml:space="preserve">.</w:t>
      </w:r>
      <w:r>
        <w:t xml:space="preserve"> </w:t>
      </w:r>
      <w:hyperlink r:id="rId158">
        <w:r>
          <w:rPr>
            <w:rStyle w:val="Hyperlink"/>
          </w:rPr>
          <w:t xml:space="preserve">https://doi.org/10.21203/rs.3.rs-9070688/v1</w:t>
        </w:r>
      </w:hyperlink>
      <w:r>
        <w:t xml:space="preserve">.</w:t>
      </w:r>
    </w:p>
    <w:bookmarkEnd w:id="159"/>
    <w:bookmarkStart w:id="161" w:name="ref-rahman2019agriSecurity"/>
    <w:p>
      <w:pPr>
        <w:pStyle w:val="Bibliography"/>
      </w:pPr>
      <w:r>
        <w:t xml:space="preserve">Frustaci, Mario, Pasquale Pace, Gianluca Aloi, and Giancarlo Fortino. 2018.</w:t>
      </w:r>
      <w:r>
        <w:t xml:space="preserve"> </w:t>
      </w:r>
      <w:r>
        <w:t xml:space="preserve">“Evaluating Critical Security Issues of the</w:t>
      </w:r>
      <w:r>
        <w:t xml:space="preserve"> </w:t>
      </w:r>
      <w:r>
        <w:t xml:space="preserve">IoT</w:t>
      </w:r>
      <w:r>
        <w:t xml:space="preserve"> </w:t>
      </w:r>
      <w:r>
        <w:t xml:space="preserve">World: Present and Future Challenges.”</w:t>
      </w:r>
      <w:r>
        <w:t xml:space="preserve"> </w:t>
      </w:r>
      <w:r>
        <w:rPr>
          <w:iCs/>
          <w:i/>
        </w:rPr>
        <w:t xml:space="preserve">IEEE Internet of Things Journal</w:t>
      </w:r>
      <w:r>
        <w:t xml:space="preserve"> </w:t>
      </w:r>
      <w:r>
        <w:t xml:space="preserve">5 (4): 2483–95.</w:t>
      </w:r>
      <w:r>
        <w:t xml:space="preserve"> </w:t>
      </w:r>
      <w:hyperlink r:id="rId160">
        <w:r>
          <w:rPr>
            <w:rStyle w:val="Hyperlink"/>
          </w:rPr>
          <w:t xml:space="preserve">https://doi.org/10.1109/JIOT.2017.2767291</w:t>
        </w:r>
      </w:hyperlink>
      <w:r>
        <w:t xml:space="preserve">.</w:t>
      </w:r>
    </w:p>
    <w:bookmarkEnd w:id="161"/>
    <w:bookmarkStart w:id="163" w:name="ref-galvez2018future"/>
    <w:p>
      <w:pPr>
        <w:pStyle w:val="Bibliography"/>
      </w:pPr>
      <w:r>
        <w:t xml:space="preserve">Galvez, Juan F., Javier Mejuto, and Jesus Simal-Gandara. 2018.</w:t>
      </w:r>
      <w:r>
        <w:t xml:space="preserve"> </w:t>
      </w:r>
      <w:r>
        <w:t xml:space="preserve">“Future Challenges on the Use of Blockchain for Food Traceability Analysis.”</w:t>
      </w:r>
      <w:r>
        <w:t xml:space="preserve"> </w:t>
      </w:r>
      <w:r>
        <w:rPr>
          <w:iCs/>
          <w:i/>
        </w:rPr>
        <w:t xml:space="preserve">TrAC Trends in Analytical Chemistry</w:t>
      </w:r>
      <w:r>
        <w:t xml:space="preserve"> </w:t>
      </w:r>
      <w:r>
        <w:t xml:space="preserve">107: 222–32.</w:t>
      </w:r>
      <w:r>
        <w:t xml:space="preserve"> </w:t>
      </w:r>
      <w:hyperlink r:id="rId162">
        <w:r>
          <w:rPr>
            <w:rStyle w:val="Hyperlink"/>
          </w:rPr>
          <w:t xml:space="preserve">https://doi.org/10.1016/j.trac.2018.08.011</w:t>
        </w:r>
      </w:hyperlink>
      <w:r>
        <w:t xml:space="preserve">.</w:t>
      </w:r>
    </w:p>
    <w:bookmarkEnd w:id="163"/>
    <w:bookmarkStart w:id="165" w:name="ref-singh2019iotSmartIrrigation"/>
    <w:p>
      <w:pPr>
        <w:pStyle w:val="Bibliography"/>
      </w:pPr>
      <w:r>
        <w:t xml:space="preserve">García, Laura, Lorena Parra, Jose M. Jimenez, Jaime Lloret, and Pascal Lorenz. 2020.</w:t>
      </w:r>
      <w:r>
        <w:t xml:space="preserve"> </w:t>
      </w:r>
      <w:r>
        <w:t xml:space="preserve">“</w:t>
      </w:r>
      <w:r>
        <w:t xml:space="preserve">IoT</w:t>
      </w:r>
      <w:r>
        <w:t xml:space="preserve">-Based Smart Irrigation Systems: An Overview on the Recent Trends on Sensors and</w:t>
      </w:r>
      <w:r>
        <w:t xml:space="preserve"> </w:t>
      </w:r>
      <w:r>
        <w:t xml:space="preserve">IoT</w:t>
      </w:r>
      <w:r>
        <w:t xml:space="preserve"> </w:t>
      </w:r>
      <w:r>
        <w:t xml:space="preserve">Systems for Irrigation in Precision Agriculture.”</w:t>
      </w:r>
      <w:r>
        <w:t xml:space="preserve"> </w:t>
      </w:r>
      <w:r>
        <w:rPr>
          <w:iCs/>
          <w:i/>
        </w:rPr>
        <w:t xml:space="preserve">Sensors</w:t>
      </w:r>
      <w:r>
        <w:t xml:space="preserve"> </w:t>
      </w:r>
      <w:r>
        <w:t xml:space="preserve">20 (4): 1042.</w:t>
      </w:r>
      <w:r>
        <w:t xml:space="preserve"> </w:t>
      </w:r>
      <w:hyperlink r:id="rId164">
        <w:r>
          <w:rPr>
            <w:rStyle w:val="Hyperlink"/>
          </w:rPr>
          <w:t xml:space="preserve">https://doi.org/10.3390/s20041042</w:t>
        </w:r>
      </w:hyperlink>
      <w:r>
        <w:t xml:space="preserve">.</w:t>
      </w:r>
    </w:p>
    <w:bookmarkEnd w:id="165"/>
    <w:bookmarkStart w:id="167" w:name="ref-garner1959residue"/>
    <w:p>
      <w:pPr>
        <w:pStyle w:val="Bibliography"/>
      </w:pPr>
      <w:r>
        <w:t xml:space="preserve">Garner, Harvey L. 1959.</w:t>
      </w:r>
      <w:r>
        <w:t xml:space="preserve"> </w:t>
      </w:r>
      <w:r>
        <w:t xml:space="preserve">“The Residue Number System.”</w:t>
      </w:r>
      <w:r>
        <w:t xml:space="preserve"> </w:t>
      </w:r>
      <w:r>
        <w:rPr>
          <w:iCs/>
          <w:i/>
        </w:rPr>
        <w:t xml:space="preserve">IRE Transactions on Electronic Computers</w:t>
      </w:r>
      <w:r>
        <w:t xml:space="preserve"> </w:t>
      </w:r>
      <w:r>
        <w:t xml:space="preserve">EC-8 (2): 140–47.</w:t>
      </w:r>
      <w:r>
        <w:t xml:space="preserve"> </w:t>
      </w:r>
      <w:hyperlink r:id="rId166">
        <w:r>
          <w:rPr>
            <w:rStyle w:val="Hyperlink"/>
          </w:rPr>
          <w:t xml:space="preserve">https://doi.org/10.1109/TEC.1959.5219515</w:t>
        </w:r>
      </w:hyperlink>
      <w:r>
        <w:t xml:space="preserve">.</w:t>
      </w:r>
    </w:p>
    <w:bookmarkEnd w:id="167"/>
    <w:bookmarkStart w:id="169" w:name="ref-gebbers2010precision"/>
    <w:p>
      <w:pPr>
        <w:pStyle w:val="Bibliography"/>
      </w:pPr>
      <w:r>
        <w:t xml:space="preserve">Gebbers, Robin, and Viacheslav I. Adamchuk. 2010.</w:t>
      </w:r>
      <w:r>
        <w:t xml:space="preserve"> </w:t>
      </w:r>
      <w:r>
        <w:t xml:space="preserve">“Precision Agriculture and Food Security.”</w:t>
      </w:r>
      <w:r>
        <w:t xml:space="preserve"> </w:t>
      </w:r>
      <w:r>
        <w:rPr>
          <w:iCs/>
          <w:i/>
        </w:rPr>
        <w:t xml:space="preserve">Science</w:t>
      </w:r>
      <w:r>
        <w:t xml:space="preserve"> </w:t>
      </w:r>
      <w:r>
        <w:t xml:space="preserve">327 (5967): 828–31.</w:t>
      </w:r>
      <w:r>
        <w:t xml:space="preserve"> </w:t>
      </w:r>
      <w:hyperlink r:id="rId168">
        <w:r>
          <w:rPr>
            <w:rStyle w:val="Hyperlink"/>
          </w:rPr>
          <w:t xml:space="preserve">https://doi.org/10.1126/science.1183899</w:t>
        </w:r>
      </w:hyperlink>
      <w:r>
        <w:t xml:space="preserve">.</w:t>
      </w:r>
    </w:p>
    <w:bookmarkEnd w:id="169"/>
    <w:bookmarkStart w:id="171" w:name="ref-gilbert2002brewer"/>
    <w:p>
      <w:pPr>
        <w:pStyle w:val="Bibliography"/>
      </w:pPr>
      <w:r>
        <w:t xml:space="preserve">Gilbert, Seth, and Nancy Lynch. 2002.</w:t>
      </w:r>
      <w:r>
        <w:t xml:space="preserve"> </w:t>
      </w:r>
      <w:r>
        <w:t xml:space="preserve">“Brewer’s Conjecture and the Feasibility of Consistent, Available, Partition-Tolerant Web Services.”</w:t>
      </w:r>
      <w:r>
        <w:t xml:space="preserve"> </w:t>
      </w:r>
      <w:r>
        <w:rPr>
          <w:iCs/>
          <w:i/>
        </w:rPr>
        <w:t xml:space="preserve">ACM SIGACT News</w:t>
      </w:r>
      <w:r>
        <w:t xml:space="preserve"> </w:t>
      </w:r>
      <w:r>
        <w:t xml:space="preserve">33 (2): 51–59.</w:t>
      </w:r>
      <w:r>
        <w:t xml:space="preserve"> </w:t>
      </w:r>
      <w:hyperlink r:id="rId170">
        <w:r>
          <w:rPr>
            <w:rStyle w:val="Hyperlink"/>
          </w:rPr>
          <w:t xml:space="preserve">https://doi.org/10.1145/564585.564601</w:t>
        </w:r>
      </w:hyperlink>
      <w:r>
        <w:t xml:space="preserve">.</w:t>
      </w:r>
    </w:p>
    <w:bookmarkEnd w:id="171"/>
    <w:bookmarkStart w:id="173" w:name="ref-goap2018iot"/>
    <w:p>
      <w:pPr>
        <w:pStyle w:val="Bibliography"/>
      </w:pPr>
      <w:r>
        <w:t xml:space="preserve">Goap, Amarendra, Dinesh Sharma, A. K. Shukla, and C. Rama Krishna. 2018a.</w:t>
      </w:r>
      <w:r>
        <w:t xml:space="preserve"> </w:t>
      </w:r>
      <w:r>
        <w:t xml:space="preserve">“An IoT Based Smart Irrigation Management System Using Machine Learning and Open Source Technologies.”</w:t>
      </w:r>
      <w:r>
        <w:t xml:space="preserve"> </w:t>
      </w:r>
      <w:r>
        <w:rPr>
          <w:iCs/>
          <w:i/>
        </w:rPr>
        <w:t xml:space="preserve">Computers and Electronics in Agriculture</w:t>
      </w:r>
      <w:r>
        <w:t xml:space="preserve"> </w:t>
      </w:r>
      <w:r>
        <w:t xml:space="preserve">155: 41–49.</w:t>
      </w:r>
      <w:r>
        <w:t xml:space="preserve"> </w:t>
      </w:r>
      <w:hyperlink r:id="rId172">
        <w:r>
          <w:rPr>
            <w:rStyle w:val="Hyperlink"/>
          </w:rPr>
          <w:t xml:space="preserve">https://doi.org/10.1016/j.compag.2018.09.040</w:t>
        </w:r>
      </w:hyperlink>
      <w:r>
        <w:t xml:space="preserve">.</w:t>
      </w:r>
    </w:p>
    <w:bookmarkEnd w:id="173"/>
    <w:bookmarkStart w:id="174" w:name="ref-shanhong2021water"/>
    <w:p>
      <w:pPr>
        <w:pStyle w:val="Bibliography"/>
      </w:pPr>
      <w:r>
        <w:t xml:space="preserve">———. 2018b.</w:t>
      </w:r>
      <w:r>
        <w:t xml:space="preserve"> </w:t>
      </w:r>
      <w:r>
        <w:t xml:space="preserve">“An</w:t>
      </w:r>
      <w:r>
        <w:t xml:space="preserve"> </w:t>
      </w:r>
      <w:r>
        <w:t xml:space="preserve">IoT</w:t>
      </w:r>
      <w:r>
        <w:t xml:space="preserve"> </w:t>
      </w:r>
      <w:r>
        <w:t xml:space="preserve">Based Smart Irrigation Management System Using Machine Learning and Open Source Technologies.”</w:t>
      </w:r>
      <w:r>
        <w:t xml:space="preserve"> </w:t>
      </w:r>
      <w:r>
        <w:rPr>
          <w:iCs/>
          <w:i/>
        </w:rPr>
        <w:t xml:space="preserve">Computers and Electronics in Agriculture</w:t>
      </w:r>
      <w:r>
        <w:t xml:space="preserve"> </w:t>
      </w:r>
      <w:r>
        <w:t xml:space="preserve">155: 41–49.</w:t>
      </w:r>
      <w:r>
        <w:t xml:space="preserve"> </w:t>
      </w:r>
      <w:hyperlink r:id="rId172">
        <w:r>
          <w:rPr>
            <w:rStyle w:val="Hyperlink"/>
          </w:rPr>
          <w:t xml:space="preserve">https://doi.org/10.1016/j.compag.2018.09.040</w:t>
        </w:r>
      </w:hyperlink>
      <w:r>
        <w:t xml:space="preserve">.</w:t>
      </w:r>
    </w:p>
    <w:bookmarkEnd w:id="174"/>
    <w:bookmarkStart w:id="176" w:name="ref-goldreich1999china"/>
    <w:p>
      <w:pPr>
        <w:pStyle w:val="Bibliography"/>
      </w:pPr>
      <w:r>
        <w:t xml:space="preserve">Goldreich, Oded, Dana Ron, and Madhu Sudan. 1999.</w:t>
      </w:r>
      <w:r>
        <w:t xml:space="preserve"> </w:t>
      </w:r>
      <w:r>
        <w:t xml:space="preserve">“Chinese Remaindering with Errors.”</w:t>
      </w:r>
      <w:r>
        <w:t xml:space="preserve"> </w:t>
      </w:r>
      <w:r>
        <w:t xml:space="preserve">In</w:t>
      </w:r>
      <w:r>
        <w:t xml:space="preserve"> </w:t>
      </w:r>
      <w:r>
        <w:rPr>
          <w:iCs/>
          <w:i/>
        </w:rPr>
        <w:t xml:space="preserve">Proceedings of the 31st Annual ACM Symposium on Theory of Computing</w:t>
      </w:r>
      <w:r>
        <w:t xml:space="preserve">, 225–34.</w:t>
      </w:r>
      <w:r>
        <w:t xml:space="preserve"> </w:t>
      </w:r>
      <w:hyperlink r:id="rId175">
        <w:r>
          <w:rPr>
            <w:rStyle w:val="Hyperlink"/>
          </w:rPr>
          <w:t xml:space="preserve">https://doi.org/10.1145/301250.301308</w:t>
        </w:r>
      </w:hyperlink>
      <w:r>
        <w:t xml:space="preserve">.</w:t>
      </w:r>
    </w:p>
    <w:bookmarkEnd w:id="176"/>
    <w:bookmarkStart w:id="177" w:name="ref-gondchawar2016agriculture4"/>
    <w:p>
      <w:pPr>
        <w:pStyle w:val="Bibliography"/>
      </w:pPr>
      <w:r>
        <w:t xml:space="preserve">Gondchawar, Nikesh, and R. S. Kawitkar. 2016.</w:t>
      </w:r>
      <w:r>
        <w:t xml:space="preserve"> </w:t>
      </w:r>
      <w:r>
        <w:t xml:space="preserve">“</w:t>
      </w:r>
      <w:r>
        <w:t xml:space="preserve">IOT</w:t>
      </w:r>
      <w:r>
        <w:t xml:space="preserve"> </w:t>
      </w:r>
      <w:r>
        <w:t xml:space="preserve">Based Smart Agriculture.”</w:t>
      </w:r>
      <w:r>
        <w:t xml:space="preserve"> </w:t>
      </w:r>
      <w:r>
        <w:rPr>
          <w:iCs/>
          <w:i/>
        </w:rPr>
        <w:t xml:space="preserve">International Journal of Advanced Research in Computer and Communication Engineering</w:t>
      </w:r>
      <w:r>
        <w:t xml:space="preserve"> </w:t>
      </w:r>
      <w:r>
        <w:t xml:space="preserve">5 (6): 838–42.</w:t>
      </w:r>
    </w:p>
    <w:bookmarkEnd w:id="177"/>
    <w:bookmarkStart w:id="179" w:name="ref-gong2025edge"/>
    <w:p>
      <w:pPr>
        <w:pStyle w:val="Bibliography"/>
      </w:pPr>
      <w:r>
        <w:t xml:space="preserve">Gong, Ran, Hongyang Zhang, Gang Li, and Jiamin He. 2025.</w:t>
      </w:r>
      <w:r>
        <w:t xml:space="preserve"> </w:t>
      </w:r>
      <w:r>
        <w:t xml:space="preserve">“Edge Computing-Enabled Smart Agriculture: Technical Architectures, Practical Evolution, and Bottleneck Breakthroughs.”</w:t>
      </w:r>
      <w:r>
        <w:t xml:space="preserve"> </w:t>
      </w:r>
      <w:r>
        <w:rPr>
          <w:iCs/>
          <w:i/>
        </w:rPr>
        <w:t xml:space="preserve">Sensors</w:t>
      </w:r>
      <w:r>
        <w:t xml:space="preserve"> </w:t>
      </w:r>
      <w:r>
        <w:t xml:space="preserve">25 (17): 5302.</w:t>
      </w:r>
      <w:r>
        <w:t xml:space="preserve"> </w:t>
      </w:r>
      <w:hyperlink r:id="rId178">
        <w:r>
          <w:rPr>
            <w:rStyle w:val="Hyperlink"/>
          </w:rPr>
          <w:t xml:space="preserve">https://doi.org/10.3390/s25175302</w:t>
        </w:r>
      </w:hyperlink>
      <w:r>
        <w:t xml:space="preserve">.</w:t>
      </w:r>
    </w:p>
    <w:bookmarkEnd w:id="179"/>
    <w:bookmarkStart w:id="181" w:name="ref-gonzalez2000energy"/>
    <w:p>
      <w:pPr>
        <w:pStyle w:val="Bibliography"/>
      </w:pPr>
      <w:r>
        <w:t xml:space="preserve">Gonzalez, R., and M. Horowitz. 2000.</w:t>
      </w:r>
      <w:r>
        <w:t xml:space="preserve"> </w:t>
      </w:r>
      <w:r>
        <w:t xml:space="preserve">“Energy and Delay: A Metric for Early Design Space Exploration.”</w:t>
      </w:r>
      <w:r>
        <w:t xml:space="preserve"> </w:t>
      </w:r>
      <w:r>
        <w:rPr>
          <w:iCs/>
          <w:i/>
        </w:rPr>
        <w:t xml:space="preserve">IEEE Micro</w:t>
      </w:r>
      <w:r>
        <w:t xml:space="preserve"> </w:t>
      </w:r>
      <w:r>
        <w:t xml:space="preserve">20 (5): 56–64.</w:t>
      </w:r>
      <w:r>
        <w:t xml:space="preserve"> </w:t>
      </w:r>
      <w:hyperlink r:id="rId180">
        <w:r>
          <w:rPr>
            <w:rStyle w:val="Hyperlink"/>
          </w:rPr>
          <w:t xml:space="preserve">https://doi.org/10.1109/40.877952</w:t>
        </w:r>
      </w:hyperlink>
      <w:r>
        <w:t xml:space="preserve">.</w:t>
      </w:r>
    </w:p>
    <w:bookmarkEnd w:id="181"/>
    <w:bookmarkStart w:id="183" w:name="ref-pinto2024throughput"/>
    <w:p>
      <w:pPr>
        <w:pStyle w:val="Bibliography"/>
      </w:pPr>
      <w:r>
        <w:t xml:space="preserve">Gorenflo, Christian, Stephen Lee, Lukasz Golab, and Srinivasan Keshav. 2020.</w:t>
      </w:r>
      <w:r>
        <w:t xml:space="preserve"> </w:t>
      </w:r>
      <w:r>
        <w:t xml:space="preserve">“</w:t>
      </w:r>
      <w:r>
        <w:t xml:space="preserve">FastFabric</w:t>
      </w:r>
      <w:r>
        <w:t xml:space="preserve">: Scaling</w:t>
      </w:r>
      <w:r>
        <w:t xml:space="preserve"> </w:t>
      </w:r>
      <w:r>
        <w:t xml:space="preserve">Hyperledger Fabric</w:t>
      </w:r>
      <w:r>
        <w:t xml:space="preserve"> </w:t>
      </w:r>
      <w:r>
        <w:t xml:space="preserve">to 20,000 Transactions Per Second.”</w:t>
      </w:r>
      <w:r>
        <w:t xml:space="preserve"> </w:t>
      </w:r>
      <w:r>
        <w:rPr>
          <w:iCs/>
          <w:i/>
        </w:rPr>
        <w:t xml:space="preserve">International Journal of Network Management</w:t>
      </w:r>
      <w:r>
        <w:t xml:space="preserve"> </w:t>
      </w:r>
      <w:r>
        <w:t xml:space="preserve">30 (5): e2099.</w:t>
      </w:r>
      <w:r>
        <w:t xml:space="preserve"> </w:t>
      </w:r>
      <w:hyperlink r:id="rId182">
        <w:r>
          <w:rPr>
            <w:rStyle w:val="Hyperlink"/>
          </w:rPr>
          <w:t xml:space="preserve">https://doi.org/10.1002/nem.2099</w:t>
        </w:r>
      </w:hyperlink>
      <w:r>
        <w:t xml:space="preserve">.</w:t>
      </w:r>
    </w:p>
    <w:bookmarkEnd w:id="183"/>
    <w:bookmarkStart w:id="184" w:name="ref-gubbi2013internet"/>
    <w:p>
      <w:pPr>
        <w:pStyle w:val="Bibliography"/>
      </w:pPr>
      <w:r>
        <w:t xml:space="preserve">Gubbi, Jayavardhana, Rajkumar Buyya, Slaven Marusic, and Marimuthu Palaniswami. 2013.</w:t>
      </w:r>
      <w:r>
        <w:t xml:space="preserve"> </w:t>
      </w:r>
      <w:r>
        <w:t xml:space="preserve">“Internet of Things (IoT): A Vision, Architectural Elements, and Future Directions.”</w:t>
      </w:r>
      <w:r>
        <w:t xml:space="preserve"> </w:t>
      </w:r>
      <w:r>
        <w:rPr>
          <w:iCs/>
          <w:i/>
        </w:rPr>
        <w:t xml:space="preserve">Future Generation Computer Systems</w:t>
      </w:r>
      <w:r>
        <w:t xml:space="preserve"> </w:t>
      </w:r>
      <w:r>
        <w:t xml:space="preserve">29 (7): 1645–60.</w:t>
      </w:r>
    </w:p>
    <w:bookmarkEnd w:id="184"/>
    <w:bookmarkStart w:id="186" w:name="ref-benedict2021decentralized"/>
    <w:p>
      <w:pPr>
        <w:pStyle w:val="Bibliography"/>
      </w:pPr>
      <w:r>
        <w:t xml:space="preserve">Hammi, Mohamed Tahar, Badis Hammi, Patrick Bellot, and Ahmed Serhrouchni. 2018.</w:t>
      </w:r>
      <w:r>
        <w:t xml:space="preserve"> </w:t>
      </w:r>
      <w:r>
        <w:t xml:space="preserve">“Bubbles of Trust: A Decentralized Blockchain-Based Authentication System for</w:t>
      </w:r>
      <w:r>
        <w:t xml:space="preserve"> </w:t>
      </w:r>
      <w:r>
        <w:t xml:space="preserve">IoT</w:t>
      </w:r>
      <w:r>
        <w:t xml:space="preserve">.”</w:t>
      </w:r>
      <w:r>
        <w:t xml:space="preserve"> </w:t>
      </w:r>
      <w:r>
        <w:rPr>
          <w:iCs/>
          <w:i/>
        </w:rPr>
        <w:t xml:space="preserve">Computers &amp; Security</w:t>
      </w:r>
      <w:r>
        <w:t xml:space="preserve"> </w:t>
      </w:r>
      <w:r>
        <w:t xml:space="preserve">78: 126–42.</w:t>
      </w:r>
      <w:r>
        <w:t xml:space="preserve"> </w:t>
      </w:r>
      <w:hyperlink r:id="rId185">
        <w:r>
          <w:rPr>
            <w:rStyle w:val="Hyperlink"/>
          </w:rPr>
          <w:t xml:space="preserve">https://doi.org/10.1016/j.cose.2018.06.004</w:t>
        </w:r>
      </w:hyperlink>
      <w:r>
        <w:t xml:space="preserve">.</w:t>
      </w:r>
    </w:p>
    <w:bookmarkEnd w:id="186"/>
    <w:bookmarkStart w:id="188" w:name="ref-lopez2023remoteFailure"/>
    <w:p>
      <w:pPr>
        <w:pStyle w:val="Bibliography"/>
      </w:pPr>
      <w:r>
        <w:t xml:space="preserve">Hang, Lei, and Do-Hyeun Kim. 2019.</w:t>
      </w:r>
      <w:r>
        <w:t xml:space="preserve"> </w:t>
      </w:r>
      <w:r>
        <w:t xml:space="preserve">“Design and Implementation of an Integrated</w:t>
      </w:r>
      <w:r>
        <w:t xml:space="preserve"> </w:t>
      </w:r>
      <w:r>
        <w:t xml:space="preserve">IoT</w:t>
      </w:r>
      <w:r>
        <w:t xml:space="preserve"> </w:t>
      </w:r>
      <w:r>
        <w:t xml:space="preserve">Blockchain Platform for Sensing Data Integrity.”</w:t>
      </w:r>
      <w:r>
        <w:t xml:space="preserve"> </w:t>
      </w:r>
      <w:r>
        <w:rPr>
          <w:iCs/>
          <w:i/>
        </w:rPr>
        <w:t xml:space="preserve">Sensors</w:t>
      </w:r>
      <w:r>
        <w:t xml:space="preserve"> </w:t>
      </w:r>
      <w:r>
        <w:t xml:space="preserve">19 (10): 2228.</w:t>
      </w:r>
      <w:r>
        <w:t xml:space="preserve"> </w:t>
      </w:r>
      <w:hyperlink r:id="rId187">
        <w:r>
          <w:rPr>
            <w:rStyle w:val="Hyperlink"/>
          </w:rPr>
          <w:t xml:space="preserve">https://doi.org/10.3390/s19102228</w:t>
        </w:r>
      </w:hyperlink>
      <w:r>
        <w:t xml:space="preserve">.</w:t>
      </w:r>
    </w:p>
    <w:bookmarkEnd w:id="188"/>
    <w:bookmarkStart w:id="190" w:name="ref-haque2024scalable"/>
    <w:p>
      <w:pPr>
        <w:pStyle w:val="Bibliography"/>
      </w:pPr>
      <w:r>
        <w:t xml:space="preserve">Haque, Abu Bakar, Bharat Bhushan, and Gaurav Dhiman. 2024.</w:t>
      </w:r>
      <w:r>
        <w:t xml:space="preserve"> </w:t>
      </w:r>
      <w:r>
        <w:t xml:space="preserve">“Conceptualizing Smart City Applications: Requirements, Architecture, Security Issues, and Emerging Trends.”</w:t>
      </w:r>
      <w:r>
        <w:t xml:space="preserve"> </w:t>
      </w:r>
      <w:r>
        <w:rPr>
          <w:iCs/>
          <w:i/>
        </w:rPr>
        <w:t xml:space="preserve">Expert Systems</w:t>
      </w:r>
      <w:r>
        <w:t xml:space="preserve"> </w:t>
      </w:r>
      <w:r>
        <w:t xml:space="preserve">41 (5): e13382.</w:t>
      </w:r>
      <w:r>
        <w:t xml:space="preserve"> </w:t>
      </w:r>
      <w:hyperlink r:id="rId189">
        <w:r>
          <w:rPr>
            <w:rStyle w:val="Hyperlink"/>
          </w:rPr>
          <w:t xml:space="preserve">https://doi.org/10.1111/exsy.13382</w:t>
        </w:r>
      </w:hyperlink>
      <w:r>
        <w:t xml:space="preserve">.</w:t>
      </w:r>
    </w:p>
    <w:bookmarkEnd w:id="190"/>
    <w:bookmarkStart w:id="191" w:name="ref-hardy2008introduction"/>
    <w:p>
      <w:pPr>
        <w:pStyle w:val="Bibliography"/>
      </w:pPr>
      <w:r>
        <w:t xml:space="preserve">Hardy, Godfrey Harold, Edward Maitland Wright, Roger Heath-Brown, and Joseph Silverman. 2008.</w:t>
      </w:r>
      <w:r>
        <w:t xml:space="preserve"> </w:t>
      </w:r>
      <w:r>
        <w:rPr>
          <w:iCs/>
          <w:i/>
        </w:rPr>
        <w:t xml:space="preserve">An Introduction to the Theory of Numbers</w:t>
      </w:r>
      <w:r>
        <w:t xml:space="preserve">. 6th ed. Oxford University Press.</w:t>
      </w:r>
    </w:p>
    <w:bookmarkEnd w:id="191"/>
    <w:bookmarkStart w:id="193" w:name="ref-raza2018lorawan"/>
    <w:p>
      <w:pPr>
        <w:pStyle w:val="Bibliography"/>
      </w:pPr>
      <w:r>
        <w:t xml:space="preserve">Haxhibeqiri, Jetmir, Eli De Poorter, Ingrid Moerman, and Jeroen Hoebeke. 2018.</w:t>
      </w:r>
      <w:r>
        <w:t xml:space="preserve"> </w:t>
      </w:r>
      <w:r>
        <w:t xml:space="preserve">“A Survey of</w:t>
      </w:r>
      <w:r>
        <w:t xml:space="preserve"> </w:t>
      </w:r>
      <w:r>
        <w:t xml:space="preserve">LoRaWAN</w:t>
      </w:r>
      <w:r>
        <w:t xml:space="preserve"> </w:t>
      </w:r>
      <w:r>
        <w:t xml:space="preserve">for</w:t>
      </w:r>
      <w:r>
        <w:t xml:space="preserve"> </w:t>
      </w:r>
      <w:r>
        <w:t xml:space="preserve">IoT</w:t>
      </w:r>
      <w:r>
        <w:t xml:space="preserve">: From Technology to Application.”</w:t>
      </w:r>
      <w:r>
        <w:t xml:space="preserve"> </w:t>
      </w:r>
      <w:r>
        <w:rPr>
          <w:iCs/>
          <w:i/>
        </w:rPr>
        <w:t xml:space="preserve">Sensors</w:t>
      </w:r>
      <w:r>
        <w:t xml:space="preserve"> </w:t>
      </w:r>
      <w:r>
        <w:t xml:space="preserve">18 (11): 3995.</w:t>
      </w:r>
      <w:r>
        <w:t xml:space="preserve"> </w:t>
      </w:r>
      <w:hyperlink r:id="rId192">
        <w:r>
          <w:rPr>
            <w:rStyle w:val="Hyperlink"/>
          </w:rPr>
          <w:t xml:space="preserve">https://doi.org/10.3390/s18113995</w:t>
        </w:r>
      </w:hyperlink>
      <w:r>
        <w:t xml:space="preserve">.</w:t>
      </w:r>
    </w:p>
    <w:bookmarkEnd w:id="193"/>
    <w:bookmarkStart w:id="195" w:name="ref-heinzelman2000energy"/>
    <w:p>
      <w:pPr>
        <w:pStyle w:val="Bibliography"/>
      </w:pPr>
      <w:r>
        <w:t xml:space="preserve">Heinzelman, Wendi Rabiner, Anantha Chandrakasan, and Hari Balakrishnan. 2000.</w:t>
      </w:r>
      <w:r>
        <w:t xml:space="preserve"> </w:t>
      </w:r>
      <w:r>
        <w:t xml:space="preserve">“Energy-Efficient Communication Protocol for Wireless Microsensor Networks.”</w:t>
      </w:r>
      <w:r>
        <w:t xml:space="preserve"> </w:t>
      </w:r>
      <w:r>
        <w:t xml:space="preserve">In</w:t>
      </w:r>
      <w:r>
        <w:t xml:space="preserve"> </w:t>
      </w:r>
      <w:r>
        <w:rPr>
          <w:iCs/>
          <w:i/>
        </w:rPr>
        <w:t xml:space="preserve">Proceedings of the 33rd Annual Hawaii International Conference on System Sciences</w:t>
      </w:r>
      <w:r>
        <w:t xml:space="preserve">, 10–20.</w:t>
      </w:r>
      <w:r>
        <w:t xml:space="preserve"> </w:t>
      </w:r>
      <w:hyperlink r:id="rId194">
        <w:r>
          <w:rPr>
            <w:rStyle w:val="Hyperlink"/>
          </w:rPr>
          <w:t xml:space="preserve">https://doi.org/10.1109/HICSS.2000.926982</w:t>
        </w:r>
      </w:hyperlink>
      <w:r>
        <w:t xml:space="preserve">.</w:t>
      </w:r>
    </w:p>
    <w:bookmarkEnd w:id="195"/>
    <w:bookmarkStart w:id="197" w:name="ref-horvath2025assistedsharding"/>
    <w:p>
      <w:pPr>
        <w:pStyle w:val="Bibliography"/>
      </w:pPr>
      <w:r>
        <w:t xml:space="preserve">Horváth, Dr. Eva. 2025.</w:t>
      </w:r>
      <w:r>
        <w:t xml:space="preserve"> </w:t>
      </w:r>
      <w:r>
        <w:t xml:space="preserve">“AI-Assisted Sharding Techniques for Blockchain Scalability.”</w:t>
      </w:r>
      <w:r>
        <w:t xml:space="preserve"> </w:t>
      </w:r>
      <w:r>
        <w:rPr>
          <w:iCs/>
          <w:i/>
        </w:rPr>
        <w:t xml:space="preserve">Scientific Journal of Artificial Intelligence and Blockchain Technologies</w:t>
      </w:r>
      <w:r>
        <w:t xml:space="preserve">.</w:t>
      </w:r>
      <w:r>
        <w:t xml:space="preserve"> </w:t>
      </w:r>
      <w:hyperlink r:id="rId196">
        <w:r>
          <w:rPr>
            <w:rStyle w:val="Hyperlink"/>
          </w:rPr>
          <w:t xml:space="preserve">https://doi.org/10.63345/sjaibt.v2.i1.102</w:t>
        </w:r>
      </w:hyperlink>
      <w:r>
        <w:t xml:space="preserve">.</w:t>
      </w:r>
    </w:p>
    <w:bookmarkEnd w:id="197"/>
    <w:bookmarkStart w:id="198" w:name="ref-huffman1952method"/>
    <w:p>
      <w:pPr>
        <w:pStyle w:val="Bibliography"/>
      </w:pPr>
      <w:r>
        <w:t xml:space="preserve">Huffman, David A. 1952.</w:t>
      </w:r>
      <w:r>
        <w:t xml:space="preserve"> </w:t>
      </w:r>
      <w:r>
        <w:t xml:space="preserve">“A Method for the Construction of Minimum-Redundancy Codes.”</w:t>
      </w:r>
      <w:r>
        <w:t xml:space="preserve"> </w:t>
      </w:r>
      <w:r>
        <w:rPr>
          <w:iCs/>
          <w:i/>
        </w:rPr>
        <w:t xml:space="preserve">Proceedings of the IRE</w:t>
      </w:r>
      <w:r>
        <w:t xml:space="preserve"> </w:t>
      </w:r>
      <w:r>
        <w:t xml:space="preserve">40 (9): 1098–1101.</w:t>
      </w:r>
    </w:p>
    <w:bookmarkEnd w:id="198"/>
    <w:bookmarkStart w:id="200" w:name="ref-saito2025blockchainWaterQuality"/>
    <w:p>
      <w:pPr>
        <w:pStyle w:val="Bibliography"/>
      </w:pPr>
      <w:r>
        <w:t xml:space="preserve">Hung, Le Thanh, Seungwoo Kang, and Jaeseung Song. 2022.</w:t>
      </w:r>
      <w:r>
        <w:t xml:space="preserve"> </w:t>
      </w:r>
      <w:r>
        <w:t xml:space="preserve">“Distributed Control Architecture for Blockchain-Based</w:t>
      </w:r>
      <w:r>
        <w:t xml:space="preserve"> </w:t>
      </w:r>
      <w:r>
        <w:t xml:space="preserve">IoT</w:t>
      </w:r>
      <w:r>
        <w:t xml:space="preserve"> </w:t>
      </w:r>
      <w:r>
        <w:t xml:space="preserve">Water Quality Monitoring.”</w:t>
      </w:r>
      <w:r>
        <w:t xml:space="preserve"> </w:t>
      </w:r>
      <w:r>
        <w:rPr>
          <w:iCs/>
          <w:i/>
        </w:rPr>
        <w:t xml:space="preserve">IEEE Access</w:t>
      </w:r>
      <w:r>
        <w:t xml:space="preserve"> </w:t>
      </w:r>
      <w:r>
        <w:t xml:space="preserve">10: 101528–39.</w:t>
      </w:r>
      <w:r>
        <w:t xml:space="preserve"> </w:t>
      </w:r>
      <w:hyperlink r:id="rId199">
        <w:r>
          <w:rPr>
            <w:rStyle w:val="Hyperlink"/>
          </w:rPr>
          <w:t xml:space="preserve">https://doi.org/10.1109/ACCESS.2022.3208440</w:t>
        </w:r>
      </w:hyperlink>
      <w:r>
        <w:t xml:space="preserve">.</w:t>
      </w:r>
    </w:p>
    <w:bookmarkEnd w:id="200"/>
    <w:bookmarkStart w:id="202" w:name="ref-hurdson2026enhancingelectronic"/>
    <w:p>
      <w:pPr>
        <w:pStyle w:val="Bibliography"/>
      </w:pPr>
      <w:r>
        <w:t xml:space="preserve">Hurdson, Happyness, and Juliana Kamaghe. 2026.</w:t>
      </w:r>
      <w:r>
        <w:t xml:space="preserve"> </w:t>
      </w:r>
      <w:r>
        <w:t xml:space="preserve">“Enhancing Electronic Medical Records Privacy in Tanzania: A Blockchain-Based Framework.”</w:t>
      </w:r>
      <w:r>
        <w:t xml:space="preserve"> </w:t>
      </w:r>
      <w:r>
        <w:rPr>
          <w:iCs/>
          <w:i/>
        </w:rPr>
        <w:t xml:space="preserve">HURIA JOURNAL OF THE OPEN UNIVERSITY OF TANZANIA</w:t>
      </w:r>
      <w:r>
        <w:t xml:space="preserve">.</w:t>
      </w:r>
      <w:r>
        <w:t xml:space="preserve"> </w:t>
      </w:r>
      <w:hyperlink r:id="rId201">
        <w:r>
          <w:rPr>
            <w:rStyle w:val="Hyperlink"/>
          </w:rPr>
          <w:t xml:space="preserve">https://doi.org/10.61538/huria.v33i2.2111</w:t>
        </w:r>
      </w:hyperlink>
      <w:r>
        <w:t xml:space="preserve">.</w:t>
      </w:r>
    </w:p>
    <w:bookmarkEnd w:id="202"/>
    <w:bookmarkStart w:id="204" w:name="ref-hyperledger2022msp"/>
    <w:p>
      <w:pPr>
        <w:pStyle w:val="Bibliography"/>
      </w:pPr>
      <w:r>
        <w:t xml:space="preserve">Hyperledger Fabric Documentation. 2022.</w:t>
      </w:r>
      <w:r>
        <w:t xml:space="preserve"> </w:t>
      </w:r>
      <w:r>
        <w:t xml:space="preserve">“MSP Identity Validity Rules.”</w:t>
      </w:r>
      <w:r>
        <w:t xml:space="preserve"> </w:t>
      </w:r>
      <w:hyperlink r:id="rId203">
        <w:r>
          <w:rPr>
            <w:rStyle w:val="Hyperlink"/>
          </w:rPr>
          <w:t xml:space="preserve">https://hyperledger-fabric.readthedocs.io/en/release-2.2/msp-identity-validity-rules.html</w:t>
        </w:r>
      </w:hyperlink>
      <w:r>
        <w:t xml:space="preserve">.</w:t>
      </w:r>
    </w:p>
    <w:bookmarkEnd w:id="204"/>
    <w:bookmarkStart w:id="206" w:name="ref-jaeid_pepper"/>
    <w:p>
      <w:pPr>
        <w:pStyle w:val="Bibliography"/>
      </w:pPr>
      <w:r>
        <w:t xml:space="preserve">Ibáñez, M. Victoria, M. Dolores Muy-Rangel, Gustavo A. González-Aguilar, and J. Basilio Heredia. 2020.</w:t>
      </w:r>
      <w:r>
        <w:t xml:space="preserve"> </w:t>
      </w:r>
      <w:r>
        <w:t xml:space="preserve">“Capsicum Production and Quality: A Review.”</w:t>
      </w:r>
      <w:r>
        <w:t xml:space="preserve"> </w:t>
      </w:r>
      <w:r>
        <w:rPr>
          <w:iCs/>
          <w:i/>
        </w:rPr>
        <w:t xml:space="preserve">HortScience</w:t>
      </w:r>
      <w:r>
        <w:t xml:space="preserve"> </w:t>
      </w:r>
      <w:r>
        <w:t xml:space="preserve">55 (9): 1353–68.</w:t>
      </w:r>
      <w:r>
        <w:t xml:space="preserve"> </w:t>
      </w:r>
      <w:hyperlink r:id="rId205">
        <w:r>
          <w:rPr>
            <w:rStyle w:val="Hyperlink"/>
          </w:rPr>
          <w:t xml:space="preserve">https://doi.org/10.21273/HORTSCI15060-20</w:t>
        </w:r>
      </w:hyperlink>
      <w:r>
        <w:t xml:space="preserve">.</w:t>
      </w:r>
    </w:p>
    <w:bookmarkEnd w:id="206"/>
    <w:bookmarkStart w:id="208" w:name="ref-ibmFabric"/>
    <w:p>
      <w:pPr>
        <w:pStyle w:val="Bibliography"/>
      </w:pPr>
      <w:r>
        <w:t xml:space="preserve">IBM. 2023.</w:t>
      </w:r>
      <w:r>
        <w:t xml:space="preserve"> </w:t>
      </w:r>
      <w:r>
        <w:t xml:space="preserve">“Hyperledger Fabric Overview.”</w:t>
      </w:r>
      <w:r>
        <w:t xml:space="preserve"> </w:t>
      </w:r>
      <w:hyperlink r:id="rId207">
        <w:r>
          <w:rPr>
            <w:rStyle w:val="Hyperlink"/>
          </w:rPr>
          <w:t xml:space="preserve">https://www.ibm.com/docs/en/blockchain-platform</w:t>
        </w:r>
      </w:hyperlink>
      <w:r>
        <w:t xml:space="preserve">.</w:t>
      </w:r>
    </w:p>
    <w:bookmarkEnd w:id="208"/>
    <w:bookmarkStart w:id="210" w:name="ref-garrido2018mediterranean"/>
    <w:p>
      <w:pPr>
        <w:pStyle w:val="Bibliography"/>
      </w:pPr>
      <w:r>
        <w:t xml:space="preserve">Iglesias, Ana, and Luis Garrote. 2015.</w:t>
      </w:r>
      <w:r>
        <w:t xml:space="preserve"> </w:t>
      </w:r>
      <w:r>
        <w:t xml:space="preserve">“Adaptation Strategies for Agricultural Water Management Under Climate Change in</w:t>
      </w:r>
      <w:r>
        <w:t xml:space="preserve"> </w:t>
      </w:r>
      <w:r>
        <w:t xml:space="preserve">Europe</w:t>
      </w:r>
      <w:r>
        <w:t xml:space="preserve">.”</w:t>
      </w:r>
      <w:r>
        <w:t xml:space="preserve"> </w:t>
      </w:r>
      <w:r>
        <w:rPr>
          <w:iCs/>
          <w:i/>
        </w:rPr>
        <w:t xml:space="preserve">Agricultural Water Management</w:t>
      </w:r>
      <w:r>
        <w:t xml:space="preserve"> </w:t>
      </w:r>
      <w:r>
        <w:t xml:space="preserve">155: 113–24.</w:t>
      </w:r>
      <w:r>
        <w:t xml:space="preserve"> </w:t>
      </w:r>
      <w:hyperlink r:id="rId209">
        <w:r>
          <w:rPr>
            <w:rStyle w:val="Hyperlink"/>
          </w:rPr>
          <w:t xml:space="preserve">https://doi.org/10.1016/j.agwat.2015.03.014</w:t>
        </w:r>
      </w:hyperlink>
      <w:r>
        <w:t xml:space="preserve">.</w:t>
      </w:r>
    </w:p>
    <w:bookmarkEnd w:id="210"/>
    <w:bookmarkStart w:id="212" w:name="ref-tia2020waterstress"/>
    <w:p>
      <w:pPr>
        <w:pStyle w:val="Bibliography"/>
      </w:pPr>
      <w:r>
        <w:t xml:space="preserve">Iglesias, Ana, Luis Garrote, Francisco Flores, and Mercedes Moneo. 2007.</w:t>
      </w:r>
      <w:r>
        <w:t xml:space="preserve"> </w:t>
      </w:r>
      <w:r>
        <w:t xml:space="preserve">“Challenges to Manage the Risk of Water Scarcity and Climate Change in the</w:t>
      </w:r>
      <w:r>
        <w:t xml:space="preserve"> </w:t>
      </w:r>
      <w:r>
        <w:t xml:space="preserve">Mediterranean</w:t>
      </w:r>
      <w:r>
        <w:t xml:space="preserve">.”</w:t>
      </w:r>
      <w:r>
        <w:t xml:space="preserve"> </w:t>
      </w:r>
      <w:r>
        <w:rPr>
          <w:iCs/>
          <w:i/>
        </w:rPr>
        <w:t xml:space="preserve">Water Resources Management</w:t>
      </w:r>
      <w:r>
        <w:t xml:space="preserve"> </w:t>
      </w:r>
      <w:r>
        <w:t xml:space="preserve">21 (5): 775–88.</w:t>
      </w:r>
      <w:r>
        <w:t xml:space="preserve"> </w:t>
      </w:r>
      <w:hyperlink r:id="rId211">
        <w:r>
          <w:rPr>
            <w:rStyle w:val="Hyperlink"/>
          </w:rPr>
          <w:t xml:space="preserve">https://doi.org/10.1007/s11269-006-9111-6</w:t>
        </w:r>
      </w:hyperlink>
      <w:r>
        <w:t xml:space="preserve">.</w:t>
      </w:r>
    </w:p>
    <w:bookmarkEnd w:id="212"/>
    <w:bookmarkStart w:id="214" w:name="ref-suleiman2025agriculture5"/>
    <w:p>
      <w:pPr>
        <w:pStyle w:val="Bibliography"/>
      </w:pPr>
      <w:r>
        <w:t xml:space="preserve">Jagan Mohan, R. N. V., P. S. Pravallika Sree Rayanoothala, and R. P. R. Praneetha Sree. 2026.</w:t>
      </w:r>
      <w:r>
        <w:t xml:space="preserve"> </w:t>
      </w:r>
      <w:r>
        <w:t xml:space="preserve">“Smart Agriculture 5.0: Blockchain and Reinforcement Learning Synergy for Multicropping Optimization and Traceable</w:t>
      </w:r>
      <w:r>
        <w:t xml:space="preserve"> </w:t>
      </w:r>
      <w:r>
        <w:t xml:space="preserve">IoT</w:t>
      </w:r>
      <w:r>
        <w:t xml:space="preserve">-Enabled Supply Chains.”</w:t>
      </w:r>
      <w:r>
        <w:t xml:space="preserve"> </w:t>
      </w:r>
      <w:r>
        <w:rPr>
          <w:iCs/>
          <w:i/>
        </w:rPr>
        <w:t xml:space="preserve">Frontiers in Blockchain</w:t>
      </w:r>
      <w:r>
        <w:t xml:space="preserve"> </w:t>
      </w:r>
      <w:r>
        <w:t xml:space="preserve">9: 1766232.</w:t>
      </w:r>
      <w:r>
        <w:t xml:space="preserve"> </w:t>
      </w:r>
      <w:hyperlink r:id="rId213">
        <w:r>
          <w:rPr>
            <w:rStyle w:val="Hyperlink"/>
          </w:rPr>
          <w:t xml:space="preserve">https://doi.org/10.3389/fbloc.2026.1766232</w:t>
        </w:r>
      </w:hyperlink>
      <w:r>
        <w:t xml:space="preserve">.</w:t>
      </w:r>
    </w:p>
    <w:bookmarkEnd w:id="214"/>
    <w:bookmarkStart w:id="216" w:name="ref-csdn_esp32s3_cache"/>
    <w:p>
      <w:pPr>
        <w:pStyle w:val="Bibliography"/>
      </w:pPr>
      <w:r>
        <w:t xml:space="preserve">Jay, Cris. 2025.</w:t>
      </w:r>
      <w:r>
        <w:t xml:space="preserve"> </w:t>
      </w:r>
      <w:r>
        <w:t xml:space="preserve">“ESP32S3 Cache Block Diagram and Operations.”</w:t>
      </w:r>
      <w:r>
        <w:t xml:space="preserve"> </w:t>
      </w:r>
      <w:r>
        <w:t xml:space="preserve">CSDN Blog.</w:t>
      </w:r>
      <w:r>
        <w:t xml:space="preserve"> </w:t>
      </w:r>
      <w:hyperlink r:id="rId215">
        <w:r>
          <w:rPr>
            <w:rStyle w:val="Hyperlink"/>
          </w:rPr>
          <w:t xml:space="preserve">https://blog.csdn.net/Cris_Jay/article/details/147540172</w:t>
        </w:r>
      </w:hyperlink>
      <w:r>
        <w:t xml:space="preserve">.</w:t>
      </w:r>
    </w:p>
    <w:bookmarkEnd w:id="216"/>
    <w:bookmarkStart w:id="218" w:name="ref-ahmad2025agriBlockchain"/>
    <w:p>
      <w:pPr>
        <w:pStyle w:val="Bibliography"/>
      </w:pPr>
      <w:r>
        <w:t xml:space="preserve">Jin, Peng, Wenshuang Du, and Wenquan Jin. 2025a.</w:t>
      </w:r>
      <w:r>
        <w:t xml:space="preserve"> </w:t>
      </w:r>
      <w:r>
        <w:t xml:space="preserve">“Efficient Productivity Prediction Model Based on Edge Data Compression in Smart Farms.”</w:t>
      </w:r>
      <w:r>
        <w:t xml:space="preserve"> </w:t>
      </w:r>
      <w:r>
        <w:rPr>
          <w:iCs/>
          <w:i/>
        </w:rPr>
        <w:t xml:space="preserve">Smart Agricultural Technology</w:t>
      </w:r>
      <w:r>
        <w:t xml:space="preserve"> </w:t>
      </w:r>
      <w:r>
        <w:t xml:space="preserve">12: 101242.</w:t>
      </w:r>
      <w:r>
        <w:t xml:space="preserve"> </w:t>
      </w:r>
      <w:hyperlink r:id="rId217">
        <w:r>
          <w:rPr>
            <w:rStyle w:val="Hyperlink"/>
          </w:rPr>
          <w:t xml:space="preserve">https://doi.org/10.1016/j.atech.2025.101242</w:t>
        </w:r>
      </w:hyperlink>
      <w:r>
        <w:t xml:space="preserve">.</w:t>
      </w:r>
    </w:p>
    <w:bookmarkEnd w:id="218"/>
    <w:bookmarkStart w:id="219" w:name="ref-jin2025productivity"/>
    <w:p>
      <w:pPr>
        <w:pStyle w:val="Bibliography"/>
      </w:pPr>
      <w:r>
        <w:t xml:space="preserve">———. 2025b.</w:t>
      </w:r>
      <w:r>
        <w:t xml:space="preserve"> </w:t>
      </w:r>
      <w:r>
        <w:t xml:space="preserve">“Efficient Productivity Prediction Model Based on Edge Data Compression in Smart Farms.”</w:t>
      </w:r>
      <w:r>
        <w:t xml:space="preserve"> </w:t>
      </w:r>
      <w:r>
        <w:rPr>
          <w:iCs/>
          <w:i/>
        </w:rPr>
        <w:t xml:space="preserve">Smart Agricultural Technology</w:t>
      </w:r>
      <w:r>
        <w:t xml:space="preserve"> </w:t>
      </w:r>
      <w:r>
        <w:t xml:space="preserve">12 (December): 101242.</w:t>
      </w:r>
      <w:r>
        <w:t xml:space="preserve"> </w:t>
      </w:r>
      <w:hyperlink r:id="rId217">
        <w:r>
          <w:rPr>
            <w:rStyle w:val="Hyperlink"/>
          </w:rPr>
          <w:t xml:space="preserve">https://doi.org/10.1016/j.atech.2025.101242</w:t>
        </w:r>
      </w:hyperlink>
      <w:r>
        <w:t xml:space="preserve">.</w:t>
      </w:r>
    </w:p>
    <w:bookmarkEnd w:id="219"/>
    <w:bookmarkStart w:id="221" w:name="ref-kalaimathi2025injection"/>
    <w:p>
      <w:pPr>
        <w:pStyle w:val="Bibliography"/>
      </w:pPr>
      <w:r>
        <w:t xml:space="preserve">Kalaimathi, R., A. Yogeshwaran, and P. Rajeswari. 2025.</w:t>
      </w:r>
      <w:r>
        <w:t xml:space="preserve"> </w:t>
      </w:r>
      <w:r>
        <w:t xml:space="preserve">“Identifying False Injection Packet Transmission Using SVM and Secure OLSR in Wireless Sensor Networks.”</w:t>
      </w:r>
      <w:r>
        <w:t xml:space="preserve"> </w:t>
      </w:r>
      <w:r>
        <w:t xml:space="preserve">In</w:t>
      </w:r>
      <w:r>
        <w:t xml:space="preserve"> </w:t>
      </w:r>
      <w:r>
        <w:rPr>
          <w:iCs/>
          <w:i/>
        </w:rPr>
        <w:t xml:space="preserve">4th International Conference on Distributed Computing and Electrical Circuits and Electronics (ICDCECE)</w:t>
      </w:r>
      <w:r>
        <w:t xml:space="preserve">, 1–7. IEEE.</w:t>
      </w:r>
      <w:r>
        <w:t xml:space="preserve"> </w:t>
      </w:r>
      <w:hyperlink r:id="rId220">
        <w:r>
          <w:rPr>
            <w:rStyle w:val="Hyperlink"/>
          </w:rPr>
          <w:t xml:space="preserve">https://doi.org/10.1109/ICDCECE65353.2025.11035330</w:t>
        </w:r>
      </w:hyperlink>
      <w:r>
        <w:t xml:space="preserve">.</w:t>
      </w:r>
    </w:p>
    <w:bookmarkEnd w:id="221"/>
    <w:bookmarkStart w:id="223" w:name="ref-akande2018iotChallenges"/>
    <w:p>
      <w:pPr>
        <w:pStyle w:val="Bibliography"/>
      </w:pPr>
      <w:r>
        <w:t xml:space="preserve">Kamble, Sachin S., Angappa Gunasekaran, and Shradha A. Gawankar. 2018.</w:t>
      </w:r>
      <w:r>
        <w:t xml:space="preserve"> </w:t>
      </w:r>
      <w:r>
        <w:t xml:space="preserve">“Sustainable Industry 4.0 Framework: A Systematic Literature Review Identifying the Current Trends and Future Perspectives.”</w:t>
      </w:r>
      <w:r>
        <w:t xml:space="preserve"> </w:t>
      </w:r>
      <w:r>
        <w:rPr>
          <w:iCs/>
          <w:i/>
        </w:rPr>
        <w:t xml:space="preserve">Process Safety and Environmental Protection</w:t>
      </w:r>
      <w:r>
        <w:t xml:space="preserve"> </w:t>
      </w:r>
      <w:r>
        <w:t xml:space="preserve">117: 408–25.</w:t>
      </w:r>
      <w:r>
        <w:t xml:space="preserve"> </w:t>
      </w:r>
      <w:hyperlink r:id="rId222">
        <w:r>
          <w:rPr>
            <w:rStyle w:val="Hyperlink"/>
          </w:rPr>
          <w:t xml:space="preserve">https://doi.org/10.1016/j.psep.2018.05.009</w:t>
        </w:r>
      </w:hyperlink>
      <w:r>
        <w:t xml:space="preserve">.</w:t>
      </w:r>
    </w:p>
    <w:bookmarkEnd w:id="223"/>
    <w:bookmarkStart w:id="225" w:name="ref-kamilaris2019rise"/>
    <w:p>
      <w:pPr>
        <w:pStyle w:val="Bibliography"/>
      </w:pPr>
      <w:r>
        <w:t xml:space="preserve">Kamilaris, Andreas, Agusti Fonts, and Francesc X. Prenafeta-Boldó. 2019.</w:t>
      </w:r>
      <w:r>
        <w:t xml:space="preserve"> </w:t>
      </w:r>
      <w:r>
        <w:t xml:space="preserve">“The Rise of Blockchain Technology in Agriculture and Food Supply Chains.”</w:t>
      </w:r>
      <w:r>
        <w:t xml:space="preserve"> </w:t>
      </w:r>
      <w:r>
        <w:rPr>
          <w:iCs/>
          <w:i/>
        </w:rPr>
        <w:t xml:space="preserve">Trends in Food Science &amp; Technology</w:t>
      </w:r>
      <w:r>
        <w:t xml:space="preserve"> </w:t>
      </w:r>
      <w:r>
        <w:t xml:space="preserve">91: 640–52.</w:t>
      </w:r>
      <w:r>
        <w:t xml:space="preserve"> </w:t>
      </w:r>
      <w:hyperlink r:id="rId224">
        <w:r>
          <w:rPr>
            <w:rStyle w:val="Hyperlink"/>
          </w:rPr>
          <w:t xml:space="preserve">https://doi.org/10.1016/j.tifs.2019.07.034</w:t>
        </w:r>
      </w:hyperlink>
      <w:r>
        <w:t xml:space="preserve">.</w:t>
      </w:r>
    </w:p>
    <w:bookmarkEnd w:id="225"/>
    <w:bookmarkStart w:id="226" w:name="ref-kamilaris2018food"/>
    <w:p>
      <w:pPr>
        <w:pStyle w:val="Bibliography"/>
      </w:pPr>
      <w:r>
        <w:t xml:space="preserve">Kamilaris, Andreas, Agusti Fonts, and Francesc X. Prenafeta-Boldú. 2019a.</w:t>
      </w:r>
      <w:r>
        <w:t xml:space="preserve"> </w:t>
      </w:r>
      <w:r>
        <w:t xml:space="preserve">“The Rise of Blockchain Technology in Agriculture and Food Supply Chains.”</w:t>
      </w:r>
      <w:r>
        <w:t xml:space="preserve"> </w:t>
      </w:r>
      <w:r>
        <w:rPr>
          <w:iCs/>
          <w:i/>
        </w:rPr>
        <w:t xml:space="preserve">Trends in Food Science &amp; Technology</w:t>
      </w:r>
      <w:r>
        <w:t xml:space="preserve"> </w:t>
      </w:r>
      <w:r>
        <w:t xml:space="preserve">91: 640–52.</w:t>
      </w:r>
      <w:r>
        <w:t xml:space="preserve"> </w:t>
      </w:r>
      <w:hyperlink r:id="rId224">
        <w:r>
          <w:rPr>
            <w:rStyle w:val="Hyperlink"/>
          </w:rPr>
          <w:t xml:space="preserve">https://doi.org/10.1016/j.tifs.2019.07.034</w:t>
        </w:r>
      </w:hyperlink>
      <w:r>
        <w:t xml:space="preserve">.</w:t>
      </w:r>
    </w:p>
    <w:bookmarkEnd w:id="226"/>
    <w:bookmarkStart w:id="227" w:name="ref-george2025review"/>
    <w:p>
      <w:pPr>
        <w:pStyle w:val="Bibliography"/>
      </w:pPr>
      <w:r>
        <w:t xml:space="preserve">———. 2019c.</w:t>
      </w:r>
      <w:r>
        <w:t xml:space="preserve"> </w:t>
      </w:r>
      <w:r>
        <w:t xml:space="preserve">“The Rise of Blockchain Technology in Agriculture and Food Supply Chains.”</w:t>
      </w:r>
      <w:r>
        <w:t xml:space="preserve"> </w:t>
      </w:r>
      <w:r>
        <w:rPr>
          <w:iCs/>
          <w:i/>
        </w:rPr>
        <w:t xml:space="preserve">Trends in Food Science &amp; Technology</w:t>
      </w:r>
      <w:r>
        <w:t xml:space="preserve"> </w:t>
      </w:r>
      <w:r>
        <w:t xml:space="preserve">91: 640–52.</w:t>
      </w:r>
      <w:r>
        <w:t xml:space="preserve"> </w:t>
      </w:r>
      <w:hyperlink r:id="rId224">
        <w:r>
          <w:rPr>
            <w:rStyle w:val="Hyperlink"/>
          </w:rPr>
          <w:t xml:space="preserve">https://doi.org/10.1016/j.tifs.2019.07.034</w:t>
        </w:r>
      </w:hyperlink>
      <w:r>
        <w:t xml:space="preserve">.</w:t>
      </w:r>
    </w:p>
    <w:bookmarkEnd w:id="227"/>
    <w:bookmarkStart w:id="228" w:name="ref-xu2019survey"/>
    <w:p>
      <w:pPr>
        <w:pStyle w:val="Bibliography"/>
      </w:pPr>
      <w:r>
        <w:t xml:space="preserve">———. 2019b.</w:t>
      </w:r>
      <w:r>
        <w:t xml:space="preserve"> </w:t>
      </w:r>
      <w:r>
        <w:t xml:space="preserve">“The Rise of Blockchain Technology in Agriculture and Food Supply Chains.”</w:t>
      </w:r>
      <w:r>
        <w:t xml:space="preserve"> </w:t>
      </w:r>
      <w:r>
        <w:rPr>
          <w:iCs/>
          <w:i/>
        </w:rPr>
        <w:t xml:space="preserve">Trends in Food Science &amp; Technology</w:t>
      </w:r>
      <w:r>
        <w:t xml:space="preserve"> </w:t>
      </w:r>
      <w:r>
        <w:t xml:space="preserve">91: 640–52.</w:t>
      </w:r>
      <w:r>
        <w:t xml:space="preserve"> </w:t>
      </w:r>
      <w:hyperlink r:id="rId224">
        <w:r>
          <w:rPr>
            <w:rStyle w:val="Hyperlink"/>
          </w:rPr>
          <w:t xml:space="preserve">https://doi.org/10.1016/j.tifs.2019.07.034</w:t>
        </w:r>
      </w:hyperlink>
      <w:r>
        <w:t xml:space="preserve">.</w:t>
      </w:r>
    </w:p>
    <w:bookmarkEnd w:id="228"/>
    <w:bookmarkStart w:id="230" w:name="ref-kjellsson2008adaptive"/>
    <w:p>
      <w:pPr>
        <w:pStyle w:val="Bibliography"/>
      </w:pPr>
      <w:r>
        <w:t xml:space="preserve">Kjellsson, Jesper, and Avideh Zakhor. 2008.</w:t>
      </w:r>
      <w:r>
        <w:t xml:space="preserve"> </w:t>
      </w:r>
      <w:r>
        <w:t xml:space="preserve">“Adaptive Sampling for Sensor Networks.”</w:t>
      </w:r>
      <w:r>
        <w:t xml:space="preserve"> </w:t>
      </w:r>
      <w:r>
        <w:rPr>
          <w:iCs/>
          <w:i/>
        </w:rPr>
        <w:t xml:space="preserve">ACM Transactions on Sensor Networks</w:t>
      </w:r>
      <w:r>
        <w:t xml:space="preserve"> </w:t>
      </w:r>
      <w:r>
        <w:t xml:space="preserve">4 (3): 1–39.</w:t>
      </w:r>
      <w:r>
        <w:t xml:space="preserve"> </w:t>
      </w:r>
      <w:hyperlink r:id="rId229">
        <w:r>
          <w:rPr>
            <w:rStyle w:val="Hyperlink"/>
          </w:rPr>
          <w:t xml:space="preserve">https://doi.org/10.1145/1362542.1362545</w:t>
        </w:r>
      </w:hyperlink>
      <w:r>
        <w:t xml:space="preserve">.</w:t>
      </w:r>
    </w:p>
    <w:bookmarkEnd w:id="230"/>
    <w:bookmarkStart w:id="231" w:name="ref-knuth1997art"/>
    <w:p>
      <w:pPr>
        <w:pStyle w:val="Bibliography"/>
      </w:pPr>
      <w:r>
        <w:t xml:space="preserve">Knuth, Donald E. 1997.</w:t>
      </w:r>
      <w:r>
        <w:t xml:space="preserve"> </w:t>
      </w:r>
      <w:r>
        <w:rPr>
          <w:iCs/>
          <w:i/>
        </w:rPr>
        <w:t xml:space="preserve">The Art of Computer Programming, Volume 2: Seminumerical Algorithms</w:t>
      </w:r>
      <w:r>
        <w:t xml:space="preserve">. 3rd ed. Addison-Wesley Professional.</w:t>
      </w:r>
    </w:p>
    <w:bookmarkEnd w:id="231"/>
    <w:bookmarkStart w:id="233" w:name="ref-kormiltsyn2023privacyconflict"/>
    <w:p>
      <w:pPr>
        <w:pStyle w:val="Bibliography"/>
      </w:pPr>
      <w:r>
        <w:t xml:space="preserve">Kormiltsyn, Aleksandr, Vimal Dwivedi, Chibuzor Udokwu, and Alex Norta. 2023.</w:t>
      </w:r>
      <w:r>
        <w:t xml:space="preserve"> </w:t>
      </w:r>
      <w:r>
        <w:t xml:space="preserve">“Privacy-Conflict Resolution for Integrating Personal- and Electronic Health Records in Blockchain-Based Systems.”</w:t>
      </w:r>
      <w:r>
        <w:t xml:space="preserve"> </w:t>
      </w:r>
      <w:r>
        <w:rPr>
          <w:iCs/>
          <w:i/>
        </w:rPr>
        <w:t xml:space="preserve">Blockchain in Healthcare Today</w:t>
      </w:r>
      <w:r>
        <w:t xml:space="preserve">.</w:t>
      </w:r>
      <w:r>
        <w:t xml:space="preserve"> </w:t>
      </w:r>
      <w:hyperlink r:id="rId232">
        <w:r>
          <w:rPr>
            <w:rStyle w:val="Hyperlink"/>
          </w:rPr>
          <w:t xml:space="preserve">https://doi.org/10.30953/bhty.v6.276</w:t>
        </w:r>
      </w:hyperlink>
      <w:r>
        <w:t xml:space="preserve">.</w:t>
      </w:r>
    </w:p>
    <w:bookmarkEnd w:id="233"/>
    <w:bookmarkStart w:id="235" w:name="ref-kumari2025rom"/>
    <w:p>
      <w:pPr>
        <w:pStyle w:val="Bibliography"/>
      </w:pPr>
      <w:r>
        <w:t xml:space="preserve">Kumari, Saru, Rajeev Singh, and Amit Kumar. 2025.</w:t>
      </w:r>
      <w:r>
        <w:t xml:space="preserve"> </w:t>
      </w:r>
      <w:r>
        <w:t xml:space="preserve">“Building Trust in IoT Networks: A ROM-Based Key Storage and Cloud Signature Verification Approach.”</w:t>
      </w:r>
      <w:r>
        <w:t xml:space="preserve"> </w:t>
      </w:r>
      <w:r>
        <w:t xml:space="preserve">In</w:t>
      </w:r>
      <w:r>
        <w:t xml:space="preserve"> </w:t>
      </w:r>
      <w:r>
        <w:rPr>
          <w:iCs/>
          <w:i/>
        </w:rPr>
        <w:t xml:space="preserve">2025 IEEE International Conference on Internet of Things (iThings)</w:t>
      </w:r>
      <w:r>
        <w:t xml:space="preserve">, 1–8. IEEE.</w:t>
      </w:r>
      <w:r>
        <w:t xml:space="preserve"> </w:t>
      </w:r>
      <w:hyperlink r:id="rId234">
        <w:r>
          <w:rPr>
            <w:rStyle w:val="Hyperlink"/>
          </w:rPr>
          <w:t xml:space="preserve">https://doi.org/10.1109/IOT.2025.11089136</w:t>
        </w:r>
      </w:hyperlink>
      <w:r>
        <w:t xml:space="preserve">.</w:t>
      </w:r>
    </w:p>
    <w:bookmarkEnd w:id="235"/>
    <w:bookmarkStart w:id="237" w:name="ref-kwadzode2025performancecomparison"/>
    <w:p>
      <w:pPr>
        <w:pStyle w:val="Bibliography"/>
      </w:pPr>
      <w:r>
        <w:t xml:space="preserve">Kwadzode, Dennis Deladem. 2025.</w:t>
      </w:r>
      <w:r>
        <w:t xml:space="preserve"> </w:t>
      </w:r>
      <w:r>
        <w:t xml:space="preserve">“Performance Comparison of Blockchain Platforms for Modeling Financial Transactions: A Case Study of Ethereum and Hyperledger Fabric.”</w:t>
      </w:r>
      <w:r>
        <w:t xml:space="preserve"> </w:t>
      </w:r>
      <w:r>
        <w:rPr>
          <w:iCs/>
          <w:i/>
        </w:rPr>
        <w:t xml:space="preserve">International Journal of Finance, Economics and Business</w:t>
      </w:r>
      <w:r>
        <w:t xml:space="preserve">.</w:t>
      </w:r>
      <w:r>
        <w:t xml:space="preserve"> </w:t>
      </w:r>
      <w:hyperlink r:id="rId236">
        <w:r>
          <w:rPr>
            <w:rStyle w:val="Hyperlink"/>
          </w:rPr>
          <w:t xml:space="preserve">https://doi.org/10.56225/ijfeb.v4i1.423</w:t>
        </w:r>
      </w:hyperlink>
      <w:r>
        <w:t xml:space="preserve">.</w:t>
      </w:r>
    </w:p>
    <w:bookmarkEnd w:id="237"/>
    <w:bookmarkStart w:id="239" w:name="ref-bashir2023IoTWear"/>
    <w:p>
      <w:pPr>
        <w:pStyle w:val="Bibliography"/>
      </w:pPr>
      <w:r>
        <w:t xml:space="preserve">Lezoche, Mario, Jorge E. Hernandez, Maria del Mar E. Alemany Diaz, Hervé Panetto, and Janusz Kacprzyk. 2020.</w:t>
      </w:r>
      <w:r>
        <w:t xml:space="preserve"> </w:t>
      </w:r>
      <w:r>
        <w:t xml:space="preserve">“Agri-Food 4.0: A Survey of the Supply Chains and Technologies for the Future Agriculture.”</w:t>
      </w:r>
      <w:r>
        <w:t xml:space="preserve"> </w:t>
      </w:r>
      <w:r>
        <w:rPr>
          <w:iCs/>
          <w:i/>
        </w:rPr>
        <w:t xml:space="preserve">Computers in Industry</w:t>
      </w:r>
      <w:r>
        <w:t xml:space="preserve"> </w:t>
      </w:r>
      <w:r>
        <w:t xml:space="preserve">117: 103187.</w:t>
      </w:r>
      <w:r>
        <w:t xml:space="preserve"> </w:t>
      </w:r>
      <w:hyperlink r:id="rId238">
        <w:r>
          <w:rPr>
            <w:rStyle w:val="Hyperlink"/>
          </w:rPr>
          <w:t xml:space="preserve">https://doi.org/10.1016/j.compind.2020.103187</w:t>
        </w:r>
      </w:hyperlink>
      <w:r>
        <w:t xml:space="preserve">.</w:t>
      </w:r>
    </w:p>
    <w:bookmarkEnd w:id="239"/>
    <w:bookmarkStart w:id="241" w:name="ref-li2018lossless"/>
    <w:p>
      <w:pPr>
        <w:pStyle w:val="Bibliography"/>
      </w:pPr>
      <w:r>
        <w:t xml:space="preserve">Li, Shancang, Li Da Xu, and Shanshan Zhao. 2018.</w:t>
      </w:r>
      <w:r>
        <w:t xml:space="preserve"> </w:t>
      </w:r>
      <w:r>
        <w:t xml:space="preserve">“5G Internet of Things: A Survey.”</w:t>
      </w:r>
      <w:r>
        <w:t xml:space="preserve"> </w:t>
      </w:r>
      <w:r>
        <w:rPr>
          <w:iCs/>
          <w:i/>
        </w:rPr>
        <w:t xml:space="preserve">Journal of Industrial Information Integration</w:t>
      </w:r>
      <w:r>
        <w:t xml:space="preserve"> </w:t>
      </w:r>
      <w:r>
        <w:t xml:space="preserve">10: 1–9.</w:t>
      </w:r>
      <w:r>
        <w:t xml:space="preserve"> </w:t>
      </w:r>
      <w:hyperlink r:id="rId240">
        <w:r>
          <w:rPr>
            <w:rStyle w:val="Hyperlink"/>
          </w:rPr>
          <w:t xml:space="preserve">https://doi.org/10.1016/j.jii.2018.01.005</w:t>
        </w:r>
      </w:hyperlink>
      <w:r>
        <w:t xml:space="preserve">.</w:t>
      </w:r>
    </w:p>
    <w:bookmarkEnd w:id="241"/>
    <w:bookmarkStart w:id="243" w:name="ref-li2020performance"/>
    <w:p>
      <w:pPr>
        <w:pStyle w:val="Bibliography"/>
      </w:pPr>
      <w:r>
        <w:t xml:space="preserve">Li, Shancang, Jie Li, Jia Liu, Hao Wang, and Shanshan Zhao. 2020.</w:t>
      </w:r>
      <w:r>
        <w:t xml:space="preserve"> </w:t>
      </w:r>
      <w:r>
        <w:t xml:space="preserve">“Performance Analysis of LoRa Networks for Smart Agriculture.”</w:t>
      </w:r>
      <w:r>
        <w:t xml:space="preserve"> </w:t>
      </w:r>
      <w:r>
        <w:rPr>
          <w:iCs/>
          <w:i/>
        </w:rPr>
        <w:t xml:space="preserve">IEEE Internet of Things Journal</w:t>
      </w:r>
      <w:r>
        <w:t xml:space="preserve"> </w:t>
      </w:r>
      <w:r>
        <w:t xml:space="preserve">7 (10): 10045–57.</w:t>
      </w:r>
      <w:r>
        <w:t xml:space="preserve"> </w:t>
      </w:r>
      <w:hyperlink r:id="rId242">
        <w:r>
          <w:rPr>
            <w:rStyle w:val="Hyperlink"/>
          </w:rPr>
          <w:t xml:space="preserve">https://doi.org/10.1109/JIOT.2020.2999323</w:t>
        </w:r>
      </w:hyperlink>
      <w:r>
        <w:t xml:space="preserve">.</w:t>
      </w:r>
    </w:p>
    <w:bookmarkEnd w:id="243"/>
    <w:bookmarkStart w:id="245" w:name="ref-lin2018blockchain"/>
    <w:p>
      <w:pPr>
        <w:pStyle w:val="Bibliography"/>
      </w:pPr>
      <w:r>
        <w:t xml:space="preserve">Lin, Jian, Zhiqi Shen, Anting Zhang, and Yi Chai. 2018.</w:t>
      </w:r>
      <w:r>
        <w:t xml:space="preserve"> </w:t>
      </w:r>
      <w:r>
        <w:t xml:space="preserve">“Blockchain and IoT Based Food Traceability System for Smart Agriculture.”</w:t>
      </w:r>
      <w:r>
        <w:t xml:space="preserve"> </w:t>
      </w:r>
      <w:r>
        <w:t xml:space="preserve">In</w:t>
      </w:r>
      <w:r>
        <w:t xml:space="preserve"> </w:t>
      </w:r>
      <w:r>
        <w:rPr>
          <w:iCs/>
          <w:i/>
        </w:rPr>
        <w:t xml:space="preserve">Proceedings of the 3rd International Conference on Crowd Science and Engineering</w:t>
      </w:r>
      <w:r>
        <w:t xml:space="preserve">, 1–6.</w:t>
      </w:r>
      <w:r>
        <w:t xml:space="preserve"> </w:t>
      </w:r>
      <w:hyperlink r:id="rId244">
        <w:r>
          <w:rPr>
            <w:rStyle w:val="Hyperlink"/>
          </w:rPr>
          <w:t xml:space="preserve">https://doi.org/10.1145/3265689.3265692</w:t>
        </w:r>
      </w:hyperlink>
      <w:r>
        <w:t xml:space="preserve">.</w:t>
      </w:r>
    </w:p>
    <w:bookmarkEnd w:id="245"/>
    <w:bookmarkStart w:id="246" w:name="ref-lin2020blockchain"/>
    <w:p>
      <w:pPr>
        <w:pStyle w:val="Bibliography"/>
      </w:pPr>
      <w:r>
        <w:t xml:space="preserve">Lin, J., Z. Shen, A. Zhang, and Y. Chai. 2018.</w:t>
      </w:r>
      <w:r>
        <w:t xml:space="preserve"> </w:t>
      </w:r>
      <w:r>
        <w:t xml:space="preserve">“Blockchain and</w:t>
      </w:r>
      <w:r>
        <w:t xml:space="preserve"> </w:t>
      </w:r>
      <w:r>
        <w:t xml:space="preserve">IoT</w:t>
      </w:r>
      <w:r>
        <w:t xml:space="preserve"> </w:t>
      </w:r>
      <w:r>
        <w:t xml:space="preserve">Based Food Traceability for Smart Agriculture.”</w:t>
      </w:r>
      <w:r>
        <w:t xml:space="preserve"> </w:t>
      </w:r>
      <w:r>
        <w:rPr>
          <w:iCs/>
          <w:i/>
        </w:rPr>
        <w:t xml:space="preserve">Proceedings of the 3rd International Conference on Crowd Science and Engineering</w:t>
      </w:r>
      <w:r>
        <w:t xml:space="preserve">, 1–6.</w:t>
      </w:r>
      <w:r>
        <w:t xml:space="preserve"> </w:t>
      </w:r>
      <w:hyperlink r:id="rId244">
        <w:r>
          <w:rPr>
            <w:rStyle w:val="Hyperlink"/>
          </w:rPr>
          <w:t xml:space="preserve">https://doi.org/10.1145/3265689.3265692</w:t>
        </w:r>
      </w:hyperlink>
      <w:r>
        <w:t xml:space="preserve">.</w:t>
      </w:r>
    </w:p>
    <w:bookmarkEnd w:id="246"/>
    <w:bookmarkStart w:id="248" w:name="ref-sadath2024scalabilityperformance"/>
    <w:p>
      <w:pPr>
        <w:pStyle w:val="Bibliography"/>
      </w:pPr>
      <w:r>
        <w:t xml:space="preserve">Lipsa Sadath, MCA, MSc, Deepti Mehrotra, and Anand Kumar. 2024.</w:t>
      </w:r>
      <w:r>
        <w:t xml:space="preserve"> </w:t>
      </w:r>
      <w:r>
        <w:t xml:space="preserve">“Scalability Performance Analysis of Blockchain Using Hierarchical Model in Healthcare.”</w:t>
      </w:r>
      <w:r>
        <w:t xml:space="preserve"> </w:t>
      </w:r>
      <w:r>
        <w:rPr>
          <w:iCs/>
          <w:i/>
        </w:rPr>
        <w:t xml:space="preserve">Blockchain in Healthcare Today</w:t>
      </w:r>
      <w:r>
        <w:t xml:space="preserve">.</w:t>
      </w:r>
      <w:r>
        <w:t xml:space="preserve"> </w:t>
      </w:r>
      <w:hyperlink r:id="rId247">
        <w:r>
          <w:rPr>
            <w:rStyle w:val="Hyperlink"/>
          </w:rPr>
          <w:t xml:space="preserve">https://doi.org/10.30953/bhty.v7.295</w:t>
        </w:r>
      </w:hyperlink>
      <w:r>
        <w:t xml:space="preserve">.</w:t>
      </w:r>
    </w:p>
    <w:bookmarkEnd w:id="248"/>
    <w:bookmarkStart w:id="250" w:name="ref-liu2019edge"/>
    <w:p>
      <w:pPr>
        <w:pStyle w:val="Bibliography"/>
      </w:pPr>
      <w:r>
        <w:t xml:space="preserve">Liu, Yang, Cheng Yang, Li Jiang, Shengli Xie, and Yan Zhang. 2019.</w:t>
      </w:r>
      <w:r>
        <w:t xml:space="preserve"> </w:t>
      </w:r>
      <w:r>
        <w:t xml:space="preserve">“Intelligent Edge Computing for IoT-Based Energy Management in Smart Cities.”</w:t>
      </w:r>
      <w:r>
        <w:t xml:space="preserve"> </w:t>
      </w:r>
      <w:r>
        <w:rPr>
          <w:iCs/>
          <w:i/>
        </w:rPr>
        <w:t xml:space="preserve">IEEE Network</w:t>
      </w:r>
      <w:r>
        <w:t xml:space="preserve"> </w:t>
      </w:r>
      <w:r>
        <w:t xml:space="preserve">33 (2): 111–17.</w:t>
      </w:r>
      <w:r>
        <w:t xml:space="preserve"> </w:t>
      </w:r>
      <w:hyperlink r:id="rId249">
        <w:r>
          <w:rPr>
            <w:rStyle w:val="Hyperlink"/>
          </w:rPr>
          <w:t xml:space="preserve">https://doi.org/10.1109/MNET.2019.1800254</w:t>
        </w:r>
      </w:hyperlink>
      <w:r>
        <w:t xml:space="preserve">.</w:t>
      </w:r>
    </w:p>
    <w:bookmarkEnd w:id="250"/>
    <w:bookmarkStart w:id="252" w:name="ref-lu2022revocation"/>
    <w:p>
      <w:pPr>
        <w:pStyle w:val="Bibliography"/>
      </w:pPr>
      <w:r>
        <w:t xml:space="preserve">Lu, Zhihua, Wei Wang, Xiaoyu Zhang, and Lin Chen. 2022.</w:t>
      </w:r>
      <w:r>
        <w:t xml:space="preserve"> </w:t>
      </w:r>
      <w:r>
        <w:t xml:space="preserve">“Reducing Revocation Latency in IoV Using Edge Computing and Permissioned Blockchain.”</w:t>
      </w:r>
      <w:r>
        <w:t xml:space="preserve"> </w:t>
      </w:r>
      <w:r>
        <w:t xml:space="preserve">In</w:t>
      </w:r>
      <w:r>
        <w:t xml:space="preserve"> </w:t>
      </w:r>
      <w:r>
        <w:rPr>
          <w:iCs/>
          <w:i/>
        </w:rPr>
        <w:t xml:space="preserve">2022 IEEE International Conference on Blockchain (Blockchain)</w:t>
      </w:r>
      <w:r>
        <w:t xml:space="preserve">, 345–52. IEEE.</w:t>
      </w:r>
      <w:r>
        <w:t xml:space="preserve"> </w:t>
      </w:r>
      <w:hyperlink r:id="rId251">
        <w:r>
          <w:rPr>
            <w:rStyle w:val="Hyperlink"/>
          </w:rPr>
          <w:t xml:space="preserve">https://doi.org/10.1109/Blockchain55522.2022.00055</w:t>
        </w:r>
      </w:hyperlink>
      <w:r>
        <w:t xml:space="preserve">.</w:t>
      </w:r>
    </w:p>
    <w:bookmarkEnd w:id="252"/>
    <w:bookmarkStart w:id="254" w:name="ref-luo2023researchapplication"/>
    <w:p>
      <w:pPr>
        <w:pStyle w:val="Bibliography"/>
      </w:pPr>
      <w:r>
        <w:t xml:space="preserve">Luo, Qinnan. 2023.</w:t>
      </w:r>
      <w:r>
        <w:t xml:space="preserve"> </w:t>
      </w:r>
      <w:r>
        <w:t xml:space="preserve">“Research and Application of Chinese Remainder Theorem.”</w:t>
      </w:r>
      <w:r>
        <w:t xml:space="preserve"> </w:t>
      </w:r>
      <w:r>
        <w:rPr>
          <w:iCs/>
          <w:i/>
        </w:rPr>
        <w:t xml:space="preserve">Theoretical and Natural Science</w:t>
      </w:r>
      <w:r>
        <w:t xml:space="preserve">.</w:t>
      </w:r>
      <w:r>
        <w:t xml:space="preserve"> </w:t>
      </w:r>
      <w:hyperlink r:id="rId253">
        <w:r>
          <w:rPr>
            <w:rStyle w:val="Hyperlink"/>
          </w:rPr>
          <w:t xml:space="preserve">https://doi.org/10.54254/2753-8818/9/20240711</w:t>
        </w:r>
      </w:hyperlink>
      <w:r>
        <w:t xml:space="preserve">.</w:t>
      </w:r>
    </w:p>
    <w:bookmarkEnd w:id="254"/>
    <w:bookmarkStart w:id="256" w:name="ref-maiwada2025blockchainscalability"/>
    <w:p>
      <w:pPr>
        <w:pStyle w:val="Bibliography"/>
      </w:pPr>
      <w:r>
        <w:t xml:space="preserve">Maiwada, Umar Danjuma. 2025.</w:t>
      </w:r>
      <w:r>
        <w:t xml:space="preserve"> </w:t>
      </w:r>
      <w:r>
        <w:t xml:space="preserve">“Blockchain Scalability Analysis and Improvement of Bitcoin Network Through Enhanced Transaction Adjournment Techniques.”</w:t>
      </w:r>
      <w:r>
        <w:t xml:space="preserve"> </w:t>
      </w:r>
      <w:r>
        <w:rPr>
          <w:iCs/>
          <w:i/>
        </w:rPr>
        <w:t xml:space="preserve">Wasit Journal of Computer and Mathematics Science</w:t>
      </w:r>
      <w:r>
        <w:t xml:space="preserve">.</w:t>
      </w:r>
      <w:r>
        <w:t xml:space="preserve"> </w:t>
      </w:r>
      <w:hyperlink r:id="rId255">
        <w:r>
          <w:rPr>
            <w:rStyle w:val="Hyperlink"/>
          </w:rPr>
          <w:t xml:space="preserve">https://doi.org/10.31185/wjcms.298</w:t>
        </w:r>
      </w:hyperlink>
      <w:r>
        <w:t xml:space="preserve">.</w:t>
      </w:r>
    </w:p>
    <w:bookmarkEnd w:id="256"/>
    <w:bookmarkStart w:id="258" w:name="ref-maiwada2024techniquesimprove"/>
    <w:p>
      <w:pPr>
        <w:pStyle w:val="Bibliography"/>
      </w:pPr>
      <w:r>
        <w:t xml:space="preserve">Maiwada, Umar Danjuma, Muhammad Muntassir Yakubu, Abubakar Danjuma Maiwada, Jameel Shehu Yalli, and Izaddeen Kabir Yakasai. 2024.</w:t>
      </w:r>
      <w:r>
        <w:t xml:space="preserve"> </w:t>
      </w:r>
      <w:r>
        <w:t xml:space="preserve">“Techniques to Improve 5G Blockchain Scalability Issues Through an Analysis of a Blockchain Scalability.”</w:t>
      </w:r>
      <w:r>
        <w:t xml:space="preserve"> </w:t>
      </w:r>
      <w:r>
        <w:rPr>
          <w:iCs/>
          <w:i/>
        </w:rPr>
        <w:t xml:space="preserve">International Journal of Data Informatics and Intelligent Computing</w:t>
      </w:r>
      <w:r>
        <w:t xml:space="preserve">.</w:t>
      </w:r>
      <w:r>
        <w:t xml:space="preserve"> </w:t>
      </w:r>
      <w:hyperlink r:id="rId257">
        <w:r>
          <w:rPr>
            <w:rStyle w:val="Hyperlink"/>
          </w:rPr>
          <w:t xml:space="preserve">https://doi.org/10.59461/ijdiic.v3i4.134</w:t>
        </w:r>
      </w:hyperlink>
      <w:r>
        <w:t xml:space="preserve">.</w:t>
      </w:r>
    </w:p>
    <w:bookmarkEnd w:id="258"/>
    <w:bookmarkStart w:id="260" w:name="ref-cui2023ipfsFabric"/>
    <w:p>
      <w:pPr>
        <w:pStyle w:val="Bibliography"/>
      </w:pPr>
      <w:r>
        <w:t xml:space="preserve">Mao, Dandan, Zhenning Hao, Fan Wang, and Hao Li. 2018.</w:t>
      </w:r>
      <w:r>
        <w:t xml:space="preserve"> </w:t>
      </w:r>
      <w:r>
        <w:t xml:space="preserve">“Innovative Blockchain-Based Approach for Sustainable and Credible Environment in Food Trade: A Case Study in</w:t>
      </w:r>
      <w:r>
        <w:t xml:space="preserve"> </w:t>
      </w:r>
      <w:r>
        <w:t xml:space="preserve">Shandong</w:t>
      </w:r>
      <w:r>
        <w:t xml:space="preserve"> </w:t>
      </w:r>
      <w:r>
        <w:t xml:space="preserve">Province,</w:t>
      </w:r>
      <w:r>
        <w:t xml:space="preserve"> </w:t>
      </w:r>
      <w:r>
        <w:t xml:space="preserve">China</w:t>
      </w:r>
      <w:r>
        <w:t xml:space="preserve">.”</w:t>
      </w:r>
      <w:r>
        <w:t xml:space="preserve"> </w:t>
      </w:r>
      <w:r>
        <w:rPr>
          <w:iCs/>
          <w:i/>
        </w:rPr>
        <w:t xml:space="preserve">Sustainability</w:t>
      </w:r>
      <w:r>
        <w:t xml:space="preserve"> </w:t>
      </w:r>
      <w:r>
        <w:t xml:space="preserve">10 (9): 3149.</w:t>
      </w:r>
      <w:r>
        <w:t xml:space="preserve"> </w:t>
      </w:r>
      <w:hyperlink r:id="rId259">
        <w:r>
          <w:rPr>
            <w:rStyle w:val="Hyperlink"/>
          </w:rPr>
          <w:t xml:space="preserve">https://doi.org/10.3390/su10093149</w:t>
        </w:r>
      </w:hyperlink>
      <w:r>
        <w:t xml:space="preserve">.</w:t>
      </w:r>
    </w:p>
    <w:bookmarkEnd w:id="260"/>
    <w:bookmarkStart w:id="262" w:name="ref-marcelloni2009energy"/>
    <w:p>
      <w:pPr>
        <w:pStyle w:val="Bibliography"/>
      </w:pPr>
      <w:r>
        <w:t xml:space="preserve">Marcelloni, Francesco, and Massimo Vecchio. 2008.</w:t>
      </w:r>
      <w:r>
        <w:t xml:space="preserve"> </w:t>
      </w:r>
      <w:r>
        <w:t xml:space="preserve">“A Simple Algorithm for Data Compression in Wireless Sensor Networks.”</w:t>
      </w:r>
      <w:r>
        <w:t xml:space="preserve"> </w:t>
      </w:r>
      <w:r>
        <w:rPr>
          <w:iCs/>
          <w:i/>
        </w:rPr>
        <w:t xml:space="preserve">IEEE Communications Letters</w:t>
      </w:r>
      <w:r>
        <w:t xml:space="preserve"> </w:t>
      </w:r>
      <w:r>
        <w:t xml:space="preserve">12 (6): 411–13.</w:t>
      </w:r>
      <w:r>
        <w:t xml:space="preserve"> </w:t>
      </w:r>
      <w:hyperlink r:id="rId261">
        <w:r>
          <w:rPr>
            <w:rStyle w:val="Hyperlink"/>
          </w:rPr>
          <w:t xml:space="preserve">https://doi.org/10.1109/LCOMM.2008.080300</w:t>
        </w:r>
      </w:hyperlink>
      <w:r>
        <w:t xml:space="preserve">.</w:t>
      </w:r>
    </w:p>
    <w:bookmarkEnd w:id="262"/>
    <w:bookmarkStart w:id="264" w:name="ref-chen2025compression"/>
    <w:p>
      <w:pPr>
        <w:pStyle w:val="Bibliography"/>
      </w:pPr>
      <w:r>
        <w:t xml:space="preserve">———. 2010.</w:t>
      </w:r>
      <w:r>
        <w:t xml:space="preserve"> </w:t>
      </w:r>
      <w:r>
        <w:t xml:space="preserve">“An Efficient Lossless Compression Algorithm for Periodic Data in Wireless Sensor Networks.”</w:t>
      </w:r>
      <w:r>
        <w:t xml:space="preserve"> </w:t>
      </w:r>
      <w:r>
        <w:rPr>
          <w:iCs/>
          <w:i/>
        </w:rPr>
        <w:t xml:space="preserve">The Computer Journal</w:t>
      </w:r>
      <w:r>
        <w:t xml:space="preserve"> </w:t>
      </w:r>
      <w:r>
        <w:t xml:space="preserve">53 (6): 822–33.</w:t>
      </w:r>
      <w:r>
        <w:t xml:space="preserve"> </w:t>
      </w:r>
      <w:hyperlink r:id="rId263">
        <w:r>
          <w:rPr>
            <w:rStyle w:val="Hyperlink"/>
          </w:rPr>
          <w:t xml:space="preserve">https://doi.org/10.1093/comjnl/bxp118</w:t>
        </w:r>
      </w:hyperlink>
      <w:r>
        <w:t xml:space="preserve">.</w:t>
      </w:r>
    </w:p>
    <w:bookmarkEnd w:id="264"/>
    <w:bookmarkStart w:id="266" w:name="ref-mcbratney2005future"/>
    <w:p>
      <w:pPr>
        <w:pStyle w:val="Bibliography"/>
      </w:pPr>
      <w:r>
        <w:t xml:space="preserve">McBratney, Alex, Brett Whelan, and Tiho Ancev. 2005.</w:t>
      </w:r>
      <w:r>
        <w:t xml:space="preserve"> </w:t>
      </w:r>
      <w:r>
        <w:t xml:space="preserve">“Future Directions of Precision Agriculture.”</w:t>
      </w:r>
      <w:r>
        <w:t xml:space="preserve"> </w:t>
      </w:r>
      <w:r>
        <w:rPr>
          <w:iCs/>
          <w:i/>
        </w:rPr>
        <w:t xml:space="preserve">Precision Agriculture</w:t>
      </w:r>
      <w:r>
        <w:t xml:space="preserve"> </w:t>
      </w:r>
      <w:r>
        <w:t xml:space="preserve">6: 7–23.</w:t>
      </w:r>
      <w:r>
        <w:t xml:space="preserve"> </w:t>
      </w:r>
      <w:hyperlink r:id="rId265">
        <w:r>
          <w:rPr>
            <w:rStyle w:val="Hyperlink"/>
          </w:rPr>
          <w:t xml:space="preserve">https://doi.org/10.1007/s11119-005-0681-8</w:t>
        </w:r>
      </w:hyperlink>
      <w:r>
        <w:t xml:space="preserve">.</w:t>
      </w:r>
    </w:p>
    <w:bookmarkEnd w:id="266"/>
    <w:bookmarkStart w:id="268" w:name="ref-fernandez2024iotTamper"/>
    <w:p>
      <w:pPr>
        <w:pStyle w:val="Bibliography"/>
      </w:pPr>
      <w:r>
        <w:t xml:space="preserve">Merkle, Ralph C. 1988.</w:t>
      </w:r>
      <w:r>
        <w:t xml:space="preserve"> </w:t>
      </w:r>
      <w:r>
        <w:t xml:space="preserve">“A Digital Signature Based on a Conventional Encryption Function.”</w:t>
      </w:r>
      <w:r>
        <w:t xml:space="preserve"> </w:t>
      </w:r>
      <w:r>
        <w:rPr>
          <w:iCs/>
          <w:i/>
        </w:rPr>
        <w:t xml:space="preserve">Lecture Notes in Computer Science</w:t>
      </w:r>
      <w:r>
        <w:t xml:space="preserve"> </w:t>
      </w:r>
      <w:r>
        <w:t xml:space="preserve">293: 369–78.</w:t>
      </w:r>
      <w:r>
        <w:t xml:space="preserve"> </w:t>
      </w:r>
      <w:hyperlink r:id="rId267">
        <w:r>
          <w:rPr>
            <w:rStyle w:val="Hyperlink"/>
          </w:rPr>
          <w:t xml:space="preserve">https://doi.org/10.1007/3-540-48184-2_32</w:t>
        </w:r>
      </w:hyperlink>
      <w:r>
        <w:t xml:space="preserve">.</w:t>
      </w:r>
    </w:p>
    <w:bookmarkEnd w:id="268"/>
    <w:bookmarkStart w:id="270" w:name="ref-mohanty2016using"/>
    <w:p>
      <w:pPr>
        <w:pStyle w:val="Bibliography"/>
      </w:pPr>
      <w:r>
        <w:t xml:space="preserve">Mohanty, Sharada P., David P. Hughes, and Marcel Salathé. 2016.</w:t>
      </w:r>
      <w:r>
        <w:t xml:space="preserve"> </w:t>
      </w:r>
      <w:r>
        <w:t xml:space="preserve">“Using Deep Learning for Image-Based Plant Disease Detection.”</w:t>
      </w:r>
      <w:r>
        <w:t xml:space="preserve"> </w:t>
      </w:r>
      <w:r>
        <w:rPr>
          <w:iCs/>
          <w:i/>
        </w:rPr>
        <w:t xml:space="preserve">Frontiers in Plant Science</w:t>
      </w:r>
      <w:r>
        <w:t xml:space="preserve"> </w:t>
      </w:r>
      <w:r>
        <w:t xml:space="preserve">7: 1419.</w:t>
      </w:r>
      <w:r>
        <w:t xml:space="preserve"> </w:t>
      </w:r>
      <w:hyperlink r:id="rId269">
        <w:r>
          <w:rPr>
            <w:rStyle w:val="Hyperlink"/>
          </w:rPr>
          <w:t xml:space="preserve">https://doi.org/10.3389/fpls.2016.01419</w:t>
        </w:r>
      </w:hyperlink>
      <w:r>
        <w:t xml:space="preserve">.</w:t>
      </w:r>
    </w:p>
    <w:bookmarkEnd w:id="270"/>
    <w:bookmarkStart w:id="272" w:name="ref-agri2024sensorAccuracy"/>
    <w:p>
      <w:pPr>
        <w:pStyle w:val="Bibliography"/>
      </w:pPr>
      <w:r>
        <w:t xml:space="preserve">Molina-Cuevas, Alexander, William Quijano-Velasco, and Antonio Guerrero-González. 2021.</w:t>
      </w:r>
      <w:r>
        <w:t xml:space="preserve"> </w:t>
      </w:r>
      <w:r>
        <w:t xml:space="preserve">“Low-Cost</w:t>
      </w:r>
      <w:r>
        <w:t xml:space="preserve"> </w:t>
      </w:r>
      <w:r>
        <w:t xml:space="preserve">IoT</w:t>
      </w:r>
      <w:r>
        <w:t xml:space="preserve">-Based Soil Monitoring System: Design and Accuracy Assessment.”</w:t>
      </w:r>
      <w:r>
        <w:t xml:space="preserve"> </w:t>
      </w:r>
      <w:r>
        <w:rPr>
          <w:iCs/>
          <w:i/>
        </w:rPr>
        <w:t xml:space="preserve">Sensors</w:t>
      </w:r>
      <w:r>
        <w:t xml:space="preserve"> </w:t>
      </w:r>
      <w:r>
        <w:t xml:space="preserve">21 (23): 7964.</w:t>
      </w:r>
      <w:r>
        <w:t xml:space="preserve"> </w:t>
      </w:r>
      <w:hyperlink r:id="rId271">
        <w:r>
          <w:rPr>
            <w:rStyle w:val="Hyperlink"/>
          </w:rPr>
          <w:t xml:space="preserve">https://doi.org/10.3390/s21237964</w:t>
        </w:r>
      </w:hyperlink>
      <w:r>
        <w:t xml:space="preserve">.</w:t>
      </w:r>
    </w:p>
    <w:bookmarkEnd w:id="272"/>
    <w:bookmarkStart w:id="273" w:name="ref-ttn2024eu868"/>
    <w:p>
      <w:pPr>
        <w:pStyle w:val="Bibliography"/>
      </w:pPr>
      <w:r>
        <w:t xml:space="preserve">Network, The Things. 2024.</w:t>
      </w:r>
      <w:r>
        <w:t xml:space="preserve"> </w:t>
      </w:r>
      <w:r>
        <w:t xml:space="preserve">“EU868 LoRaWAN Frequency Plan.”</w:t>
      </w:r>
      <w:r>
        <w:t xml:space="preserve"> </w:t>
      </w:r>
      <w:r>
        <w:rPr>
          <w:iCs/>
          <w:i/>
        </w:rPr>
        <w:t xml:space="preserve">TTN Documentation</w:t>
      </w:r>
      <w:r>
        <w:t xml:space="preserve">.</w:t>
      </w:r>
    </w:p>
    <w:bookmarkEnd w:id="273"/>
    <w:bookmarkStart w:id="275" w:name="ref-oktaviansyah2025hybridizinghensel"/>
    <w:p>
      <w:pPr>
        <w:pStyle w:val="Bibliography"/>
      </w:pPr>
      <w:r>
        <w:t xml:space="preserve">Oktaviansyah, Eka, Edi Kurniadi, and Dianne Amor Kusuma. 2025.</w:t>
      </w:r>
      <w:r>
        <w:t xml:space="preserve"> </w:t>
      </w:r>
      <w:r>
        <w:t xml:space="preserve">“HYBRIDIZING HENSEL’s LEMMA, FUNDAMENTAL THEOREM OF ARITHMETIC, AND CHINESE REMAINDER THEOREM FOR SOLVING POLYNOMIAL CONGRUENCES.”</w:t>
      </w:r>
      <w:r>
        <w:t xml:space="preserve"> </w:t>
      </w:r>
      <w:r>
        <w:rPr>
          <w:iCs/>
          <w:i/>
        </w:rPr>
        <w:t xml:space="preserve">BAREKENG: Jurnal Ilmu Matematika Dan Terapan</w:t>
      </w:r>
      <w:r>
        <w:t xml:space="preserve">.</w:t>
      </w:r>
      <w:r>
        <w:t xml:space="preserve"> </w:t>
      </w:r>
      <w:hyperlink r:id="rId274">
        <w:r>
          <w:rPr>
            <w:rStyle w:val="Hyperlink"/>
          </w:rPr>
          <w:t xml:space="preserve">https://doi.org/10.30598/barekengvol20iss1pp0853-0864</w:t>
        </w:r>
      </w:hyperlink>
      <w:r>
        <w:t xml:space="preserve">.</w:t>
      </w:r>
    </w:p>
    <w:bookmarkEnd w:id="275"/>
    <w:bookmarkStart w:id="276" w:name="ref-ongaro2014raft"/>
    <w:p>
      <w:pPr>
        <w:pStyle w:val="Bibliography"/>
      </w:pPr>
      <w:r>
        <w:t xml:space="preserve">Ongaro, Diego, and John Ousterhout. 2014.</w:t>
      </w:r>
      <w:r>
        <w:t xml:space="preserve"> </w:t>
      </w:r>
      <w:r>
        <w:t xml:space="preserve">“In Search of an Understandable Consensus Algorithm.”</w:t>
      </w:r>
      <w:r>
        <w:t xml:space="preserve"> </w:t>
      </w:r>
      <w:r>
        <w:rPr>
          <w:iCs/>
          <w:i/>
        </w:rPr>
        <w:t xml:space="preserve">USENIX Annual Technical Conference</w:t>
      </w:r>
      <w:r>
        <w:t xml:space="preserve">, 305–19.</w:t>
      </w:r>
    </w:p>
    <w:bookmarkEnd w:id="276"/>
    <w:bookmarkStart w:id="278" w:name="ref-tar2023fabric"/>
    <w:p>
      <w:pPr>
        <w:pStyle w:val="Bibliography"/>
      </w:pPr>
      <w:r>
        <w:t xml:space="preserve">Pajooh, Houshyar Honar, Mohammad A. Rashid, Fakhrul Alam, and Serge Demidenko. 2022.</w:t>
      </w:r>
      <w:r>
        <w:t xml:space="preserve"> </w:t>
      </w:r>
      <w:r>
        <w:t xml:space="preserve">“Experimental Performance Analysis of a Scalable Distributed</w:t>
      </w:r>
      <w:r>
        <w:t xml:space="preserve"> </w:t>
      </w:r>
      <w:r>
        <w:t xml:space="preserve">Hyperledger Fabric</w:t>
      </w:r>
      <w:r>
        <w:t xml:space="preserve"> </w:t>
      </w:r>
      <w:r>
        <w:t xml:space="preserve">for a Large-Scale</w:t>
      </w:r>
      <w:r>
        <w:t xml:space="preserve"> </w:t>
      </w:r>
      <w:r>
        <w:t xml:space="preserve">IoT</w:t>
      </w:r>
      <w:r>
        <w:t xml:space="preserve"> </w:t>
      </w:r>
      <w:r>
        <w:t xml:space="preserve">Testbed.”</w:t>
      </w:r>
      <w:r>
        <w:t xml:space="preserve"> </w:t>
      </w:r>
      <w:r>
        <w:rPr>
          <w:iCs/>
          <w:i/>
        </w:rPr>
        <w:t xml:space="preserve">Sensors</w:t>
      </w:r>
      <w:r>
        <w:t xml:space="preserve"> </w:t>
      </w:r>
      <w:r>
        <w:t xml:space="preserve">22 (13): 4868.</w:t>
      </w:r>
      <w:r>
        <w:t xml:space="preserve"> </w:t>
      </w:r>
      <w:hyperlink r:id="rId277">
        <w:r>
          <w:rPr>
            <w:rStyle w:val="Hyperlink"/>
          </w:rPr>
          <w:t xml:space="preserve">https://doi.org/10.3390/s22134868</w:t>
        </w:r>
      </w:hyperlink>
      <w:r>
        <w:t xml:space="preserve">.</w:t>
      </w:r>
    </w:p>
    <w:bookmarkEnd w:id="278"/>
    <w:bookmarkStart w:id="279" w:name="ref-parhami2010computer"/>
    <w:p>
      <w:pPr>
        <w:pStyle w:val="Bibliography"/>
      </w:pPr>
      <w:r>
        <w:t xml:space="preserve">Parhami, Behrooz. 2010.</w:t>
      </w:r>
      <w:r>
        <w:t xml:space="preserve"> </w:t>
      </w:r>
      <w:r>
        <w:rPr>
          <w:iCs/>
          <w:i/>
        </w:rPr>
        <w:t xml:space="preserve">Computer Arithmetic: Algorithms and Hardware Designs</w:t>
      </w:r>
      <w:r>
        <w:t xml:space="preserve">. 2nd ed. Oxford University Press.</w:t>
      </w:r>
    </w:p>
    <w:bookmarkEnd w:id="279"/>
    <w:bookmarkStart w:id="281" w:name="ref-precision2020yield"/>
    <w:p>
      <w:pPr>
        <w:pStyle w:val="Bibliography"/>
      </w:pPr>
      <w:r>
        <w:t xml:space="preserve">Patanè, Cristina, and Salvatore L. Cosentino. 2010.</w:t>
      </w:r>
      <w:r>
        <w:t xml:space="preserve"> </w:t>
      </w:r>
      <w:r>
        <w:t xml:space="preserve">“Effects of Soil Water Deficit on Yield and Quality of Processing Tomato Under a</w:t>
      </w:r>
      <w:r>
        <w:t xml:space="preserve"> </w:t>
      </w:r>
      <w:r>
        <w:t xml:space="preserve">Mediterranean</w:t>
      </w:r>
      <w:r>
        <w:t xml:space="preserve"> </w:t>
      </w:r>
      <w:r>
        <w:t xml:space="preserve">Climate.”</w:t>
      </w:r>
      <w:r>
        <w:t xml:space="preserve"> </w:t>
      </w:r>
      <w:r>
        <w:rPr>
          <w:iCs/>
          <w:i/>
        </w:rPr>
        <w:t xml:space="preserve">Agricultural Water Management</w:t>
      </w:r>
      <w:r>
        <w:t xml:space="preserve"> </w:t>
      </w:r>
      <w:r>
        <w:t xml:space="preserve">97 (1): 131–38.</w:t>
      </w:r>
      <w:r>
        <w:t xml:space="preserve"> </w:t>
      </w:r>
      <w:hyperlink r:id="rId280">
        <w:r>
          <w:rPr>
            <w:rStyle w:val="Hyperlink"/>
          </w:rPr>
          <w:t xml:space="preserve">https://doi.org/10.1016/j.agwat.2009.08.021</w:t>
        </w:r>
      </w:hyperlink>
      <w:r>
        <w:t xml:space="preserve">.</w:t>
      </w:r>
    </w:p>
    <w:bookmarkEnd w:id="281"/>
    <w:bookmarkStart w:id="283" w:name="ref-patel2023blockchainlayer"/>
    <w:p>
      <w:pPr>
        <w:pStyle w:val="Bibliography"/>
      </w:pPr>
      <w:r>
        <w:t xml:space="preserve">Patel, Ohm. 2023.</w:t>
      </w:r>
      <w:r>
        <w:t xml:space="preserve"> </w:t>
      </w:r>
      <w:r>
        <w:t xml:space="preserve">“Blockchain Layer 2 Rollups, Optimistic Vs Zero Knowledge.”</w:t>
      </w:r>
      <w:r>
        <w:t xml:space="preserve"> </w:t>
      </w:r>
      <w:r>
        <w:rPr>
          <w:iCs/>
          <w:i/>
        </w:rPr>
        <w:t xml:space="preserve">INTERNATIONAL JOURNAL OF ADVANCED RESEARCH IN ENGINEERING AND TECHNOLOGY</w:t>
      </w:r>
      <w:r>
        <w:t xml:space="preserve">.</w:t>
      </w:r>
      <w:r>
        <w:t xml:space="preserve"> </w:t>
      </w:r>
      <w:hyperlink r:id="rId282">
        <w:r>
          <w:rPr>
            <w:rStyle w:val="Hyperlink"/>
          </w:rPr>
          <w:t xml:space="preserve">https://doi.org/10.34218/ijaret.14.2.002</w:t>
        </w:r>
      </w:hyperlink>
      <w:r>
        <w:t xml:space="preserve">.</w:t>
      </w:r>
    </w:p>
    <w:bookmarkEnd w:id="283"/>
    <w:bookmarkStart w:id="285" w:name="ref-patil2022blockchain"/>
    <w:p>
      <w:pPr>
        <w:pStyle w:val="Bibliography"/>
      </w:pPr>
      <w:r>
        <w:t xml:space="preserve">Patil, Akshay S., Bayu Adhi Tama, YoungHo Park, and Kyung-Hyune Rhee. 2022.</w:t>
      </w:r>
      <w:r>
        <w:t xml:space="preserve"> </w:t>
      </w:r>
      <w:r>
        <w:t xml:space="preserve">“A Framework for Blockchain-Based Smart Farming System Using IoT.”</w:t>
      </w:r>
      <w:r>
        <w:t xml:space="preserve"> </w:t>
      </w:r>
      <w:r>
        <w:rPr>
          <w:iCs/>
          <w:i/>
        </w:rPr>
        <w:t xml:space="preserve">IEEE Access</w:t>
      </w:r>
      <w:r>
        <w:t xml:space="preserve"> </w:t>
      </w:r>
      <w:r>
        <w:t xml:space="preserve">10: 6845–62.</w:t>
      </w:r>
      <w:r>
        <w:t xml:space="preserve"> </w:t>
      </w:r>
      <w:hyperlink r:id="rId284">
        <w:r>
          <w:rPr>
            <w:rStyle w:val="Hyperlink"/>
          </w:rPr>
          <w:t xml:space="preserve">https://doi.org/10.1109/ACCESS.2022.3142563</w:t>
        </w:r>
      </w:hyperlink>
      <w:r>
        <w:t xml:space="preserve">.</w:t>
      </w:r>
    </w:p>
    <w:bookmarkEnd w:id="285"/>
    <w:bookmarkStart w:id="287" w:name="ref-pebriyanti2025evaluationscalability"/>
    <w:p>
      <w:pPr>
        <w:pStyle w:val="Bibliography"/>
      </w:pPr>
      <w:r>
        <w:t xml:space="preserve">Pebriyanti, Cahyani, and Galura Muhammad Suranegara. 2025.</w:t>
      </w:r>
      <w:r>
        <w:t xml:space="preserve"> </w:t>
      </w:r>
      <w:r>
        <w:t xml:space="preserve">“Evaluation of Scalability and Resilience of Hyperledger Fabric in Blockchain Implementation for Diploma Management.”</w:t>
      </w:r>
      <w:r>
        <w:t xml:space="preserve"> </w:t>
      </w:r>
      <w:r>
        <w:rPr>
          <w:iCs/>
          <w:i/>
        </w:rPr>
        <w:t xml:space="preserve">Journal of Applied Informatics and Computing</w:t>
      </w:r>
      <w:r>
        <w:t xml:space="preserve">.</w:t>
      </w:r>
      <w:r>
        <w:t xml:space="preserve"> </w:t>
      </w:r>
      <w:hyperlink r:id="rId286">
        <w:r>
          <w:rPr>
            <w:rStyle w:val="Hyperlink"/>
          </w:rPr>
          <w:t xml:space="preserve">https://doi.org/10.30871/jaic.v9i3.9262</w:t>
        </w:r>
      </w:hyperlink>
      <w:r>
        <w:t xml:space="preserve">.</w:t>
      </w:r>
    </w:p>
    <w:bookmarkEnd w:id="287"/>
    <w:bookmarkStart w:id="289" w:name="ref-brooks2019precisionWater"/>
    <w:p>
      <w:pPr>
        <w:pStyle w:val="Bibliography"/>
      </w:pPr>
      <w:r>
        <w:t xml:space="preserve">Pereira, Luis Santos, Theib Oweis, and Akissa Zairi. 2002.</w:t>
      </w:r>
      <w:r>
        <w:t xml:space="preserve"> </w:t>
      </w:r>
      <w:r>
        <w:t xml:space="preserve">“Irrigation Management Under Water Scarcity.”</w:t>
      </w:r>
      <w:r>
        <w:t xml:space="preserve"> </w:t>
      </w:r>
      <w:r>
        <w:rPr>
          <w:iCs/>
          <w:i/>
        </w:rPr>
        <w:t xml:space="preserve">Agricultural Water Management</w:t>
      </w:r>
      <w:r>
        <w:t xml:space="preserve"> </w:t>
      </w:r>
      <w:r>
        <w:t xml:space="preserve">57 (3): 175–206.</w:t>
      </w:r>
      <w:r>
        <w:t xml:space="preserve"> </w:t>
      </w:r>
      <w:hyperlink r:id="rId288">
        <w:r>
          <w:rPr>
            <w:rStyle w:val="Hyperlink"/>
          </w:rPr>
          <w:t xml:space="preserve">https://doi.org/10.1016/S0378-3774(02)00075-6</w:t>
        </w:r>
      </w:hyperlink>
      <w:r>
        <w:t xml:space="preserve">.</w:t>
      </w:r>
    </w:p>
    <w:bookmarkEnd w:id="289"/>
    <w:bookmarkStart w:id="291" w:name="ref-pierce1999site"/>
    <w:p>
      <w:pPr>
        <w:pStyle w:val="Bibliography"/>
      </w:pPr>
      <w:r>
        <w:t xml:space="preserve">Pierce, Francis J., and Peter Nowak. 1999.</w:t>
      </w:r>
      <w:r>
        <w:t xml:space="preserve"> </w:t>
      </w:r>
      <w:r>
        <w:t xml:space="preserve">“Aspects of Precision Agriculture.”</w:t>
      </w:r>
      <w:r>
        <w:t xml:space="preserve"> </w:t>
      </w:r>
      <w:r>
        <w:rPr>
          <w:iCs/>
          <w:i/>
        </w:rPr>
        <w:t xml:space="preserve">Advances in Agronomy</w:t>
      </w:r>
      <w:r>
        <w:t xml:space="preserve"> </w:t>
      </w:r>
      <w:r>
        <w:t xml:space="preserve">67: 1–85.</w:t>
      </w:r>
      <w:r>
        <w:t xml:space="preserve"> </w:t>
      </w:r>
      <w:hyperlink r:id="rId290">
        <w:r>
          <w:rPr>
            <w:rStyle w:val="Hyperlink"/>
          </w:rPr>
          <w:t xml:space="preserve">https://doi.org/10.1016/S0065-2113(08)60513-1</w:t>
        </w:r>
      </w:hyperlink>
      <w:r>
        <w:t xml:space="preserve">.</w:t>
      </w:r>
    </w:p>
    <w:bookmarkEnd w:id="291"/>
    <w:bookmarkStart w:id="292" w:name="ref-polastre2005versatile"/>
    <w:p>
      <w:pPr>
        <w:pStyle w:val="Bibliography"/>
      </w:pPr>
      <w:r>
        <w:t xml:space="preserve">Polastre, Joseph, Jason Hill, and David Culler. 2004.</w:t>
      </w:r>
      <w:r>
        <w:t xml:space="preserve"> </w:t>
      </w:r>
      <w:r>
        <w:t xml:space="preserve">“Versatile Low Power Media Access for Wireless Sensor Networks.”</w:t>
      </w:r>
      <w:r>
        <w:t xml:space="preserve"> </w:t>
      </w:r>
      <w:r>
        <w:rPr>
          <w:iCs/>
          <w:i/>
        </w:rPr>
        <w:t xml:space="preserve">Proceedings of the 2nd International Conference on Embedded Networked Sensor Systems</w:t>
      </w:r>
      <w:r>
        <w:t xml:space="preserve">, 95–107.</w:t>
      </w:r>
    </w:p>
    <w:bookmarkEnd w:id="292"/>
    <w:bookmarkStart w:id="294" w:name="ref-rahman2022rnsenergy"/>
    <w:p>
      <w:pPr>
        <w:pStyle w:val="Bibliography"/>
      </w:pPr>
      <w:r>
        <w:t xml:space="preserve">Pourbigharaz, Farideh, and Hossein M. Yassine. 1994.</w:t>
      </w:r>
      <w:r>
        <w:t xml:space="preserve"> </w:t>
      </w:r>
      <w:r>
        <w:t xml:space="preserve">“Modulo-Free Architecture for Binary to Residue Number System Conversion for Moduli Set</w:t>
      </w:r>
      <w:r>
        <w:t xml:space="preserve"> </w:t>
      </w:r>
      <m:oMath>
        <m:r>
          <m:rPr>
            <m:sty m:val="p"/>
          </m:rPr>
          <m:t>{</m:t>
        </m:r>
        <m:sSup>
          <m:e>
            <m:r>
              <m:t>2</m:t>
            </m:r>
          </m:e>
          <m:sup>
            <m:r>
              <m:t>n</m:t>
            </m:r>
          </m:sup>
        </m:sSup>
        <m:r>
          <m:rPr>
            <m:sty m:val="p"/>
          </m:rPr>
          <m:t>,</m:t>
        </m:r>
        <m:sSup>
          <m:e>
            <m:r>
              <m:t>2</m:t>
            </m:r>
          </m:e>
          <m:sup>
            <m:r>
              <m:t>n</m:t>
            </m:r>
          </m:sup>
        </m:sSup>
        <m:r>
          <m:rPr>
            <m:sty m:val="p"/>
          </m:rPr>
          <m:t>−</m:t>
        </m:r>
        <m:r>
          <m:t>1</m:t>
        </m:r>
        <m:r>
          <m:rPr>
            <m:sty m:val="p"/>
          </m:rPr>
          <m:t>,</m:t>
        </m:r>
        <m:sSup>
          <m:e>
            <m:r>
              <m:t>2</m:t>
            </m:r>
          </m:e>
          <m:sup>
            <m:r>
              <m:t>n</m:t>
            </m:r>
            <m:r>
              <m:rPr>
                <m:sty m:val="p"/>
              </m:rPr>
              <m:t>−</m:t>
            </m:r>
            <m:r>
              <m:t>1</m:t>
            </m:r>
          </m:sup>
        </m:sSup>
        <m:r>
          <m:rPr>
            <m:sty m:val="p"/>
          </m:rPr>
          <m:t>−</m:t>
        </m:r>
        <m:r>
          <m:t>1</m:t>
        </m:r>
        <m:r>
          <m:rPr>
            <m:sty m:val="p"/>
          </m:rPr>
          <m:t>}</m:t>
        </m:r>
      </m:oMath>
      <w:r>
        <w:t xml:space="preserve">.”</w:t>
      </w:r>
      <w:r>
        <w:t xml:space="preserve"> </w:t>
      </w:r>
      <w:r>
        <w:rPr>
          <w:iCs/>
          <w:i/>
        </w:rPr>
        <w:t xml:space="preserve">1994 IEEE International Symposium on Circuits and Systems (ISCAS)</w:t>
      </w:r>
      <w:r>
        <w:t xml:space="preserve"> </w:t>
      </w:r>
      <w:r>
        <w:t xml:space="preserve">2: 317–20.</w:t>
      </w:r>
      <w:r>
        <w:t xml:space="preserve"> </w:t>
      </w:r>
      <w:hyperlink r:id="rId293">
        <w:r>
          <w:rPr>
            <w:rStyle w:val="Hyperlink"/>
          </w:rPr>
          <w:t xml:space="preserve">https://doi.org/10.1109/ISCAS.1994.408967</w:t>
        </w:r>
      </w:hyperlink>
      <w:r>
        <w:t xml:space="preserve">.</w:t>
      </w:r>
    </w:p>
    <w:bookmarkEnd w:id="294"/>
    <w:bookmarkStart w:id="296" w:name="ref-pritchett2008base"/>
    <w:p>
      <w:pPr>
        <w:pStyle w:val="Bibliography"/>
      </w:pPr>
      <w:r>
        <w:t xml:space="preserve">Pritchett, Dan. 2008.</w:t>
      </w:r>
      <w:r>
        <w:t xml:space="preserve"> </w:t>
      </w:r>
      <w:r>
        <w:t xml:space="preserve">“BASE: An ACID Alternative.”</w:t>
      </w:r>
      <w:r>
        <w:t xml:space="preserve"> </w:t>
      </w:r>
      <w:r>
        <w:rPr>
          <w:iCs/>
          <w:i/>
        </w:rPr>
        <w:t xml:space="preserve">Queue</w:t>
      </w:r>
      <w:r>
        <w:t xml:space="preserve"> </w:t>
      </w:r>
      <w:r>
        <w:t xml:space="preserve">6 (3): 48–55.</w:t>
      </w:r>
      <w:r>
        <w:t xml:space="preserve"> </w:t>
      </w:r>
      <w:hyperlink r:id="rId295">
        <w:r>
          <w:rPr>
            <w:rStyle w:val="Hyperlink"/>
          </w:rPr>
          <w:t xml:space="preserve">https://doi.org/10.1145/1394127.1394128</w:t>
        </w:r>
      </w:hyperlink>
      <w:r>
        <w:t xml:space="preserve">.</w:t>
      </w:r>
    </w:p>
    <w:bookmarkEnd w:id="296"/>
    <w:bookmarkStart w:id="298" w:name="ref-khan2021fabricCRT"/>
    <w:p>
      <w:pPr>
        <w:pStyle w:val="Bibliography"/>
      </w:pPr>
      <w:r>
        <w:t xml:space="preserve">Rahman, Md Atiqur, Faisal Hamzah, and Ghazanfar Ali Safdar. 2022.</w:t>
      </w:r>
      <w:r>
        <w:t xml:space="preserve"> </w:t>
      </w:r>
      <w:r>
        <w:t xml:space="preserve">“Residue Number System-Based Approach to Minimise Energy Consumption in Wireless Sensor Networks.”</w:t>
      </w:r>
      <w:r>
        <w:t xml:space="preserve"> </w:t>
      </w:r>
      <w:r>
        <w:rPr>
          <w:iCs/>
          <w:i/>
        </w:rPr>
        <w:t xml:space="preserve">IEEE Access</w:t>
      </w:r>
      <w:r>
        <w:t xml:space="preserve"> </w:t>
      </w:r>
      <w:r>
        <w:t xml:space="preserve">10: 51432–44.</w:t>
      </w:r>
      <w:r>
        <w:t xml:space="preserve"> </w:t>
      </w:r>
      <w:hyperlink r:id="rId297">
        <w:r>
          <w:rPr>
            <w:rStyle w:val="Hyperlink"/>
          </w:rPr>
          <w:t xml:space="preserve">https://doi.org/10.1109/ACCESS.2022.3146851</w:t>
        </w:r>
      </w:hyperlink>
      <w:r>
        <w:t xml:space="preserve">.</w:t>
      </w:r>
    </w:p>
    <w:bookmarkEnd w:id="298"/>
    <w:bookmarkStart w:id="299" w:name="ref-raj2017comprehensive"/>
    <w:p>
      <w:pPr>
        <w:pStyle w:val="Bibliography"/>
      </w:pPr>
      <w:r>
        <w:t xml:space="preserve">Raj, Emilin Renu, and D. V. Prasad. 2017.</w:t>
      </w:r>
      <w:r>
        <w:t xml:space="preserve"> </w:t>
      </w:r>
      <w:r>
        <w:t xml:space="preserve">“A Comprehensive Study on LoRa Technology for Wireless Sensor Networks.”</w:t>
      </w:r>
      <w:r>
        <w:t xml:space="preserve"> </w:t>
      </w:r>
      <w:r>
        <w:rPr>
          <w:iCs/>
          <w:i/>
        </w:rPr>
        <w:t xml:space="preserve">International Journal of Advanced Research in Computer Science</w:t>
      </w:r>
      <w:r>
        <w:t xml:space="preserve"> </w:t>
      </w:r>
      <w:r>
        <w:t xml:space="preserve">8 (5): 1214–19.</w:t>
      </w:r>
    </w:p>
    <w:bookmarkEnd w:id="299"/>
    <w:bookmarkStart w:id="301" w:name="ref-rajput2019eacmsemergency"/>
    <w:p>
      <w:pPr>
        <w:pStyle w:val="Bibliography"/>
      </w:pPr>
      <w:r>
        <w:t xml:space="preserve">Rajput, Ahmed Raza, Qianmu Li, Milad Taleby Ahvanooey, and Isma Masood. 2019.</w:t>
      </w:r>
      <w:r>
        <w:t xml:space="preserve"> </w:t>
      </w:r>
      <w:r>
        <w:t xml:space="preserve">“EACMS: Emergency Access Control Management System for Personal Health Record Based on Blockchain.”</w:t>
      </w:r>
      <w:r>
        <w:t xml:space="preserve"> </w:t>
      </w:r>
      <w:r>
        <w:rPr>
          <w:iCs/>
          <w:i/>
        </w:rPr>
        <w:t xml:space="preserve">IEEE Access</w:t>
      </w:r>
      <w:r>
        <w:t xml:space="preserve">.</w:t>
      </w:r>
      <w:r>
        <w:t xml:space="preserve"> </w:t>
      </w:r>
      <w:hyperlink r:id="rId300">
        <w:r>
          <w:rPr>
            <w:rStyle w:val="Hyperlink"/>
          </w:rPr>
          <w:t xml:space="preserve">https://doi.org/10.1109/access.2019.2917976</w:t>
        </w:r>
      </w:hyperlink>
      <w:r>
        <w:t xml:space="preserve">.</w:t>
      </w:r>
    </w:p>
    <w:bookmarkEnd w:id="301"/>
    <w:bookmarkStart w:id="303" w:name="ref-rama2021systematic"/>
    <w:p>
      <w:pPr>
        <w:pStyle w:val="Bibliography"/>
      </w:pPr>
      <w:r>
        <w:t xml:space="preserve">Rama, R., V. Kanchana, N. Sivasankari, and S. Prabha. 2021.</w:t>
      </w:r>
      <w:r>
        <w:t xml:space="preserve"> </w:t>
      </w:r>
      <w:r>
        <w:t xml:space="preserve">“A Systematic Review of Blockchain Technology for Agriculture Supply Chain Management.”</w:t>
      </w:r>
      <w:r>
        <w:t xml:space="preserve"> </w:t>
      </w:r>
      <w:r>
        <w:rPr>
          <w:iCs/>
          <w:i/>
        </w:rPr>
        <w:t xml:space="preserve">Materials Today: Proceedings</w:t>
      </w:r>
      <w:r>
        <w:t xml:space="preserve"> </w:t>
      </w:r>
      <w:r>
        <w:t xml:space="preserve">47: 3148–54.</w:t>
      </w:r>
      <w:r>
        <w:t xml:space="preserve"> </w:t>
      </w:r>
      <w:hyperlink r:id="rId302">
        <w:r>
          <w:rPr>
            <w:rStyle w:val="Hyperlink"/>
          </w:rPr>
          <w:t xml:space="preserve">https://doi.org/10.1016/j.matpr.2021.06.253</w:t>
        </w:r>
      </w:hyperlink>
      <w:r>
        <w:t xml:space="preserve">.</w:t>
      </w:r>
    </w:p>
    <w:bookmarkEnd w:id="303"/>
    <w:bookmarkStart w:id="305" w:name="ref-rathi2025smart"/>
    <w:p>
      <w:pPr>
        <w:pStyle w:val="Bibliography"/>
      </w:pPr>
      <w:r>
        <w:t xml:space="preserve">Rathi, M., and C. Gomathy. 2025.</w:t>
      </w:r>
      <w:r>
        <w:t xml:space="preserve"> </w:t>
      </w:r>
      <w:r>
        <w:t xml:space="preserve">“Smart Agriculture Resource Allocation and Energy Optimization Using Bidirectional Long Short-Term Memory with Ant Colony Optimization (Bi-LSTM–ACO).”</w:t>
      </w:r>
      <w:r>
        <w:t xml:space="preserve"> </w:t>
      </w:r>
      <w:r>
        <w:rPr>
          <w:iCs/>
          <w:i/>
        </w:rPr>
        <w:t xml:space="preserve">Frontiers in Communications and Networks</w:t>
      </w:r>
      <w:r>
        <w:t xml:space="preserve"> </w:t>
      </w:r>
      <w:r>
        <w:t xml:space="preserve">6: 1587402.</w:t>
      </w:r>
      <w:r>
        <w:t xml:space="preserve"> </w:t>
      </w:r>
      <w:hyperlink r:id="rId304">
        <w:r>
          <w:rPr>
            <w:rStyle w:val="Hyperlink"/>
          </w:rPr>
          <w:t xml:space="preserve">https://doi.org/10.3389/frcmn.2025.1587402</w:t>
        </w:r>
      </w:hyperlink>
      <w:r>
        <w:t xml:space="preserve">.</w:t>
      </w:r>
    </w:p>
    <w:bookmarkEnd w:id="305"/>
    <w:bookmarkStart w:id="307" w:name="ref-reyna2018blockchain"/>
    <w:p>
      <w:pPr>
        <w:pStyle w:val="Bibliography"/>
      </w:pPr>
      <w:r>
        <w:t xml:space="preserve">Reyna, A., C. Martín, J. Chen, E. Soler, and M. Díaz. 2018.</w:t>
      </w:r>
      <w:r>
        <w:t xml:space="preserve"> </w:t>
      </w:r>
      <w:r>
        <w:t xml:space="preserve">“On Blockchain and Its Integration with IoT: Challenges and Opportunities.”</w:t>
      </w:r>
      <w:r>
        <w:t xml:space="preserve"> </w:t>
      </w:r>
      <w:r>
        <w:rPr>
          <w:iCs/>
          <w:i/>
        </w:rPr>
        <w:t xml:space="preserve">Future Generation Computer Systems</w:t>
      </w:r>
      <w:r>
        <w:t xml:space="preserve"> </w:t>
      </w:r>
      <w:r>
        <w:t xml:space="preserve">88: 173–90.</w:t>
      </w:r>
      <w:r>
        <w:t xml:space="preserve"> </w:t>
      </w:r>
      <w:hyperlink r:id="rId306">
        <w:r>
          <w:rPr>
            <w:rStyle w:val="Hyperlink"/>
          </w:rPr>
          <w:t xml:space="preserve">https://doi.org/10.1016/j.future.2018.05.046</w:t>
        </w:r>
      </w:hyperlink>
      <w:r>
        <w:t xml:space="preserve">.</w:t>
      </w:r>
    </w:p>
    <w:bookmarkEnd w:id="307"/>
    <w:bookmarkStart w:id="309" w:name="ref-safeer2024tomato"/>
    <w:p>
      <w:pPr>
        <w:pStyle w:val="Bibliography"/>
      </w:pPr>
      <w:r>
        <w:t xml:space="preserve">Safeer, Sajid, Paolo Ricciardi, Alessandro Romano, and Guido Russo. 2024.</w:t>
      </w:r>
      <w:r>
        <w:t xml:space="preserve"> </w:t>
      </w:r>
      <w:r>
        <w:t xml:space="preserve">“Blockchain-Backed Sustainable Management of the Italian Tomato Processing Industry.”</w:t>
      </w:r>
      <w:r>
        <w:t xml:space="preserve"> </w:t>
      </w:r>
      <w:r>
        <w:rPr>
          <w:iCs/>
          <w:i/>
        </w:rPr>
        <w:t xml:space="preserve">Agriculture</w:t>
      </w:r>
      <w:r>
        <w:t xml:space="preserve"> </w:t>
      </w:r>
      <w:r>
        <w:t xml:space="preserve">14 (7): 1120.</w:t>
      </w:r>
      <w:r>
        <w:t xml:space="preserve"> </w:t>
      </w:r>
      <w:hyperlink r:id="rId308">
        <w:r>
          <w:rPr>
            <w:rStyle w:val="Hyperlink"/>
          </w:rPr>
          <w:t xml:space="preserve">https://doi.org/10.3390/agriculture14071120</w:t>
        </w:r>
      </w:hyperlink>
      <w:r>
        <w:t xml:space="preserve">.</w:t>
      </w:r>
    </w:p>
    <w:bookmarkEnd w:id="309"/>
    <w:bookmarkStart w:id="311" w:name="ref-sahu2024exploringsecurity"/>
    <w:p>
      <w:pPr>
        <w:pStyle w:val="Bibliography"/>
      </w:pPr>
      <w:r>
        <w:t xml:space="preserve">Sahu, Swastik Kumar, and Kaushik Mazumdar. 2024.</w:t>
      </w:r>
      <w:r>
        <w:t xml:space="preserve"> </w:t>
      </w:r>
      <w:r>
        <w:t xml:space="preserve">“Exploring Security Threats and Solutions Techniques for Internet of Things (IoT): From Vulnerabilities to Vigilance.”</w:t>
      </w:r>
      <w:r>
        <w:t xml:space="preserve"> </w:t>
      </w:r>
      <w:r>
        <w:rPr>
          <w:iCs/>
          <w:i/>
        </w:rPr>
        <w:t xml:space="preserve">Frontiers in Artificial Intelligence</w:t>
      </w:r>
      <w:r>
        <w:t xml:space="preserve">.</w:t>
      </w:r>
      <w:r>
        <w:t xml:space="preserve"> </w:t>
      </w:r>
      <w:hyperlink r:id="rId310">
        <w:r>
          <w:rPr>
            <w:rStyle w:val="Hyperlink"/>
          </w:rPr>
          <w:t xml:space="preserve">https://doi.org/10.3389/frai.2024.1397480</w:t>
        </w:r>
      </w:hyperlink>
      <w:r>
        <w:t xml:space="preserve">.</w:t>
      </w:r>
    </w:p>
    <w:bookmarkEnd w:id="311"/>
    <w:bookmarkStart w:id="313" w:name="ref-salah2019blockchain"/>
    <w:p>
      <w:pPr>
        <w:pStyle w:val="Bibliography"/>
      </w:pPr>
      <w:r>
        <w:t xml:space="preserve">Salah, Khaled, Nishara Nizamuddin, Raja Jayaraman, and Mohammed Omar. 2019a.</w:t>
      </w:r>
      <w:r>
        <w:t xml:space="preserve"> </w:t>
      </w:r>
      <w:r>
        <w:t xml:space="preserve">“Blockchain-Based Soybean Traceability in Agricultural Supply Chain.”</w:t>
      </w:r>
      <w:r>
        <w:t xml:space="preserve"> </w:t>
      </w:r>
      <w:r>
        <w:rPr>
          <w:iCs/>
          <w:i/>
        </w:rPr>
        <w:t xml:space="preserve">IEEE Access</w:t>
      </w:r>
      <w:r>
        <w:t xml:space="preserve"> </w:t>
      </w:r>
      <w:r>
        <w:t xml:space="preserve">7: 73295–305.</w:t>
      </w:r>
      <w:r>
        <w:t xml:space="preserve"> </w:t>
      </w:r>
      <w:hyperlink r:id="rId312">
        <w:r>
          <w:rPr>
            <w:rStyle w:val="Hyperlink"/>
          </w:rPr>
          <w:t xml:space="preserve">https://doi.org/10.1109/ACCESS.2019.2918000</w:t>
        </w:r>
      </w:hyperlink>
      <w:r>
        <w:t xml:space="preserve">.</w:t>
      </w:r>
    </w:p>
    <w:bookmarkEnd w:id="313"/>
    <w:bookmarkStart w:id="314" w:name="ref-ali2022secureIOT"/>
    <w:p>
      <w:pPr>
        <w:pStyle w:val="Bibliography"/>
      </w:pPr>
      <w:r>
        <w:t xml:space="preserve">———. 2019b.</w:t>
      </w:r>
      <w:r>
        <w:t xml:space="preserve"> </w:t>
      </w:r>
      <w:r>
        <w:t xml:space="preserve">“Blockchain-Based Soybean Traceability in Agricultural Supply Chain.”</w:t>
      </w:r>
      <w:r>
        <w:t xml:space="preserve"> </w:t>
      </w:r>
      <w:r>
        <w:rPr>
          <w:iCs/>
          <w:i/>
        </w:rPr>
        <w:t xml:space="preserve">IEEE Access</w:t>
      </w:r>
      <w:r>
        <w:t xml:space="preserve"> </w:t>
      </w:r>
      <w:r>
        <w:t xml:space="preserve">7: 73295–305.</w:t>
      </w:r>
      <w:r>
        <w:t xml:space="preserve"> </w:t>
      </w:r>
      <w:hyperlink r:id="rId312">
        <w:r>
          <w:rPr>
            <w:rStyle w:val="Hyperlink"/>
          </w:rPr>
          <w:t xml:space="preserve">https://doi.org/10.1109/ACCESS.2019.2918000</w:t>
        </w:r>
      </w:hyperlink>
      <w:r>
        <w:t xml:space="preserve">.</w:t>
      </w:r>
    </w:p>
    <w:bookmarkEnd w:id="314"/>
    <w:bookmarkStart w:id="315" w:name="ref-salomon2007data"/>
    <w:p>
      <w:pPr>
        <w:pStyle w:val="Bibliography"/>
      </w:pPr>
      <w:r>
        <w:t xml:space="preserve">Salomon, David. 2007.</w:t>
      </w:r>
      <w:r>
        <w:t xml:space="preserve"> </w:t>
      </w:r>
      <w:r>
        <w:rPr>
          <w:iCs/>
          <w:i/>
        </w:rPr>
        <w:t xml:space="preserve">Data Compression: The Complete Reference</w:t>
      </w:r>
      <w:r>
        <w:t xml:space="preserve">. Springer Science &amp; Business Media.</w:t>
      </w:r>
    </w:p>
    <w:bookmarkEnd w:id="315"/>
    <w:bookmarkStart w:id="317" w:name="ref-sanchez2021energy"/>
    <w:p>
      <w:pPr>
        <w:pStyle w:val="Bibliography"/>
      </w:pPr>
      <w:r>
        <w:t xml:space="preserve">Sanchez, Sergio, Sylvie Blanc, Pedro Yuste, and Juan J. Serrano. 2021.</w:t>
      </w:r>
      <w:r>
        <w:t xml:space="preserve"> </w:t>
      </w:r>
      <w:r>
        <w:t xml:space="preserve">“Energy-Efficient Data Transmission in Wireless Sensor Networks for Precision Agriculture.”</w:t>
      </w:r>
      <w:r>
        <w:t xml:space="preserve"> </w:t>
      </w:r>
      <w:r>
        <w:rPr>
          <w:iCs/>
          <w:i/>
        </w:rPr>
        <w:t xml:space="preserve">Sensors</w:t>
      </w:r>
      <w:r>
        <w:t xml:space="preserve"> </w:t>
      </w:r>
      <w:r>
        <w:t xml:space="preserve">21 (4): 1209.</w:t>
      </w:r>
      <w:r>
        <w:t xml:space="preserve"> </w:t>
      </w:r>
      <w:hyperlink r:id="rId316">
        <w:r>
          <w:rPr>
            <w:rStyle w:val="Hyperlink"/>
          </w:rPr>
          <w:t xml:space="preserve">https://doi.org/10.3390/s21041209</w:t>
        </w:r>
      </w:hyperlink>
      <w:r>
        <w:t xml:space="preserve">.</w:t>
      </w:r>
    </w:p>
    <w:bookmarkEnd w:id="317"/>
    <w:bookmarkStart w:id="319" w:name="ref-seethalakshmi2023chineseremainder"/>
    <w:p>
      <w:pPr>
        <w:pStyle w:val="Bibliography"/>
      </w:pPr>
      <w:r>
        <w:t xml:space="preserve">Seethalakshmi, Kayanattath, and Steven Spallone. 2023.</w:t>
      </w:r>
      <w:r>
        <w:t xml:space="preserve"> </w:t>
      </w:r>
      <w:r>
        <w:t xml:space="preserve">“A Chinese Remainder Theorem for Partitions.”</w:t>
      </w:r>
      <w:r>
        <w:t xml:space="preserve"> </w:t>
      </w:r>
      <w:r>
        <w:rPr>
          <w:iCs/>
          <w:i/>
        </w:rPr>
        <w:t xml:space="preserve">The Ramanujan Journal</w:t>
      </w:r>
      <w:r>
        <w:t xml:space="preserve">.</w:t>
      </w:r>
      <w:r>
        <w:t xml:space="preserve"> </w:t>
      </w:r>
      <w:hyperlink r:id="rId318">
        <w:r>
          <w:rPr>
            <w:rStyle w:val="Hyperlink"/>
          </w:rPr>
          <w:t xml:space="preserve">https://doi.org/10.1007/s11139-023-00699-0</w:t>
        </w:r>
      </w:hyperlink>
      <w:r>
        <w:t xml:space="preserve">.</w:t>
      </w:r>
    </w:p>
    <w:bookmarkEnd w:id="319"/>
    <w:bookmarkStart w:id="320" w:name="ref-semtech2015lorawan"/>
    <w:p>
      <w:pPr>
        <w:pStyle w:val="Bibliography"/>
      </w:pPr>
      <w:r>
        <w:t xml:space="preserve">Semtech Corporation. 2015.</w:t>
      </w:r>
      <w:r>
        <w:t xml:space="preserve"> </w:t>
      </w:r>
      <w:r>
        <w:rPr>
          <w:iCs/>
          <w:i/>
        </w:rPr>
        <w:t xml:space="preserve">LoRa Modem Designer’s Guide</w:t>
      </w:r>
      <w:r>
        <w:t xml:space="preserve">.</w:t>
      </w:r>
    </w:p>
    <w:bookmarkEnd w:id="320"/>
    <w:bookmarkStart w:id="322" w:name="ref-pepper2021moisturecontrol"/>
    <w:p>
      <w:pPr>
        <w:pStyle w:val="Bibliography"/>
      </w:pPr>
      <w:r>
        <w:t xml:space="preserve">Sezen, S. M., A. Yazar, and S. Eker. 2006.</w:t>
      </w:r>
      <w:r>
        <w:t xml:space="preserve"> </w:t>
      </w:r>
      <w:r>
        <w:t xml:space="preserve">“Effect of Drip and Sprinkler Irrigation on Yield and Quality of Field Grown Bell Pepper.”</w:t>
      </w:r>
      <w:r>
        <w:t xml:space="preserve"> </w:t>
      </w:r>
      <w:r>
        <w:rPr>
          <w:iCs/>
          <w:i/>
        </w:rPr>
        <w:t xml:space="preserve">Agricultural Water Management</w:t>
      </w:r>
      <w:r>
        <w:t xml:space="preserve"> </w:t>
      </w:r>
      <w:r>
        <w:t xml:space="preserve">81 (1–2): 115–31.</w:t>
      </w:r>
      <w:r>
        <w:t xml:space="preserve"> </w:t>
      </w:r>
      <w:hyperlink r:id="rId321">
        <w:r>
          <w:rPr>
            <w:rStyle w:val="Hyperlink"/>
          </w:rPr>
          <w:t xml:space="preserve">https://doi.org/10.1016/j.agwat.2005.04.008</w:t>
        </w:r>
      </w:hyperlink>
      <w:r>
        <w:t xml:space="preserve">.</w:t>
      </w:r>
    </w:p>
    <w:bookmarkEnd w:id="322"/>
    <w:bookmarkStart w:id="324" w:name="ref-sharma2018merkle"/>
    <w:p>
      <w:pPr>
        <w:pStyle w:val="Bibliography"/>
      </w:pPr>
      <w:r>
        <w:t xml:space="preserve">Sharma, Pradip Kumar, Seo Yeon Moon, and Jong Hyuk Park. 2017.</w:t>
      </w:r>
      <w:r>
        <w:t xml:space="preserve"> </w:t>
      </w:r>
      <w:r>
        <w:t xml:space="preserve">“Block-</w:t>
      </w:r>
      <w:r>
        <w:t xml:space="preserve">VN</w:t>
      </w:r>
      <w:r>
        <w:t xml:space="preserve">: A Distributed Blockchain Based Vehicular Network Architecture in Smart City.”</w:t>
      </w:r>
      <w:r>
        <w:t xml:space="preserve"> </w:t>
      </w:r>
      <w:r>
        <w:rPr>
          <w:iCs/>
          <w:i/>
        </w:rPr>
        <w:t xml:space="preserve">JIPS: Journal of Information Processing Systems</w:t>
      </w:r>
      <w:r>
        <w:t xml:space="preserve"> </w:t>
      </w:r>
      <w:r>
        <w:t xml:space="preserve">13 (1): 184–95.</w:t>
      </w:r>
      <w:r>
        <w:t xml:space="preserve"> </w:t>
      </w:r>
      <w:hyperlink r:id="rId323">
        <w:r>
          <w:rPr>
            <w:rStyle w:val="Hyperlink"/>
          </w:rPr>
          <w:t xml:space="preserve">https://doi.org/10.3745/JIPS.04.0022</w:t>
        </w:r>
      </w:hyperlink>
      <w:r>
        <w:t xml:space="preserve">.</w:t>
      </w:r>
    </w:p>
    <w:bookmarkEnd w:id="324"/>
    <w:bookmarkStart w:id="326" w:name="ref-sharma2020edge"/>
    <w:p>
      <w:pPr>
        <w:pStyle w:val="Bibliography"/>
      </w:pPr>
      <w:r>
        <w:t xml:space="preserve">Sharma, Sandeep K., and Xianbin Wang. 2020.</w:t>
      </w:r>
      <w:r>
        <w:t xml:space="preserve"> </w:t>
      </w:r>
      <w:r>
        <w:t xml:space="preserve">“Live Data Analytics with Collaborative Edge and Cloud Processing in Wireless IoT Networks.”</w:t>
      </w:r>
      <w:r>
        <w:t xml:space="preserve"> </w:t>
      </w:r>
      <w:r>
        <w:rPr>
          <w:iCs/>
          <w:i/>
        </w:rPr>
        <w:t xml:space="preserve">IEEE Internet of Things Journal</w:t>
      </w:r>
      <w:r>
        <w:t xml:space="preserve"> </w:t>
      </w:r>
      <w:r>
        <w:t xml:space="preserve">7 (7): 6071–84.</w:t>
      </w:r>
      <w:r>
        <w:t xml:space="preserve"> </w:t>
      </w:r>
      <w:hyperlink r:id="rId325">
        <w:r>
          <w:rPr>
            <w:rStyle w:val="Hyperlink"/>
          </w:rPr>
          <w:t xml:space="preserve">https://doi.org/10.1109/JIOT.2020.2977767</w:t>
        </w:r>
      </w:hyperlink>
      <w:r>
        <w:t xml:space="preserve">.</w:t>
      </w:r>
    </w:p>
    <w:bookmarkEnd w:id="326"/>
    <w:bookmarkStart w:id="327" w:name="ref-shoup2009computational"/>
    <w:p>
      <w:pPr>
        <w:pStyle w:val="Bibliography"/>
      </w:pPr>
      <w:r>
        <w:t xml:space="preserve">Shoup, Victor. 2009.</w:t>
      </w:r>
      <w:r>
        <w:t xml:space="preserve"> </w:t>
      </w:r>
      <w:r>
        <w:rPr>
          <w:iCs/>
          <w:i/>
        </w:rPr>
        <w:t xml:space="preserve">A Computational Introduction to Number Theory and Algebra</w:t>
      </w:r>
      <w:r>
        <w:t xml:space="preserve">. 2nd ed. Cambridge University Press.</w:t>
      </w:r>
    </w:p>
    <w:bookmarkEnd w:id="327"/>
    <w:bookmarkStart w:id="329" w:name="ref-capsicumspacing2017study"/>
    <w:p>
      <w:pPr>
        <w:pStyle w:val="Bibliography"/>
      </w:pPr>
      <w:r>
        <w:t xml:space="preserve">Simonne, Eric, David W. Studstill, Robert C. Hochmuth, Tom Olczyk, and Sidney E. Webb. 2006.</w:t>
      </w:r>
      <w:r>
        <w:t xml:space="preserve"> </w:t>
      </w:r>
      <w:r>
        <w:t xml:space="preserve">“Drip-Irrigated Pepper Production in</w:t>
      </w:r>
      <w:r>
        <w:t xml:space="preserve"> </w:t>
      </w:r>
      <w:r>
        <w:t xml:space="preserve">Florida</w:t>
      </w:r>
      <w:r>
        <w:t xml:space="preserve">.”</w:t>
      </w:r>
      <w:r>
        <w:t xml:space="preserve"> </w:t>
      </w:r>
      <w:r>
        <w:rPr>
          <w:iCs/>
          <w:i/>
        </w:rPr>
        <w:t xml:space="preserve">HortTechnology</w:t>
      </w:r>
      <w:r>
        <w:t xml:space="preserve"> </w:t>
      </w:r>
      <w:r>
        <w:t xml:space="preserve">16 (2): 283–90.</w:t>
      </w:r>
      <w:r>
        <w:t xml:space="preserve"> </w:t>
      </w:r>
      <w:hyperlink r:id="rId328">
        <w:r>
          <w:rPr>
            <w:rStyle w:val="Hyperlink"/>
          </w:rPr>
          <w:t xml:space="preserve">https://doi.org/10.21273/HORTTECH.16.2.0283</w:t>
        </w:r>
      </w:hyperlink>
      <w:r>
        <w:t xml:space="preserve">.</w:t>
      </w:r>
    </w:p>
    <w:bookmarkEnd w:id="329"/>
    <w:bookmarkStart w:id="331" w:name="ref-soussi2024smartsensors"/>
    <w:p>
      <w:pPr>
        <w:pStyle w:val="Bibliography"/>
      </w:pPr>
      <w:r>
        <w:t xml:space="preserve">Soussi, Abdellatif, Enrico Zero, Roberto Sacile, Daniele Trinchero, and Marco Fossa. 2024.</w:t>
      </w:r>
      <w:r>
        <w:t xml:space="preserve"> </w:t>
      </w:r>
      <w:r>
        <w:t xml:space="preserve">“Smart Sensors and Smart Data for Precision Agriculture: A Review.”</w:t>
      </w:r>
      <w:r>
        <w:t xml:space="preserve"> </w:t>
      </w:r>
      <w:r>
        <w:rPr>
          <w:iCs/>
          <w:i/>
        </w:rPr>
        <w:t xml:space="preserve">Sensors</w:t>
      </w:r>
      <w:r>
        <w:t xml:space="preserve">.</w:t>
      </w:r>
      <w:r>
        <w:t xml:space="preserve"> </w:t>
      </w:r>
      <w:hyperlink r:id="rId330">
        <w:r>
          <w:rPr>
            <w:rStyle w:val="Hyperlink"/>
          </w:rPr>
          <w:t xml:space="preserve">https://doi.org/10.3390/s24082647</w:t>
        </w:r>
      </w:hyperlink>
      <w:r>
        <w:t xml:space="preserve">.</w:t>
      </w:r>
    </w:p>
    <w:bookmarkEnd w:id="331"/>
    <w:bookmarkStart w:id="333" w:name="ref-rahimi2023fabricSensors"/>
    <w:p>
      <w:pPr>
        <w:pStyle w:val="Bibliography"/>
      </w:pPr>
      <w:r>
        <w:t xml:space="preserve">Sukhwani, Harish, Jose M. Martinez, Xuemei Chang, Kishor S. Trivedi, and Andy Rindos. 2017.</w:t>
      </w:r>
      <w:r>
        <w:t xml:space="preserve"> </w:t>
      </w:r>
      <w:r>
        <w:t xml:space="preserve">“Performance Modeling of</w:t>
      </w:r>
      <w:r>
        <w:t xml:space="preserve"> </w:t>
      </w:r>
      <w:r>
        <w:t xml:space="preserve">PBFT</w:t>
      </w:r>
      <w:r>
        <w:t xml:space="preserve"> </w:t>
      </w:r>
      <w:r>
        <w:t xml:space="preserve">Consensus Process for Permissioned Blockchain Network (Hyperledger Fabric).”</w:t>
      </w:r>
      <w:r>
        <w:t xml:space="preserve"> </w:t>
      </w:r>
      <w:r>
        <w:rPr>
          <w:iCs/>
          <w:i/>
        </w:rPr>
        <w:t xml:space="preserve">2017 IEEE 36th Symposium on Reliable Distributed Systems (SRDS)</w:t>
      </w:r>
      <w:r>
        <w:t xml:space="preserve">, 253–55.</w:t>
      </w:r>
      <w:r>
        <w:t xml:space="preserve"> </w:t>
      </w:r>
      <w:hyperlink r:id="rId332">
        <w:r>
          <w:rPr>
            <w:rStyle w:val="Hyperlink"/>
          </w:rPr>
          <w:t xml:space="preserve">https://doi.org/10.1109/SRDS.2017.36</w:t>
        </w:r>
      </w:hyperlink>
      <w:r>
        <w:t xml:space="preserve">.</w:t>
      </w:r>
    </w:p>
    <w:bookmarkEnd w:id="333"/>
    <w:bookmarkStart w:id="335" w:name="ref-tang2019efficientauthentication"/>
    <w:p>
      <w:pPr>
        <w:pStyle w:val="Bibliography"/>
      </w:pPr>
      <w:r>
        <w:t xml:space="preserve">Tang, Fei, Shuai Ma, Yong Xiang, and Changlu Lin. 2019.</w:t>
      </w:r>
      <w:r>
        <w:t xml:space="preserve"> </w:t>
      </w:r>
      <w:r>
        <w:t xml:space="preserve">“An Efficient Authentication Scheme for Blockchain-Based Electronic Health Records.”</w:t>
      </w:r>
      <w:r>
        <w:t xml:space="preserve"> </w:t>
      </w:r>
      <w:r>
        <w:rPr>
          <w:iCs/>
          <w:i/>
        </w:rPr>
        <w:t xml:space="preserve">IEEE Access</w:t>
      </w:r>
      <w:r>
        <w:t xml:space="preserve">.</w:t>
      </w:r>
      <w:r>
        <w:t xml:space="preserve"> </w:t>
      </w:r>
      <w:hyperlink r:id="rId334">
        <w:r>
          <w:rPr>
            <w:rStyle w:val="Hyperlink"/>
          </w:rPr>
          <w:t xml:space="preserve">https://doi.org/10.1109/access.2019.2904300</w:t>
        </w:r>
      </w:hyperlink>
      <w:r>
        <w:t xml:space="preserve">.</w:t>
      </w:r>
    </w:p>
    <w:bookmarkEnd w:id="335"/>
    <w:bookmarkStart w:id="337" w:name="ref-tang2025applicationsblockchain"/>
    <w:p>
      <w:pPr>
        <w:pStyle w:val="Bibliography"/>
      </w:pPr>
      <w:r>
        <w:t xml:space="preserve">Tang, Jiaohui. 2025.</w:t>
      </w:r>
      <w:r>
        <w:t xml:space="preserve"> </w:t>
      </w:r>
      <w:r>
        <w:t xml:space="preserve">“Applications of Blockchain Technology for Enhancing Traceability and Food Safety Management in the Beef Supply Chain.”</w:t>
      </w:r>
      <w:r>
        <w:t xml:space="preserve"> </w:t>
      </w:r>
      <w:r>
        <w:rPr>
          <w:iCs/>
          <w:i/>
        </w:rPr>
        <w:t xml:space="preserve">Emirates Journal of Food and Agriculture</w:t>
      </w:r>
      <w:r>
        <w:t xml:space="preserve">.</w:t>
      </w:r>
      <w:r>
        <w:t xml:space="preserve"> </w:t>
      </w:r>
      <w:hyperlink r:id="rId336">
        <w:r>
          <w:rPr>
            <w:rStyle w:val="Hyperlink"/>
          </w:rPr>
          <w:t xml:space="preserve">https://doi.org/10.3897/ejfa.2025.168820</w:t>
        </w:r>
      </w:hyperlink>
      <w:r>
        <w:t xml:space="preserve">.</w:t>
      </w:r>
    </w:p>
    <w:bookmarkEnd w:id="337"/>
    <w:bookmarkStart w:id="339" w:name="ref-orderingServiceDoc"/>
    <w:p>
      <w:pPr>
        <w:pStyle w:val="Bibliography"/>
      </w:pPr>
      <w:r>
        <w:t xml:space="preserve">Team, Hyperledger Fabric. 2024.</w:t>
      </w:r>
      <w:r>
        <w:t xml:space="preserve"> </w:t>
      </w:r>
      <w:r>
        <w:t xml:space="preserve">“Ordering Service Documentation.”</w:t>
      </w:r>
      <w:r>
        <w:t xml:space="preserve"> </w:t>
      </w:r>
      <w:hyperlink r:id="rId338">
        <w:r>
          <w:rPr>
            <w:rStyle w:val="Hyperlink"/>
          </w:rPr>
          <w:t xml:space="preserve">https://hyperledger-fabric.readthedocs.io/en/latest/orderer/ordering_service.html</w:t>
        </w:r>
      </w:hyperlink>
      <w:r>
        <w:t xml:space="preserve">.</w:t>
      </w:r>
    </w:p>
    <w:bookmarkEnd w:id="339"/>
    <w:bookmarkStart w:id="341" w:name="ref-dube2024fabricIrrigation"/>
    <w:p>
      <w:pPr>
        <w:pStyle w:val="Bibliography"/>
      </w:pPr>
      <w:r>
        <w:t xml:space="preserve">Thakkar, Parth, Senthil Nathan, and Balaji Vishwanathan. 2018.</w:t>
      </w:r>
      <w:r>
        <w:t xml:space="preserve"> </w:t>
      </w:r>
      <w:r>
        <w:t xml:space="preserve">“Performance Benchmarking and Optimizing</w:t>
      </w:r>
      <w:r>
        <w:t xml:space="preserve"> </w:t>
      </w:r>
      <w:r>
        <w:t xml:space="preserve">Hyperledger Fabric</w:t>
      </w:r>
      <w:r>
        <w:t xml:space="preserve"> </w:t>
      </w:r>
      <w:r>
        <w:t xml:space="preserve">Blockchain Platform.”</w:t>
      </w:r>
      <w:r>
        <w:t xml:space="preserve"> </w:t>
      </w:r>
      <w:r>
        <w:t xml:space="preserve">In</w:t>
      </w:r>
      <w:r>
        <w:t xml:space="preserve"> </w:t>
      </w:r>
      <w:r>
        <w:rPr>
          <w:iCs/>
          <w:i/>
        </w:rPr>
        <w:t xml:space="preserve">2018 IEEE 26th International Symposium on Modeling, Analysis, and Simulation of Computer and Telecommunication Systems (MASCOTS)</w:t>
      </w:r>
      <w:r>
        <w:t xml:space="preserve">, 264–76.</w:t>
      </w:r>
      <w:r>
        <w:t xml:space="preserve"> </w:t>
      </w:r>
      <w:hyperlink r:id="rId340">
        <w:r>
          <w:rPr>
            <w:rStyle w:val="Hyperlink"/>
          </w:rPr>
          <w:t xml:space="preserve">https://doi.org/10.1109/MASCOTS.2018.00034</w:t>
        </w:r>
      </w:hyperlink>
      <w:r>
        <w:t xml:space="preserve">.</w:t>
      </w:r>
    </w:p>
    <w:bookmarkEnd w:id="341"/>
    <w:bookmarkStart w:id="343" w:name="ref-tian2016agri"/>
    <w:p>
      <w:pPr>
        <w:pStyle w:val="Bibliography"/>
      </w:pPr>
      <w:r>
        <w:t xml:space="preserve">Tian, F. 2016.</w:t>
      </w:r>
      <w:r>
        <w:t xml:space="preserve"> </w:t>
      </w:r>
      <w:r>
        <w:t xml:space="preserve">“An Agri-Food Supply Chain Traceability System for China Based on RFID and Blockchain Technology.”</w:t>
      </w:r>
      <w:r>
        <w:t xml:space="preserve"> </w:t>
      </w:r>
      <w:r>
        <w:rPr>
          <w:iCs/>
          <w:i/>
        </w:rPr>
        <w:t xml:space="preserve">2016 13th International Conference on Service Systems and Service Management</w:t>
      </w:r>
      <w:r>
        <w:t xml:space="preserve">, 1–6.</w:t>
      </w:r>
      <w:r>
        <w:t xml:space="preserve"> </w:t>
      </w:r>
      <w:hyperlink r:id="rId342">
        <w:r>
          <w:rPr>
            <w:rStyle w:val="Hyperlink"/>
          </w:rPr>
          <w:t xml:space="preserve">https://doi.org/10.1109/ICSSSM.2016.7538424</w:t>
        </w:r>
      </w:hyperlink>
      <w:r>
        <w:t xml:space="preserve">.</w:t>
      </w:r>
    </w:p>
    <w:bookmarkEnd w:id="343"/>
    <w:bookmarkStart w:id="345" w:name="ref-tian2017traceability"/>
    <w:p>
      <w:pPr>
        <w:pStyle w:val="Bibliography"/>
      </w:pPr>
      <w:r>
        <w:t xml:space="preserve">———. 2017.</w:t>
      </w:r>
      <w:r>
        <w:t xml:space="preserve"> </w:t>
      </w:r>
      <w:r>
        <w:t xml:space="preserve">“A Supply Chain Traceability System for Food Safety Based on HACCP, Blockchain, and RFID.”</w:t>
      </w:r>
      <w:r>
        <w:t xml:space="preserve"> </w:t>
      </w:r>
      <w:r>
        <w:rPr>
          <w:iCs/>
          <w:i/>
        </w:rPr>
        <w:t xml:space="preserve">2017 International Conference on Applied System Innovation</w:t>
      </w:r>
      <w:r>
        <w:t xml:space="preserve">, 1645–48.</w:t>
      </w:r>
      <w:r>
        <w:t xml:space="preserve"> </w:t>
      </w:r>
      <w:hyperlink r:id="rId344">
        <w:r>
          <w:rPr>
            <w:rStyle w:val="Hyperlink"/>
          </w:rPr>
          <w:t xml:space="preserve">https://doi.org/10.1109/ICASI.2017.7988632</w:t>
        </w:r>
      </w:hyperlink>
      <w:r>
        <w:t xml:space="preserve">.</w:t>
      </w:r>
    </w:p>
    <w:bookmarkEnd w:id="345"/>
    <w:bookmarkStart w:id="346" w:name="ref-nguyen2022smartFarmingSC"/>
    <w:p>
      <w:pPr>
        <w:pStyle w:val="Bibliography"/>
      </w:pPr>
      <w:r>
        <w:t xml:space="preserve">Tian, Feng. 2016.</w:t>
      </w:r>
      <w:r>
        <w:t xml:space="preserve"> </w:t>
      </w:r>
      <w:r>
        <w:t xml:space="preserve">“An Agri-Food Supply Chain Traceability System for</w:t>
      </w:r>
      <w:r>
        <w:t xml:space="preserve"> </w:t>
      </w:r>
      <w:r>
        <w:t xml:space="preserve">China</w:t>
      </w:r>
      <w:r>
        <w:t xml:space="preserve"> </w:t>
      </w:r>
      <w:r>
        <w:t xml:space="preserve">Based on</w:t>
      </w:r>
      <w:r>
        <w:t xml:space="preserve"> </w:t>
      </w:r>
      <w:r>
        <w:t xml:space="preserve">RFID</w:t>
      </w:r>
      <w:r>
        <w:t xml:space="preserve"> </w:t>
      </w:r>
      <w:r>
        <w:t xml:space="preserve">&amp; Blockchain Technology.”</w:t>
      </w:r>
      <w:r>
        <w:t xml:space="preserve"> </w:t>
      </w:r>
      <w:r>
        <w:rPr>
          <w:iCs/>
          <w:i/>
        </w:rPr>
        <w:t xml:space="preserve">2016 International Conference on Service Systems and Service Management</w:t>
      </w:r>
      <w:r>
        <w:t xml:space="preserve">, 1–6.</w:t>
      </w:r>
      <w:r>
        <w:t xml:space="preserve"> </w:t>
      </w:r>
      <w:hyperlink r:id="rId342">
        <w:r>
          <w:rPr>
            <w:rStyle w:val="Hyperlink"/>
          </w:rPr>
          <w:t xml:space="preserve">https://doi.org/10.1109/ICSSSM.2016.7538424</w:t>
        </w:r>
      </w:hyperlink>
      <w:r>
        <w:t xml:space="preserve">.</w:t>
      </w:r>
    </w:p>
    <w:bookmarkEnd w:id="346"/>
    <w:bookmarkStart w:id="347" w:name="ref-tian2017agri"/>
    <w:p>
      <w:pPr>
        <w:pStyle w:val="Bibliography"/>
      </w:pPr>
      <w:r>
        <w:t xml:space="preserve">———. 2017a.</w:t>
      </w:r>
      <w:r>
        <w:t xml:space="preserve"> </w:t>
      </w:r>
      <w:r>
        <w:t xml:space="preserve">“A Supply Chain Traceability System for Food Safety Based on HACCP, Blockchain &amp; Internet of Things.”</w:t>
      </w:r>
      <w:r>
        <w:t xml:space="preserve"> </w:t>
      </w:r>
      <w:r>
        <w:rPr>
          <w:iCs/>
          <w:i/>
        </w:rPr>
        <w:t xml:space="preserve">2017 International Conference on Service Systems and Service Management</w:t>
      </w:r>
      <w:r>
        <w:t xml:space="preserve">, 1–6.</w:t>
      </w:r>
    </w:p>
    <w:bookmarkEnd w:id="347"/>
    <w:bookmarkStart w:id="349" w:name="ref-zhu2017blockchainAgri"/>
    <w:p>
      <w:pPr>
        <w:pStyle w:val="Bibliography"/>
      </w:pPr>
      <w:r>
        <w:t xml:space="preserve">———. 2017b.</w:t>
      </w:r>
      <w:r>
        <w:t xml:space="preserve"> </w:t>
      </w:r>
      <w:r>
        <w:t xml:space="preserve">“A Supply Chain Traceability System for Food Safety Based on</w:t>
      </w:r>
      <w:r>
        <w:t xml:space="preserve"> </w:t>
      </w:r>
      <w:r>
        <w:t xml:space="preserve">HACCP</w:t>
      </w:r>
      <w:r>
        <w:t xml:space="preserve">, Blockchain &amp; Internet of Things.”</w:t>
      </w:r>
      <w:r>
        <w:t xml:space="preserve"> </w:t>
      </w:r>
      <w:r>
        <w:rPr>
          <w:iCs/>
          <w:i/>
        </w:rPr>
        <w:t xml:space="preserve">2017 International Conference on Service Systems and Service Management</w:t>
      </w:r>
      <w:r>
        <w:t xml:space="preserve">, 1–6.</w:t>
      </w:r>
      <w:r>
        <w:t xml:space="preserve"> </w:t>
      </w:r>
      <w:hyperlink r:id="rId348">
        <w:r>
          <w:rPr>
            <w:rStyle w:val="Hyperlink"/>
          </w:rPr>
          <w:t xml:space="preserve">https://doi.org/10.1109/ICSSSM.2017.7996119</w:t>
        </w:r>
      </w:hyperlink>
      <w:r>
        <w:t xml:space="preserve">.</w:t>
      </w:r>
    </w:p>
    <w:bookmarkEnd w:id="349"/>
    <w:bookmarkStart w:id="351" w:name="ref-pepperquality2019irrigation"/>
    <w:p>
      <w:pPr>
        <w:pStyle w:val="Bibliography"/>
      </w:pPr>
      <w:r>
        <w:t xml:space="preserve">Topcu, Suat, Cengiz Kirda, Yildiz Dasgan, Haluk Kaman, Mehmet Cetin, Ali Yazici, and Michael A. Bacon. 2007.</w:t>
      </w:r>
      <w:r>
        <w:t xml:space="preserve"> </w:t>
      </w:r>
      <w:r>
        <w:t xml:space="preserve">“Yield Response and</w:t>
      </w:r>
      <w:r>
        <w:t xml:space="preserve"> </w:t>
      </w:r>
      <w:r>
        <w:t xml:space="preserve">N</w:t>
      </w:r>
      <w:r>
        <w:t xml:space="preserve">-Fertiliser Recovery of Tomato Grown Under Deficit Irrigation.”</w:t>
      </w:r>
      <w:r>
        <w:t xml:space="preserve"> </w:t>
      </w:r>
      <w:r>
        <w:rPr>
          <w:iCs/>
          <w:i/>
        </w:rPr>
        <w:t xml:space="preserve">European Journal of Agronomy</w:t>
      </w:r>
      <w:r>
        <w:t xml:space="preserve"> </w:t>
      </w:r>
      <w:r>
        <w:t xml:space="preserve">26 (1): 64–70.</w:t>
      </w:r>
      <w:r>
        <w:t xml:space="preserve"> </w:t>
      </w:r>
      <w:hyperlink r:id="rId350">
        <w:r>
          <w:rPr>
            <w:rStyle w:val="Hyperlink"/>
          </w:rPr>
          <w:t xml:space="preserve">https://doi.org/10.1016/j.eja.2006.08.004</w:t>
        </w:r>
      </w:hyperlink>
      <w:r>
        <w:t xml:space="preserve">.</w:t>
      </w:r>
    </w:p>
    <w:bookmarkEnd w:id="351"/>
    <w:bookmarkStart w:id="352" w:name="ref-tunisia_water_report"/>
    <w:p>
      <w:pPr>
        <w:pStyle w:val="Bibliography"/>
      </w:pPr>
      <w:r>
        <w:t xml:space="preserve">Tunisian Ministry of Agriculture. 2022.</w:t>
      </w:r>
      <w:r>
        <w:t xml:space="preserve"> </w:t>
      </w:r>
      <w:r>
        <w:t xml:space="preserve">“National Water Strategy 2050.”</w:t>
      </w:r>
      <w:r>
        <w:t xml:space="preserve"> </w:t>
      </w:r>
      <w:r>
        <w:t xml:space="preserve">Government of Tunisia.</w:t>
      </w:r>
    </w:p>
    <w:bookmarkEnd w:id="352"/>
    <w:bookmarkStart w:id="354" w:name="ref-turlykozhayeva2024proactive"/>
    <w:p>
      <w:pPr>
        <w:pStyle w:val="Bibliography"/>
      </w:pPr>
      <w:r>
        <w:t xml:space="preserve">Turlykozhayeva, Dana, S. Temesheva, N. Ussipov, and A. Baigaliyeva. 2024.</w:t>
      </w:r>
      <w:r>
        <w:t xml:space="preserve"> </w:t>
      </w:r>
      <w:r>
        <w:t xml:space="preserve">“Experimental Performance Comparison of Proactive Routing Protocols in Wireless Mesh Network Using Raspberry Pi 4.”</w:t>
      </w:r>
      <w:r>
        <w:t xml:space="preserve"> </w:t>
      </w:r>
      <w:r>
        <w:rPr>
          <w:iCs/>
          <w:i/>
        </w:rPr>
        <w:t xml:space="preserve">Telecom</w:t>
      </w:r>
      <w:r>
        <w:t xml:space="preserve"> </w:t>
      </w:r>
      <w:r>
        <w:t xml:space="preserve">5 (4): 1008–20.</w:t>
      </w:r>
      <w:r>
        <w:t xml:space="preserve"> </w:t>
      </w:r>
      <w:hyperlink r:id="rId353">
        <w:r>
          <w:rPr>
            <w:rStyle w:val="Hyperlink"/>
          </w:rPr>
          <w:t xml:space="preserve">https://doi.org/10.3390/telecom5040051</w:t>
        </w:r>
      </w:hyperlink>
      <w:r>
        <w:t xml:space="preserve">.</w:t>
      </w:r>
    </w:p>
    <w:bookmarkEnd w:id="354"/>
    <w:bookmarkStart w:id="356" w:name="ref-yang2021iotSensing"/>
    <w:p>
      <w:pPr>
        <w:pStyle w:val="Bibliography"/>
      </w:pPr>
      <w:r>
        <w:t xml:space="preserve">Tzounis, Antonis, Nikolaos Katsoulas, Thomas Bartzanas, and Constantinos Kittas. 2017.</w:t>
      </w:r>
      <w:r>
        <w:t xml:space="preserve"> </w:t>
      </w:r>
      <w:r>
        <w:t xml:space="preserve">“Internet of Things in Agriculture, Recent Advances and Future Challenges.”</w:t>
      </w:r>
      <w:r>
        <w:t xml:space="preserve"> </w:t>
      </w:r>
      <w:r>
        <w:rPr>
          <w:iCs/>
          <w:i/>
        </w:rPr>
        <w:t xml:space="preserve">Biosystems Engineering</w:t>
      </w:r>
      <w:r>
        <w:t xml:space="preserve"> </w:t>
      </w:r>
      <w:r>
        <w:t xml:space="preserve">164: 31–48.</w:t>
      </w:r>
      <w:r>
        <w:t xml:space="preserve"> </w:t>
      </w:r>
      <w:hyperlink r:id="rId355">
        <w:r>
          <w:rPr>
            <w:rStyle w:val="Hyperlink"/>
          </w:rPr>
          <w:t xml:space="preserve">https://doi.org/10.1016/j.biosystemseng.2017.09.007</w:t>
        </w:r>
      </w:hyperlink>
      <w:r>
        <w:t xml:space="preserve">.</w:t>
      </w:r>
    </w:p>
    <w:bookmarkEnd w:id="356"/>
    <w:bookmarkStart w:id="358" w:name="ref-un_water2023"/>
    <w:p>
      <w:pPr>
        <w:pStyle w:val="Bibliography"/>
      </w:pPr>
      <w:r>
        <w:t xml:space="preserve">United Nations World Water Development Report. 2023.</w:t>
      </w:r>
      <w:r>
        <w:t xml:space="preserve"> </w:t>
      </w:r>
      <w:r>
        <w:t xml:space="preserve">“Water for a Sustainable World.”</w:t>
      </w:r>
      <w:r>
        <w:t xml:space="preserve"> </w:t>
      </w:r>
      <w:hyperlink r:id="rId357">
        <w:r>
          <w:rPr>
            <w:rStyle w:val="Hyperlink"/>
          </w:rPr>
          <w:t xml:space="preserve">https://www.unesco.org/reports/wwdr</w:t>
        </w:r>
      </w:hyperlink>
      <w:r>
        <w:t xml:space="preserve">.</w:t>
      </w:r>
    </w:p>
    <w:bookmarkEnd w:id="358"/>
    <w:bookmarkStart w:id="360" w:name="ref-van2020review"/>
    <w:p>
      <w:pPr>
        <w:pStyle w:val="Bibliography"/>
      </w:pPr>
      <w:r>
        <w:t xml:space="preserve">Van Klompenburg, Thomas, Ayalew Kassahun, and Cagatay Catal. 2020.</w:t>
      </w:r>
      <w:r>
        <w:t xml:space="preserve"> </w:t>
      </w:r>
      <w:r>
        <w:t xml:space="preserve">“Crop Yield Prediction Using Machine Learning: A Systematic Literature Review.”</w:t>
      </w:r>
      <w:r>
        <w:t xml:space="preserve"> </w:t>
      </w:r>
      <w:r>
        <w:rPr>
          <w:iCs/>
          <w:i/>
        </w:rPr>
        <w:t xml:space="preserve">Computers and Electronics in Agriculture</w:t>
      </w:r>
      <w:r>
        <w:t xml:space="preserve"> </w:t>
      </w:r>
      <w:r>
        <w:t xml:space="preserve">177: 105709.</w:t>
      </w:r>
      <w:r>
        <w:t xml:space="preserve"> </w:t>
      </w:r>
      <w:hyperlink r:id="rId359">
        <w:r>
          <w:rPr>
            <w:rStyle w:val="Hyperlink"/>
          </w:rPr>
          <w:t xml:space="preserve">https://doi.org/10.1016/j.compag.2020.105709</w:t>
        </w:r>
      </w:hyperlink>
      <w:r>
        <w:t xml:space="preserve">.</w:t>
      </w:r>
    </w:p>
    <w:bookmarkEnd w:id="360"/>
    <w:bookmarkStart w:id="362" w:name="ref-akhtar2019sensingAccuracy"/>
    <w:p>
      <w:pPr>
        <w:pStyle w:val="Bibliography"/>
      </w:pPr>
      <w:r>
        <w:t xml:space="preserve">Vaz, Carlos M. P., Scott Jones, Mace Meding, and Markus Tuller. 2013.</w:t>
      </w:r>
      <w:r>
        <w:t xml:space="preserve"> </w:t>
      </w:r>
      <w:r>
        <w:t xml:space="preserve">“Evaluation of Standard Calibration Functions for Eight Electromagnetic Soil Moisture Sensors.”</w:t>
      </w:r>
      <w:r>
        <w:t xml:space="preserve"> </w:t>
      </w:r>
      <w:r>
        <w:rPr>
          <w:iCs/>
          <w:i/>
        </w:rPr>
        <w:t xml:space="preserve">Vadose Zone Journal</w:t>
      </w:r>
      <w:r>
        <w:t xml:space="preserve"> </w:t>
      </w:r>
      <w:r>
        <w:t xml:space="preserve">12 (2): vzj2012.0160.</w:t>
      </w:r>
      <w:r>
        <w:t xml:space="preserve"> </w:t>
      </w:r>
      <w:hyperlink r:id="rId361">
        <w:r>
          <w:rPr>
            <w:rStyle w:val="Hyperlink"/>
          </w:rPr>
          <w:t xml:space="preserve">https://doi.org/10.2136/vzj2012.0160</w:t>
        </w:r>
      </w:hyperlink>
      <w:r>
        <w:t xml:space="preserve">.</w:t>
      </w:r>
    </w:p>
    <w:bookmarkEnd w:id="362"/>
    <w:bookmarkStart w:id="364" w:name="ref-chatterjee2023precision"/>
    <w:p>
      <w:pPr>
        <w:pStyle w:val="Bibliography"/>
      </w:pPr>
      <w:r>
        <w:t xml:space="preserve">Verdouw, Cor, Bedir Tekinerdogan, Adrie Beulens, and Sjaak Wolfert. 2021.</w:t>
      </w:r>
      <w:r>
        <w:t xml:space="preserve"> </w:t>
      </w:r>
      <w:r>
        <w:t xml:space="preserve">“Digital Twins in Smart Farming.”</w:t>
      </w:r>
      <w:r>
        <w:t xml:space="preserve"> </w:t>
      </w:r>
      <w:r>
        <w:rPr>
          <w:iCs/>
          <w:i/>
        </w:rPr>
        <w:t xml:space="preserve">Agricultural Systems</w:t>
      </w:r>
      <w:r>
        <w:t xml:space="preserve"> </w:t>
      </w:r>
      <w:r>
        <w:t xml:space="preserve">189: 103046.</w:t>
      </w:r>
      <w:r>
        <w:t xml:space="preserve"> </w:t>
      </w:r>
      <w:hyperlink r:id="rId363">
        <w:r>
          <w:rPr>
            <w:rStyle w:val="Hyperlink"/>
          </w:rPr>
          <w:t xml:space="preserve">https://doi.org/10.1016/j.agsy.2020.103046</w:t>
        </w:r>
      </w:hyperlink>
      <w:r>
        <w:t xml:space="preserve">.</w:t>
      </w:r>
    </w:p>
    <w:bookmarkEnd w:id="364"/>
    <w:bookmarkStart w:id="366" w:name="ref-vidhya2021crt"/>
    <w:p>
      <w:pPr>
        <w:pStyle w:val="Bibliography"/>
      </w:pPr>
      <w:r>
        <w:t xml:space="preserve">Vidhya, P., and R. Brindha. 2021a.</w:t>
      </w:r>
      <w:r>
        <w:t xml:space="preserve"> </w:t>
      </w:r>
      <w:r>
        <w:t xml:space="preserve">“Evaluation and Performance Analysis of Chinese Remainder Theorem and Its Application to Lossless Image Compression.”</w:t>
      </w:r>
      <w:r>
        <w:t xml:space="preserve"> </w:t>
      </w:r>
      <w:r>
        <w:rPr>
          <w:iCs/>
          <w:i/>
        </w:rPr>
        <w:t xml:space="preserve">International Journal of Computer Applications</w:t>
      </w:r>
      <w:r>
        <w:t xml:space="preserve"> </w:t>
      </w:r>
      <w:r>
        <w:t xml:space="preserve">183 (15): 17–22.</w:t>
      </w:r>
      <w:r>
        <w:t xml:space="preserve"> </w:t>
      </w:r>
      <w:hyperlink r:id="rId365">
        <w:r>
          <w:rPr>
            <w:rStyle w:val="Hyperlink"/>
          </w:rPr>
          <w:t xml:space="preserve">https://doi.org/10.5120/ijca2021921556</w:t>
        </w:r>
      </w:hyperlink>
      <w:r>
        <w:t xml:space="preserve">.</w:t>
      </w:r>
    </w:p>
    <w:bookmarkEnd w:id="366"/>
    <w:bookmarkStart w:id="367" w:name="ref-crtcompression2018"/>
    <w:p>
      <w:pPr>
        <w:pStyle w:val="Bibliography"/>
      </w:pPr>
      <w:r>
        <w:t xml:space="preserve">———. 2021b.</w:t>
      </w:r>
      <w:r>
        <w:t xml:space="preserve"> </w:t>
      </w:r>
      <w:r>
        <w:t xml:space="preserve">“Evaluation and Performance Analysis of</w:t>
      </w:r>
      <w:r>
        <w:t xml:space="preserve"> </w:t>
      </w:r>
      <w:r>
        <w:t xml:space="preserve">Chinese Remainder Theorem</w:t>
      </w:r>
      <w:r>
        <w:t xml:space="preserve"> </w:t>
      </w:r>
      <w:r>
        <w:t xml:space="preserve">and Its Application to Lossless Image Compression.”</w:t>
      </w:r>
      <w:r>
        <w:t xml:space="preserve"> </w:t>
      </w:r>
      <w:r>
        <w:rPr>
          <w:iCs/>
          <w:i/>
        </w:rPr>
        <w:t xml:space="preserve">International Journal of Computer Applications</w:t>
      </w:r>
      <w:r>
        <w:t xml:space="preserve"> </w:t>
      </w:r>
      <w:r>
        <w:t xml:space="preserve">183 (15): 17–22.</w:t>
      </w:r>
      <w:r>
        <w:t xml:space="preserve"> </w:t>
      </w:r>
      <w:hyperlink r:id="rId365">
        <w:r>
          <w:rPr>
            <w:rStyle w:val="Hyperlink"/>
          </w:rPr>
          <w:t xml:space="preserve">https://doi.org/10.5120/ijca2021921556</w:t>
        </w:r>
      </w:hyperlink>
      <w:r>
        <w:t xml:space="preserve">.</w:t>
      </w:r>
    </w:p>
    <w:bookmarkEnd w:id="367"/>
    <w:bookmarkStart w:id="369" w:name="ref-mohammed2025loraEnergy"/>
    <w:p>
      <w:pPr>
        <w:pStyle w:val="Bibliography"/>
      </w:pPr>
      <w:r>
        <w:t xml:space="preserve">Vukovic, Vukica, Darijo Raca, and Milan Vukovic. 2023.</w:t>
      </w:r>
      <w:r>
        <w:t xml:space="preserve"> </w:t>
      </w:r>
      <w:r>
        <w:t xml:space="preserve">“An Advanced Energy-Efficient Environmental Monitoring in Precision Agriculture Using</w:t>
      </w:r>
      <w:r>
        <w:t xml:space="preserve"> </w:t>
      </w:r>
      <w:r>
        <w:t xml:space="preserve">LoRa</w:t>
      </w:r>
      <w:r>
        <w:t xml:space="preserve">-Based Wireless Sensor Networks.”</w:t>
      </w:r>
      <w:r>
        <w:t xml:space="preserve"> </w:t>
      </w:r>
      <w:r>
        <w:rPr>
          <w:iCs/>
          <w:i/>
        </w:rPr>
        <w:t xml:space="preserve">Sensors</w:t>
      </w:r>
      <w:r>
        <w:t xml:space="preserve"> </w:t>
      </w:r>
      <w:r>
        <w:t xml:space="preserve">23 (14): 6332.</w:t>
      </w:r>
      <w:r>
        <w:t xml:space="preserve"> </w:t>
      </w:r>
      <w:hyperlink r:id="rId368">
        <w:r>
          <w:rPr>
            <w:rStyle w:val="Hyperlink"/>
          </w:rPr>
          <w:t xml:space="preserve">https://doi.org/10.3390/s23146332</w:t>
        </w:r>
      </w:hyperlink>
      <w:r>
        <w:t xml:space="preserve">.</w:t>
      </w:r>
    </w:p>
    <w:bookmarkEnd w:id="369"/>
    <w:bookmarkStart w:id="371" w:name="ref-wang2006wireless"/>
    <w:p>
      <w:pPr>
        <w:pStyle w:val="Bibliography"/>
      </w:pPr>
      <w:r>
        <w:t xml:space="preserve">Wang, Ning, Naiqian Zhang, and Maohua Wang. 2006.</w:t>
      </w:r>
      <w:r>
        <w:t xml:space="preserve"> </w:t>
      </w:r>
      <w:r>
        <w:t xml:space="preserve">“Wireless Sensors in Agriculture and Food Industry: Recent Development and Future Perspective.”</w:t>
      </w:r>
      <w:r>
        <w:t xml:space="preserve"> </w:t>
      </w:r>
      <w:r>
        <w:rPr>
          <w:iCs/>
          <w:i/>
        </w:rPr>
        <w:t xml:space="preserve">Computers and Electronics in Agriculture</w:t>
      </w:r>
      <w:r>
        <w:t xml:space="preserve"> </w:t>
      </w:r>
      <w:r>
        <w:t xml:space="preserve">50 (1): 1–14.</w:t>
      </w:r>
      <w:r>
        <w:t xml:space="preserve"> </w:t>
      </w:r>
      <w:hyperlink r:id="rId370">
        <w:r>
          <w:rPr>
            <w:rStyle w:val="Hyperlink"/>
          </w:rPr>
          <w:t xml:space="preserve">https://doi.org/10.1016/j.compag.2005.09.003</w:t>
        </w:r>
      </w:hyperlink>
      <w:r>
        <w:t xml:space="preserve">.</w:t>
      </w:r>
    </w:p>
    <w:bookmarkEnd w:id="371"/>
    <w:bookmarkStart w:id="373" w:name="ref-owusu2025iotAgri"/>
    <w:p>
      <w:pPr>
        <w:pStyle w:val="Bibliography"/>
      </w:pPr>
      <w:r>
        <w:t xml:space="preserve">Wang, Xiaoding, Qibin Wu, Haitao Zeng, Xu Yang, Hui Cui, Xun Yi, Md Jalil Piran, Ming Luo, and Youxiong Que. 2025.</w:t>
      </w:r>
      <w:r>
        <w:t xml:space="preserve"> </w:t>
      </w:r>
      <w:r>
        <w:t xml:space="preserve">“Blockchain-Empowered</w:t>
      </w:r>
      <w:r>
        <w:t xml:space="preserve"> </w:t>
      </w:r>
      <w:r>
        <w:t xml:space="preserve">H-CPS</w:t>
      </w:r>
      <w:r>
        <w:t xml:space="preserve"> </w:t>
      </w:r>
      <w:r>
        <w:t xml:space="preserve">Architecture for Smart Agriculture.”</w:t>
      </w:r>
      <w:r>
        <w:t xml:space="preserve"> </w:t>
      </w:r>
      <w:r>
        <w:rPr>
          <w:iCs/>
          <w:i/>
        </w:rPr>
        <w:t xml:space="preserve">Advanced Science</w:t>
      </w:r>
      <w:r>
        <w:t xml:space="preserve"> </w:t>
      </w:r>
      <w:r>
        <w:t xml:space="preserve">12 (27): 2503102.</w:t>
      </w:r>
      <w:r>
        <w:t xml:space="preserve"> </w:t>
      </w:r>
      <w:hyperlink r:id="rId372">
        <w:r>
          <w:rPr>
            <w:rStyle w:val="Hyperlink"/>
          </w:rPr>
          <w:t xml:space="preserve">https://doi.org/10.1002/advs.202503102</w:t>
        </w:r>
      </w:hyperlink>
      <w:r>
        <w:t xml:space="preserve">.</w:t>
      </w:r>
    </w:p>
    <w:bookmarkEnd w:id="373"/>
    <w:bookmarkStart w:id="375" w:name="ref-wang2021edge"/>
    <w:p>
      <w:pPr>
        <w:pStyle w:val="Bibliography"/>
      </w:pPr>
      <w:r>
        <w:t xml:space="preserve">Wang, Xiaofei, Yi Han, Victor C. M. Leung, Dusit Niyato, Xueqiang Yan, and Xu Chen. 2021.</w:t>
      </w:r>
      <w:r>
        <w:t xml:space="preserve"> </w:t>
      </w:r>
      <w:r>
        <w:t xml:space="preserve">“Convergence of Edge Computing and Deep Learning: A Comprehensive Survey.”</w:t>
      </w:r>
      <w:r>
        <w:t xml:space="preserve"> </w:t>
      </w:r>
      <w:r>
        <w:rPr>
          <w:iCs/>
          <w:i/>
        </w:rPr>
        <w:t xml:space="preserve">IEEE Communications Surveys &amp; Tutorials</w:t>
      </w:r>
      <w:r>
        <w:t xml:space="preserve"> </w:t>
      </w:r>
      <w:r>
        <w:t xml:space="preserve">22 (2): 869–904.</w:t>
      </w:r>
      <w:r>
        <w:t xml:space="preserve"> </w:t>
      </w:r>
      <w:hyperlink r:id="rId374">
        <w:r>
          <w:rPr>
            <w:rStyle w:val="Hyperlink"/>
          </w:rPr>
          <w:t xml:space="preserve">https://doi.org/10.1109/COMST.2020.2970550</w:t>
        </w:r>
      </w:hyperlink>
      <w:r>
        <w:t xml:space="preserve">.</w:t>
      </w:r>
    </w:p>
    <w:bookmarkEnd w:id="375"/>
    <w:bookmarkStart w:id="377" w:name="ref-wang2025pepper"/>
    <w:p>
      <w:pPr>
        <w:pStyle w:val="Bibliography"/>
      </w:pPr>
      <w:r>
        <w:t xml:space="preserve">Wang, Xuewei, Jun Liu, and Qian Chen. 2025.</w:t>
      </w:r>
      <w:r>
        <w:t xml:space="preserve"> </w:t>
      </w:r>
      <w:r>
        <w:t xml:space="preserve">“An Advanced Deep Learning Method for Pepper Diseases and Pests Detection.”</w:t>
      </w:r>
      <w:r>
        <w:t xml:space="preserve"> </w:t>
      </w:r>
      <w:r>
        <w:rPr>
          <w:iCs/>
          <w:i/>
        </w:rPr>
        <w:t xml:space="preserve">Plant Methods</w:t>
      </w:r>
      <w:r>
        <w:t xml:space="preserve"> </w:t>
      </w:r>
      <w:r>
        <w:t xml:space="preserve">21: 70.</w:t>
      </w:r>
      <w:r>
        <w:t xml:space="preserve"> </w:t>
      </w:r>
      <w:hyperlink r:id="rId376">
        <w:r>
          <w:rPr>
            <w:rStyle w:val="Hyperlink"/>
          </w:rPr>
          <w:t xml:space="preserve">https://doi.org/10.1186/s13007-025-01387-4</w:t>
        </w:r>
      </w:hyperlink>
      <w:r>
        <w:t xml:space="preserve">.</w:t>
      </w:r>
    </w:p>
    <w:bookmarkEnd w:id="377"/>
    <w:bookmarkStart w:id="379" w:name="ref-wang2018novel"/>
    <w:p>
      <w:pPr>
        <w:pStyle w:val="Bibliography"/>
      </w:pPr>
      <w:r>
        <w:t xml:space="preserve">Wang, Yong, Irene Chen, and Dazhi Wang. 2018.</w:t>
      </w:r>
      <w:r>
        <w:t xml:space="preserve"> </w:t>
      </w:r>
      <w:r>
        <w:t xml:space="preserve">“A Novel Data Compression Method for Wireless Sensor Networks.”</w:t>
      </w:r>
      <w:r>
        <w:t xml:space="preserve"> </w:t>
      </w:r>
      <w:r>
        <w:rPr>
          <w:iCs/>
          <w:i/>
        </w:rPr>
        <w:t xml:space="preserve">Sensors</w:t>
      </w:r>
      <w:r>
        <w:t xml:space="preserve"> </w:t>
      </w:r>
      <w:r>
        <w:t xml:space="preserve">18 (4): 1057.</w:t>
      </w:r>
      <w:r>
        <w:t xml:space="preserve"> </w:t>
      </w:r>
      <w:hyperlink r:id="rId378">
        <w:r>
          <w:rPr>
            <w:rStyle w:val="Hyperlink"/>
          </w:rPr>
          <w:t xml:space="preserve">https://doi.org/10.3390/s18041057</w:t>
        </w:r>
      </w:hyperlink>
      <w:r>
        <w:t xml:space="preserve">.</w:t>
      </w:r>
    </w:p>
    <w:bookmarkEnd w:id="379"/>
    <w:bookmarkStart w:id="381" w:name="ref-xu2020making"/>
    <w:p>
      <w:pPr>
        <w:pStyle w:val="Bibliography"/>
      </w:pPr>
      <w:r>
        <w:t xml:space="preserve">Xu, Ronghua, Jianhua Chen, Erik Blasch, and Genshe Chen. 2020.</w:t>
      </w:r>
      <w:r>
        <w:t xml:space="preserve"> </w:t>
      </w:r>
      <w:r>
        <w:t xml:space="preserve">“Making IoT Fly: Blockchain-Empowered Cooperative Air-Ground Networks.”</w:t>
      </w:r>
      <w:r>
        <w:t xml:space="preserve"> </w:t>
      </w:r>
      <w:r>
        <w:rPr>
          <w:iCs/>
          <w:i/>
        </w:rPr>
        <w:t xml:space="preserve">IEEE Network</w:t>
      </w:r>
      <w:r>
        <w:t xml:space="preserve"> </w:t>
      </w:r>
      <w:r>
        <w:t xml:space="preserve">34 (6): 288–95.</w:t>
      </w:r>
      <w:r>
        <w:t xml:space="preserve"> </w:t>
      </w:r>
      <w:hyperlink r:id="rId380">
        <w:r>
          <w:rPr>
            <w:rStyle w:val="Hyperlink"/>
          </w:rPr>
          <w:t xml:space="preserve">https://doi.org/10.1109/MNET.011.2000111</w:t>
        </w:r>
      </w:hyperlink>
      <w:r>
        <w:t xml:space="preserve">.</w:t>
      </w:r>
    </w:p>
    <w:bookmarkEnd w:id="381"/>
    <w:bookmarkStart w:id="383" w:name="ref-xu2016blockchain"/>
    <w:p>
      <w:pPr>
        <w:pStyle w:val="Bibliography"/>
      </w:pPr>
      <w:r>
        <w:t xml:space="preserve">Xu, Xiaolong, Cesare Pautasso, Liming Zhu, Vincent Gramoli, Alexander Ponomarev, An B. Tran, and Shiping Chen. 2016.</w:t>
      </w:r>
      <w:r>
        <w:t xml:space="preserve"> </w:t>
      </w:r>
      <w:r>
        <w:t xml:space="preserve">“The Blockchain as a Software Connector.”</w:t>
      </w:r>
      <w:r>
        <w:t xml:space="preserve"> </w:t>
      </w:r>
      <w:r>
        <w:t xml:space="preserve">In</w:t>
      </w:r>
      <w:r>
        <w:t xml:space="preserve"> </w:t>
      </w:r>
      <w:r>
        <w:rPr>
          <w:iCs/>
          <w:i/>
        </w:rPr>
        <w:t xml:space="preserve">Proceedings of the 13th IEEE International Conference on Software Architecture</w:t>
      </w:r>
      <w:r>
        <w:t xml:space="preserve">, 182–91.</w:t>
      </w:r>
      <w:r>
        <w:t xml:space="preserve"> </w:t>
      </w:r>
      <w:hyperlink r:id="rId382">
        <w:r>
          <w:rPr>
            <w:rStyle w:val="Hyperlink"/>
          </w:rPr>
          <w:t xml:space="preserve">https://doi.org/10.1109/ICSA.2016.15</w:t>
        </w:r>
      </w:hyperlink>
      <w:r>
        <w:t xml:space="preserve">.</w:t>
      </w:r>
    </w:p>
    <w:bookmarkEnd w:id="383"/>
    <w:bookmarkStart w:id="385" w:name="ref-yavuz2025reversibledata"/>
    <w:p>
      <w:pPr>
        <w:pStyle w:val="Bibliography"/>
      </w:pPr>
      <w:r>
        <w:t xml:space="preserve">Yavuz, Erdem. 2025.</w:t>
      </w:r>
      <w:r>
        <w:t xml:space="preserve"> </w:t>
      </w:r>
      <w:r>
        <w:t xml:space="preserve">“Reversible Data Hiding in Encrypted Images Using Chaos Theory and Chinese Remainder Theorem.”</w:t>
      </w:r>
      <w:r>
        <w:t xml:space="preserve"> </w:t>
      </w:r>
      <w:r>
        <w:rPr>
          <w:iCs/>
          <w:i/>
        </w:rPr>
        <w:t xml:space="preserve">Pattern Analysis and Applications</w:t>
      </w:r>
      <w:r>
        <w:t xml:space="preserve">.</w:t>
      </w:r>
      <w:r>
        <w:t xml:space="preserve"> </w:t>
      </w:r>
      <w:hyperlink r:id="rId384">
        <w:r>
          <w:rPr>
            <w:rStyle w:val="Hyperlink"/>
          </w:rPr>
          <w:t xml:space="preserve">https://doi.org/10.1007/s10044-025-01495-w</w:t>
        </w:r>
      </w:hyperlink>
      <w:r>
        <w:t xml:space="preserve">.</w:t>
      </w:r>
    </w:p>
    <w:bookmarkEnd w:id="385"/>
    <w:bookmarkStart w:id="387" w:name="ref-djeddi2025parallelCRT"/>
    <w:p>
      <w:pPr>
        <w:pStyle w:val="Bibliography"/>
      </w:pPr>
      <w:r>
        <w:t xml:space="preserve">Ye, Rong, Azzedine Boukerche, Hangguan Wang, Xianwei Zhou, and Bo Yan. 2018.</w:t>
      </w:r>
      <w:r>
        <w:t xml:space="preserve"> </w:t>
      </w:r>
      <w:r>
        <w:t xml:space="preserve">“</w:t>
      </w:r>
      <w:r>
        <w:t xml:space="preserve">RESIDENT</w:t>
      </w:r>
      <w:r>
        <w:t xml:space="preserve">: A Reliable Residue Number System-Based Data Transmission Mechanism for Wireless Sensor Networks.”</w:t>
      </w:r>
      <w:r>
        <w:t xml:space="preserve"> </w:t>
      </w:r>
      <w:r>
        <w:rPr>
          <w:iCs/>
          <w:i/>
        </w:rPr>
        <w:t xml:space="preserve">Wireless Networks</w:t>
      </w:r>
      <w:r>
        <w:t xml:space="preserve"> </w:t>
      </w:r>
      <w:r>
        <w:t xml:space="preserve">24 (2): 505–18.</w:t>
      </w:r>
      <w:r>
        <w:t xml:space="preserve"> </w:t>
      </w:r>
      <w:hyperlink r:id="rId386">
        <w:r>
          <w:rPr>
            <w:rStyle w:val="Hyperlink"/>
          </w:rPr>
          <w:t xml:space="preserve">https://doi.org/10.1007/s11276-016-1357-1</w:t>
        </w:r>
      </w:hyperlink>
      <w:r>
        <w:t xml:space="preserve">.</w:t>
      </w:r>
    </w:p>
    <w:bookmarkEnd w:id="387"/>
    <w:bookmarkStart w:id="389" w:name="ref-yin2019hotstuff"/>
    <w:p>
      <w:pPr>
        <w:pStyle w:val="Bibliography"/>
      </w:pPr>
      <w:r>
        <w:t xml:space="preserve">Yin, Maofan, Dahlia Malkhi, Michael K. Reiter, Guy Golan Gueta, and Ittai Abraham. 2019.</w:t>
      </w:r>
      <w:r>
        <w:t xml:space="preserve"> </w:t>
      </w:r>
      <w:r>
        <w:t xml:space="preserve">“HotStuff: BFT Consensus with Linearity and Responsiveness.”</w:t>
      </w:r>
      <w:r>
        <w:t xml:space="preserve"> </w:t>
      </w:r>
      <w:r>
        <w:t xml:space="preserve">In</w:t>
      </w:r>
      <w:r>
        <w:t xml:space="preserve"> </w:t>
      </w:r>
      <w:r>
        <w:rPr>
          <w:iCs/>
          <w:i/>
        </w:rPr>
        <w:t xml:space="preserve">Proceedings of the 2019 ACM Symposium on Principles of Distributed Computing (PODC)</w:t>
      </w:r>
      <w:r>
        <w:t xml:space="preserve">, 347–56.</w:t>
      </w:r>
      <w:r>
        <w:t xml:space="preserve"> </w:t>
      </w:r>
      <w:hyperlink r:id="rId388">
        <w:r>
          <w:rPr>
            <w:rStyle w:val="Hyperlink"/>
          </w:rPr>
          <w:t xml:space="preserve">https://doi.org/10.1145/3293611.3331591</w:t>
        </w:r>
      </w:hyperlink>
      <w:r>
        <w:t xml:space="preserve">.</w:t>
      </w:r>
    </w:p>
    <w:bookmarkEnd w:id="389"/>
    <w:bookmarkStart w:id="391" w:name="ref-yousif2026enablingprivacy"/>
    <w:p>
      <w:pPr>
        <w:pStyle w:val="Bibliography"/>
      </w:pPr>
      <w:r>
        <w:t xml:space="preserve">Yousif, Mohammed, Omar Alsaffar, and Siddeeq Ameen. 2026.</w:t>
      </w:r>
      <w:r>
        <w:t xml:space="preserve"> </w:t>
      </w:r>
      <w:r>
        <w:t xml:space="preserve">“Enabling Privacy-Preserving External Sharing of Electronic Medical Records Through a Tripartite Hybrid Blockchain Architecture.”</w:t>
      </w:r>
      <w:r>
        <w:t xml:space="preserve"> </w:t>
      </w:r>
      <w:r>
        <w:rPr>
          <w:iCs/>
          <w:i/>
        </w:rPr>
        <w:t xml:space="preserve">Journal of Applied Science and Technology Trends</w:t>
      </w:r>
      <w:r>
        <w:t xml:space="preserve">.</w:t>
      </w:r>
      <w:r>
        <w:t xml:space="preserve"> </w:t>
      </w:r>
      <w:hyperlink r:id="rId390">
        <w:r>
          <w:rPr>
            <w:rStyle w:val="Hyperlink"/>
          </w:rPr>
          <w:t xml:space="preserve">https://doi.org/10.38094/jastt7031075</w:t>
        </w:r>
      </w:hyperlink>
      <w:r>
        <w:t xml:space="preserve">.</w:t>
      </w:r>
    </w:p>
    <w:bookmarkEnd w:id="391"/>
    <w:bookmarkStart w:id="393" w:name="ref-zhang2022lorawan"/>
    <w:p>
      <w:pPr>
        <w:pStyle w:val="Bibliography"/>
      </w:pPr>
      <w:r>
        <w:t xml:space="preserve">Zhang, Haozhe, Long He, Francesco Di Gioia, Daeun Choi, Antonio Elia, and Paul Heinemann. 2022.</w:t>
      </w:r>
      <w:r>
        <w:t xml:space="preserve"> </w:t>
      </w:r>
      <w:r>
        <w:t xml:space="preserve">“LoRaWAN-Based Internet of Things (IoT) System for Precision Irrigation in Plasticulture Fresh-Market Tomato.”</w:t>
      </w:r>
      <w:r>
        <w:t xml:space="preserve"> </w:t>
      </w:r>
      <w:r>
        <w:rPr>
          <w:iCs/>
          <w:i/>
        </w:rPr>
        <w:t xml:space="preserve">Smart Agricultural Technology</w:t>
      </w:r>
      <w:r>
        <w:t xml:space="preserve"> </w:t>
      </w:r>
      <w:r>
        <w:t xml:space="preserve">2: 100053.</w:t>
      </w:r>
      <w:r>
        <w:t xml:space="preserve"> </w:t>
      </w:r>
      <w:hyperlink r:id="rId392">
        <w:r>
          <w:rPr>
            <w:rStyle w:val="Hyperlink"/>
          </w:rPr>
          <w:t xml:space="preserve">https://doi.org/10.1016/j.atech.2022.100053</w:t>
        </w:r>
      </w:hyperlink>
      <w:r>
        <w:t xml:space="preserve">.</w:t>
      </w:r>
    </w:p>
    <w:bookmarkEnd w:id="393"/>
    <w:bookmarkStart w:id="395" w:name="ref-zhang2002precision"/>
    <w:p>
      <w:pPr>
        <w:pStyle w:val="Bibliography"/>
      </w:pPr>
      <w:r>
        <w:t xml:space="preserve">Zhang, Naiqian, Maohua Wang, and Ning Wang. 2002.</w:t>
      </w:r>
      <w:r>
        <w:t xml:space="preserve"> </w:t>
      </w:r>
      <w:r>
        <w:t xml:space="preserve">“Precision Agriculture: A Worldwide Overview.”</w:t>
      </w:r>
      <w:r>
        <w:t xml:space="preserve"> </w:t>
      </w:r>
      <w:r>
        <w:rPr>
          <w:iCs/>
          <w:i/>
        </w:rPr>
        <w:t xml:space="preserve">Computers and Electronics in Agriculture</w:t>
      </w:r>
      <w:r>
        <w:t xml:space="preserve"> </w:t>
      </w:r>
      <w:r>
        <w:t xml:space="preserve">36 (2): 113–32.</w:t>
      </w:r>
      <w:r>
        <w:t xml:space="preserve"> </w:t>
      </w:r>
      <w:hyperlink r:id="rId394">
        <w:r>
          <w:rPr>
            <w:rStyle w:val="Hyperlink"/>
          </w:rPr>
          <w:t xml:space="preserve">https://doi.org/10.1016/S0168-1699(02)00096-0</w:t>
        </w:r>
      </w:hyperlink>
      <w:r>
        <w:t xml:space="preserve">.</w:t>
      </w:r>
    </w:p>
    <w:bookmarkEnd w:id="395"/>
    <w:bookmarkStart w:id="397" w:name="ref-zhang2019blockchain"/>
    <w:p>
      <w:pPr>
        <w:pStyle w:val="Bibliography"/>
      </w:pPr>
      <w:r>
        <w:t xml:space="preserve">Zhang, Peng, Douglas C. Schmidt, Jules White, and Abhishek Dubey. 2019.</w:t>
      </w:r>
      <w:r>
        <w:t xml:space="preserve"> </w:t>
      </w:r>
      <w:r>
        <w:t xml:space="preserve">“Blockchain for IoT-Based Smart Agriculture.”</w:t>
      </w:r>
      <w:r>
        <w:t xml:space="preserve"> </w:t>
      </w:r>
      <w:r>
        <w:t xml:space="preserve">In</w:t>
      </w:r>
      <w:r>
        <w:t xml:space="preserve"> </w:t>
      </w:r>
      <w:r>
        <w:rPr>
          <w:iCs/>
          <w:i/>
        </w:rPr>
        <w:t xml:space="preserve">Proceedings of the IEEE 10th Annual Information Technology, Electronics and Mobile Communication Conference (IEMCON)</w:t>
      </w:r>
      <w:r>
        <w:t xml:space="preserve">, 0925–31.</w:t>
      </w:r>
      <w:r>
        <w:t xml:space="preserve"> </w:t>
      </w:r>
      <w:hyperlink r:id="rId396">
        <w:r>
          <w:rPr>
            <w:rStyle w:val="Hyperlink"/>
          </w:rPr>
          <w:t xml:space="preserve">https://doi.org/10.1109/IEMCON.2019.8936228</w:t>
        </w:r>
      </w:hyperlink>
      <w:r>
        <w:t xml:space="preserve">.</w:t>
      </w:r>
    </w:p>
    <w:bookmarkEnd w:id="397"/>
    <w:bookmarkStart w:id="398" w:name="ref-ziv1977universal"/>
    <w:p>
      <w:pPr>
        <w:pStyle w:val="Bibliography"/>
      </w:pPr>
      <w:r>
        <w:t xml:space="preserve">Ziv, Jacob, and Abraham Lempel. 1977.</w:t>
      </w:r>
      <w:r>
        <w:t xml:space="preserve"> </w:t>
      </w:r>
      <w:r>
        <w:t xml:space="preserve">“A Universal Algorithm for Sequential Data Compression.”</w:t>
      </w:r>
      <w:r>
        <w:t xml:space="preserve"> </w:t>
      </w:r>
      <w:r>
        <w:rPr>
          <w:iCs/>
          <w:i/>
        </w:rPr>
        <w:t xml:space="preserve">IEEE Transactions on Information Theory</w:t>
      </w:r>
      <w:r>
        <w:t xml:space="preserve"> </w:t>
      </w:r>
      <w:r>
        <w:t xml:space="preserve">23 (3): 337–43.</w:t>
      </w:r>
    </w:p>
    <w:bookmarkEnd w:id="398"/>
    <w:bookmarkStart w:id="400" w:name="X3a1a1ffd1988ab5b498a839fb3ac062106b17da"/>
    <w:p>
      <w:pPr>
        <w:pStyle w:val="Bibliography"/>
      </w:pPr>
      <w:r>
        <w:t xml:space="preserve">Zulkarnain, Muhammad Muaz, Nabilah Ramli, and Anis Nurashikin Nordin. 2025.</w:t>
      </w:r>
      <w:r>
        <w:t xml:space="preserve"> </w:t>
      </w:r>
      <w:r>
        <w:t xml:space="preserve">“Performance Benchmarking of Hyperledger Fabric on Heterogeneous Hardware for IoT Applications.”</w:t>
      </w:r>
      <w:r>
        <w:t xml:space="preserve"> </w:t>
      </w:r>
      <w:r>
        <w:rPr>
          <w:iCs/>
          <w:i/>
        </w:rPr>
        <w:t xml:space="preserve">IIUM Engineering Journal</w:t>
      </w:r>
      <w:r>
        <w:t xml:space="preserve">.</w:t>
      </w:r>
      <w:r>
        <w:t xml:space="preserve"> </w:t>
      </w:r>
      <w:hyperlink r:id="rId399">
        <w:r>
          <w:rPr>
            <w:rStyle w:val="Hyperlink"/>
          </w:rPr>
          <w:t xml:space="preserve">https://doi.org/10.31436/iiumej.v26i3.3610</w:t>
        </w:r>
      </w:hyperlink>
      <w:r>
        <w:t xml:space="preserve">.</w:t>
      </w:r>
    </w:p>
    <w:bookmarkEnd w:id="400"/>
    <w:bookmarkStart w:id="402" w:name="ref-kim2023privacy"/>
    <w:p>
      <w:pPr>
        <w:pStyle w:val="Bibliography"/>
      </w:pPr>
      <w:r>
        <w:t xml:space="preserve">Zyskind, Guy, Oz Nathan, and Alex Pentland. 2015.</w:t>
      </w:r>
      <w:r>
        <w:t xml:space="preserve"> </w:t>
      </w:r>
      <w:r>
        <w:t xml:space="preserve">“Decentralizing Privacy: Using Blockchain to Protect Personal Data.”</w:t>
      </w:r>
      <w:r>
        <w:t xml:space="preserve"> </w:t>
      </w:r>
      <w:r>
        <w:rPr>
          <w:iCs/>
          <w:i/>
        </w:rPr>
        <w:t xml:space="preserve">2015 IEEE Security and Privacy Workshops</w:t>
      </w:r>
      <w:r>
        <w:t xml:space="preserve">, 180–84.</w:t>
      </w:r>
      <w:r>
        <w:t xml:space="preserve"> </w:t>
      </w:r>
      <w:hyperlink r:id="rId401">
        <w:r>
          <w:rPr>
            <w:rStyle w:val="Hyperlink"/>
          </w:rPr>
          <w:t xml:space="preserve">https://doi.org/10.1109/SPW.2015.27</w:t>
        </w:r>
      </w:hyperlink>
      <w:r>
        <w:t xml:space="preserve">.</w:t>
      </w:r>
    </w:p>
    <w:bookmarkEnd w:id="402"/>
    <w:bookmarkEnd w:id="403"/>
    <w:bookmarkEnd w:id="404"/>
    <w:sectPr>
      <w:headerReference r:id="rId9" w:type="default"/>
      <w:pgMar w:bottom="1417" w:header="850" w:left="1984"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 PAGE </w:instrText>
      <w:fldChar w:fldCharType="end"/>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480" w:lineRule="auto"/>
      <w:ind w:firstLine="720"/>
      <w:jc w:val="both"/>
    </w:pPr>
    <w:rPr>
      <w:rFonts w:ascii="Times New Roman" w:cs="Times New Roman" w:eastAsia="Times New Roman" w:hAnsi="Times New Roman"/>
      <w:b w:val="0"/>
      <w:sz w:val="24"/>
      <w:color w:val="000000"/>
    </w:rPr>
  </w:style>
  <w:style w:styleId="BodyText" w:type="paragraph">
    <w:name w:val="Body Text"/>
    <w:basedOn w:val="Normal"/>
    <w:link w:val="BodyTextChar"/>
    <w:pPr>
      <w:spacing w:after="0" w:before="0" w:line="480" w:lineRule="auto"/>
      <w:ind w:firstLine="720"/>
      <w:jc w:val="both"/>
    </w:pPr>
    <w:qFormat/>
    <w:rPr>
      <w:rFonts w:ascii="Times New Roman" w:cs="Times New Roman" w:eastAsia="Times New Roman" w:hAnsi="Times New Roman"/>
      <w:b w:val="0"/>
      <w:sz w:val="24"/>
      <w:color w:val="000000"/>
    </w:rPr>
  </w:style>
  <w:style w:customStyle="1" w:styleId="FirstParagraph" w:type="paragraph">
    <w:name w:val="First Paragraph"/>
    <w:basedOn w:val="BodyText"/>
    <w:next w:val="BodyText"/>
    <w:qFormat/>
    <w:pPr>
      <w:spacing w:after="0" w:before="0" w:line="480" w:lineRule="auto"/>
      <w:ind w:firstLine="720"/>
      <w:jc w:val="both"/>
    </w:pPr>
    <w:rPr>
      <w:rFonts w:ascii="Times New Roman" w:cs="Times New Roman" w:eastAsia="Times New Roman" w:hAnsi="Times New Roman"/>
      <w:b w:val="0"/>
      <w:sz w:val="24"/>
      <w:color w:val="000000"/>
    </w:rPr>
  </w:style>
  <w:style w:customStyle="1" w:styleId="Compact" w:type="paragraph">
    <w:name w:val="Compact"/>
    <w:basedOn w:val="BodyText"/>
    <w:qFormat/>
    <w:pPr>
      <w:spacing w:after="0" w:before="0" w:line="480" w:lineRule="auto"/>
      <w:ind w:firstLine="720"/>
      <w:jc w:val="both"/>
    </w:pPr>
    <w:rPr>
      <w:rFonts w:ascii="Times New Roman" w:cs="Times New Roman" w:eastAsia="Times New Roman" w:hAnsi="Times New Roman"/>
      <w:b w:val="0"/>
      <w:sz w:val="24"/>
      <w:color w:val="00000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pacing w:after="0" w:before="0" w:line="240" w:lineRule="auto"/>
      <w:ind w:firstLine="0"/>
    </w:pPr>
    <w:rPr>
      <w:rFonts w:ascii="Times New Roman" w:cs="Times New Roman" w:eastAsia="Times New Roman" w:hAnsi="Times New Roman"/>
      <w:b w:val="0"/>
      <w:sz w:val="24"/>
      <w:color w:val="000000"/>
    </w:rPr>
  </w:style>
  <w:style w:styleId="Heading1" w:type="paragraph">
    <w:name w:val="Heading 1"/>
    <w:basedOn w:val="Normal"/>
    <w:next w:val="BodyText"/>
    <w:uiPriority w:val="9"/>
    <w:qFormat/>
    <w:pPr>
      <w:keepNext/>
      <w:keepLines/>
      <w:spacing w:after="240" w:before="360" w:line="240" w:lineRule="auto"/>
      <w:jc w:val="center"/>
      <w:outlineLvl w:val="0"/>
    </w:pPr>
    <w:rPr>
      <w:rFonts w:ascii="Times New Roman" w:cs="Times New Roman" w:eastAsia="Times New Roman" w:hAnsi="Times New Roman"/>
      <w:b/>
      <w:bCs/>
      <w:sz w:val="32"/>
      <w:szCs w:val="32"/>
      <w:color w:val="000000"/>
      <w:caps w:val="true"/>
    </w:rPr>
  </w:style>
  <w:style w:styleId="Heading2" w:type="paragraph">
    <w:name w:val="Heading 2"/>
    <w:basedOn w:val="Normal"/>
    <w:next w:val="BodyText"/>
    <w:uiPriority w:val="9"/>
    <w:unhideWhenUsed/>
    <w:qFormat/>
    <w:pPr>
      <w:keepNext/>
      <w:keepLines/>
      <w:spacing w:after="240" w:before="360" w:line="240" w:lineRule="auto"/>
      <w:jc w:val="left"/>
      <w:outlineLvl w:val="1"/>
    </w:pPr>
    <w:rPr>
      <w:rFonts w:ascii="Times New Roman" w:cs="Times New Roman" w:eastAsia="Times New Roman" w:hAnsi="Times New Roman"/>
      <w:b/>
      <w:bCs/>
      <w:sz w:val="28"/>
      <w:szCs w:val="28"/>
      <w:color w:val="000000"/>
    </w:rPr>
  </w:style>
  <w:style w:styleId="Heading3" w:type="paragraph">
    <w:name w:val="Heading 3"/>
    <w:basedOn w:val="Normal"/>
    <w:next w:val="BodyText"/>
    <w:uiPriority w:val="9"/>
    <w:unhideWhenUsed/>
    <w:qFormat/>
    <w:pPr>
      <w:keepNext/>
      <w:keepLines/>
      <w:spacing w:after="240" w:before="360" w:line="240" w:lineRule="auto"/>
      <w:jc w:val="left"/>
      <w:outlineLvl w:val="2"/>
    </w:pPr>
    <w:rPr>
      <w:rFonts w:ascii="Times New Roman" w:cs="Times New Roman" w:eastAsia="Times New Roman" w:hAnsi="Times New Roman"/>
      <w:b/>
      <w:bCs/>
      <w:sz w:val="28"/>
      <w:szCs w:val="24"/>
      <w:color w:val="000000"/>
    </w:rPr>
  </w:style>
  <w:style w:styleId="Heading4" w:type="paragraph">
    <w:name w:val="Heading 4"/>
    <w:basedOn w:val="Normal"/>
    <w:next w:val="BodyText"/>
    <w:uiPriority w:val="9"/>
    <w:unhideWhenUsed/>
    <w:qFormat/>
    <w:pPr>
      <w:keepNext/>
      <w:keepLines/>
      <w:spacing w:after="240" w:before="360" w:line="240" w:lineRule="auto"/>
      <w:jc w:val="left"/>
      <w:outlineLvl w:val="3"/>
    </w:pPr>
    <w:rPr>
      <w:rFonts w:ascii="Times New Roman" w:cs="Times New Roman" w:eastAsia="Times New Roman" w:hAnsi="Times New Roman"/>
      <w:i/>
      <w:b/>
      <w:bCs/>
      <w:sz w:val="24"/>
      <w:szCs w:val="24"/>
      <w:color w:val="000000"/>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after="0" w:before="0" w:line="240" w:lineRule="auto"/>
      <w:ind w:firstLine="0"/>
    </w:pPr>
    <w:rPr>
      <w:rFonts w:ascii="Times New Roman" w:cs="Times New Roman" w:eastAsia="Times New Roman" w:hAnsi="Times New Roman"/>
      <w:b w:val="0"/>
      <w:sz w:val="24"/>
      <w:color w:val="00000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0" w:before="0" w:line="240" w:lineRule="auto"/>
      <w:ind w:firstLine="0"/>
      <w:jc w:val="center"/>
    </w:pPr>
    <w:rPr>
      <w:rFonts w:ascii="Times New Roman" w:cs="Times New Roman" w:eastAsia="Times New Roman" w:hAnsi="Times New Roman"/>
      <w:b w:val="0"/>
      <w:i/>
      <w:sz w:val="24"/>
      <w:color w:val="000000"/>
    </w:rPr>
  </w:style>
  <w:style w:customStyle="1" w:styleId="TableCaption" w:type="paragraph">
    <w:name w:val="Table Caption"/>
    <w:basedOn w:val="Caption"/>
    <w:pPr>
      <w:keepNext/>
      <w:spacing w:after="0" w:before="0" w:line="240" w:lineRule="auto"/>
      <w:ind w:firstLine="0"/>
      <w:jc w:val="center"/>
    </w:pPr>
    <w:rPr>
      <w:rFonts w:ascii="Times New Roman" w:cs="Times New Roman" w:eastAsia="Times New Roman" w:hAnsi="Times New Roman"/>
      <w:b w:val="0"/>
      <w:sz w:val="24"/>
      <w:color w:val="000000"/>
    </w:rPr>
  </w:style>
  <w:style w:customStyle="1" w:styleId="ImageCaption" w:type="paragraph">
    <w:name w:val="Image Caption"/>
    <w:basedOn w:val="Caption"/>
    <w:pPr>
      <w:spacing w:after="0" w:before="0" w:line="240" w:lineRule="auto"/>
      <w:ind w:firstLine="0"/>
      <w:jc w:val="center"/>
    </w:pPr>
    <w:rPr>
      <w:rFonts w:ascii="Times New Roman" w:cs="Times New Roman" w:eastAsia="Times New Roman" w:hAnsi="Times New Roman"/>
      <w:b w:val="0"/>
      <w:sz w:val="24"/>
      <w:color w:val="000000"/>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Type="http://schemas.openxmlformats.org/officeDocument/2006/relationships/hyperlink" Id="rId156" Target="http://www.fao.org/3/a-i6583e.pdf" TargetMode="External" /><Relationship Type="http://schemas.openxmlformats.org/officeDocument/2006/relationships/hyperlink" Id="rId215" Target="https://blog.csdn.net/Cris_Jay/article/details/147540172" TargetMode="External" /><Relationship Type="http://schemas.openxmlformats.org/officeDocument/2006/relationships/hyperlink" Id="rId142" Target="https://deepwiki.com/esp-rs/esp-hal/8.3-cache-management-and-memory-barriers" TargetMode="External" /><Relationship Type="http://schemas.openxmlformats.org/officeDocument/2006/relationships/hyperlink" Id="rId372" Target="https://doi.org/10.1002/advs.202503102" TargetMode="External" /><Relationship Type="http://schemas.openxmlformats.org/officeDocument/2006/relationships/hyperlink" Id="rId129" Target="https://doi.org/10.1002/ird.2492" TargetMode="External" /><Relationship Type="http://schemas.openxmlformats.org/officeDocument/2006/relationships/hyperlink" Id="rId182" Target="https://doi.org/10.1002/nem.2099" TargetMode="External" /><Relationship Type="http://schemas.openxmlformats.org/officeDocument/2006/relationships/hyperlink" Id="rId267" Target="https://doi.org/10.1007/3-540-48184-2_32" TargetMode="External" /><Relationship Type="http://schemas.openxmlformats.org/officeDocument/2006/relationships/hyperlink" Id="rId384" Target="https://doi.org/10.1007/s10044-025-01495-w" TargetMode="External" /><Relationship Type="http://schemas.openxmlformats.org/officeDocument/2006/relationships/hyperlink" Id="rId265" Target="https://doi.org/10.1007/s11119-005-0681-8" TargetMode="External" /><Relationship Type="http://schemas.openxmlformats.org/officeDocument/2006/relationships/hyperlink" Id="rId318" Target="https://doi.org/10.1007/s11139-023-00699-0" TargetMode="External" /><Relationship Type="http://schemas.openxmlformats.org/officeDocument/2006/relationships/hyperlink" Id="rId211" Target="https://doi.org/10.1007/s11269-006-9111-6" TargetMode="External" /><Relationship Type="http://schemas.openxmlformats.org/officeDocument/2006/relationships/hyperlink" Id="rId386" Target="https://doi.org/10.1007/s11276-016-1357-1" TargetMode="External" /><Relationship Type="http://schemas.openxmlformats.org/officeDocument/2006/relationships/hyperlink" Id="rId290" Target="https://doi.org/10.1016/S0065-2113(08)60513-1" TargetMode="External" /><Relationship Type="http://schemas.openxmlformats.org/officeDocument/2006/relationships/hyperlink" Id="rId394" Target="https://doi.org/10.1016/S0168-1699(02)00096-0" TargetMode="External" /><Relationship Type="http://schemas.openxmlformats.org/officeDocument/2006/relationships/hyperlink" Id="rId288" Target="https://doi.org/10.1016/S0378-3774(02)00075-6" TargetMode="External" /><Relationship Type="http://schemas.openxmlformats.org/officeDocument/2006/relationships/hyperlink" Id="rId363" Target="https://doi.org/10.1016/j.agsy.2020.103046" TargetMode="External" /><Relationship Type="http://schemas.openxmlformats.org/officeDocument/2006/relationships/hyperlink" Id="rId321" Target="https://doi.org/10.1016/j.agwat.2005.04.008" TargetMode="External" /><Relationship Type="http://schemas.openxmlformats.org/officeDocument/2006/relationships/hyperlink" Id="rId280" Target="https://doi.org/10.1016/j.agwat.2009.08.021" TargetMode="External" /><Relationship Type="http://schemas.openxmlformats.org/officeDocument/2006/relationships/hyperlink" Id="rId135" Target="https://doi.org/10.1016/j.agwat.2010.01.025" TargetMode="External" /><Relationship Type="http://schemas.openxmlformats.org/officeDocument/2006/relationships/hyperlink" Id="rId209" Target="https://doi.org/10.1016/j.agwat.2015.03.014" TargetMode="External" /><Relationship Type="http://schemas.openxmlformats.org/officeDocument/2006/relationships/hyperlink" Id="rId392" Target="https://doi.org/10.1016/j.atech.2022.100053" TargetMode="External" /><Relationship Type="http://schemas.openxmlformats.org/officeDocument/2006/relationships/hyperlink" Id="rId217" Target="https://doi.org/10.1016/j.atech.2025.101242" TargetMode="External" /><Relationship Type="http://schemas.openxmlformats.org/officeDocument/2006/relationships/hyperlink" Id="rId85" Target="https://doi.org/10.1016/j.atech.2025.101654" TargetMode="External" /><Relationship Type="http://schemas.openxmlformats.org/officeDocument/2006/relationships/hyperlink" Id="rId355" Target="https://doi.org/10.1016/j.biosystemseng.2017.09.007" TargetMode="External" /><Relationship Type="http://schemas.openxmlformats.org/officeDocument/2006/relationships/hyperlink" Id="rId113" Target="https://doi.org/10.1016/j.comcom.2020.10.009" TargetMode="External" /><Relationship Type="http://schemas.openxmlformats.org/officeDocument/2006/relationships/hyperlink" Id="rId370" Target="https://doi.org/10.1016/j.compag.2005.09.003" TargetMode="External" /><Relationship Type="http://schemas.openxmlformats.org/officeDocument/2006/relationships/hyperlink" Id="rId124" Target="https://doi.org/10.1016/j.compag.2018.05.012" TargetMode="External" /><Relationship Type="http://schemas.openxmlformats.org/officeDocument/2006/relationships/hyperlink" Id="rId172" Target="https://doi.org/10.1016/j.compag.2018.09.040" TargetMode="External" /><Relationship Type="http://schemas.openxmlformats.org/officeDocument/2006/relationships/hyperlink" Id="rId74" Target="https://doi.org/10.1016/j.compag.2020.105441" TargetMode="External" /><Relationship Type="http://schemas.openxmlformats.org/officeDocument/2006/relationships/hyperlink" Id="rId359" Target="https://doi.org/10.1016/j.compag.2020.105709" TargetMode="External" /><Relationship Type="http://schemas.openxmlformats.org/officeDocument/2006/relationships/hyperlink" Id="rId238" Target="https://doi.org/10.1016/j.compind.2020.103187" TargetMode="External" /><Relationship Type="http://schemas.openxmlformats.org/officeDocument/2006/relationships/hyperlink" Id="rId185" Target="https://doi.org/10.1016/j.cose.2018.06.004" TargetMode="External" /><Relationship Type="http://schemas.openxmlformats.org/officeDocument/2006/relationships/hyperlink" Id="rId94" Target="https://doi.org/10.1016/j.csi.2011.03.004" TargetMode="External" /><Relationship Type="http://schemas.openxmlformats.org/officeDocument/2006/relationships/hyperlink" Id="rId350" Target="https://doi.org/10.1016/j.eja.2006.08.004" TargetMode="External" /><Relationship Type="http://schemas.openxmlformats.org/officeDocument/2006/relationships/hyperlink" Id="rId111" Target="https://doi.org/10.1016/j.future.2015.09.021" TargetMode="External" /><Relationship Type="http://schemas.openxmlformats.org/officeDocument/2006/relationships/hyperlink" Id="rId306" Target="https://doi.org/10.1016/j.future.2018.05.046" TargetMode="External" /><Relationship Type="http://schemas.openxmlformats.org/officeDocument/2006/relationships/hyperlink" Id="rId105" Target="https://doi.org/10.1016/j.jhydrol.2007.06.032" TargetMode="External" /><Relationship Type="http://schemas.openxmlformats.org/officeDocument/2006/relationships/hyperlink" Id="rId240" Target="https://doi.org/10.1016/j.jii.2018.01.005" TargetMode="External" /><Relationship Type="http://schemas.openxmlformats.org/officeDocument/2006/relationships/hyperlink" Id="rId302" Target="https://doi.org/10.1016/j.matpr.2021.06.253" TargetMode="External" /><Relationship Type="http://schemas.openxmlformats.org/officeDocument/2006/relationships/hyperlink" Id="rId222" Target="https://doi.org/10.1016/j.psep.2018.05.009" TargetMode="External" /><Relationship Type="http://schemas.openxmlformats.org/officeDocument/2006/relationships/hyperlink" Id="rId224" Target="https://doi.org/10.1016/j.tifs.2019.07.034" TargetMode="External" /><Relationship Type="http://schemas.openxmlformats.org/officeDocument/2006/relationships/hyperlink" Id="rId162" Target="https://doi.org/10.1016/j.trac.2018.08.011" TargetMode="External" /><Relationship Type="http://schemas.openxmlformats.org/officeDocument/2006/relationships/hyperlink" Id="rId118" Target="https://doi.org/10.1049/iet-wss.2013.0025" TargetMode="External" /><Relationship Type="http://schemas.openxmlformats.org/officeDocument/2006/relationships/hyperlink" Id="rId263" Target="https://doi.org/10.1093/comjnl/bxp118" TargetMode="External" /><Relationship Type="http://schemas.openxmlformats.org/officeDocument/2006/relationships/hyperlink" Id="rId147" Target="https://doi.org/10.1093/jxb/erl165" TargetMode="External" /><Relationship Type="http://schemas.openxmlformats.org/officeDocument/2006/relationships/hyperlink" Id="rId180" Target="https://doi.org/10.1109/40.877952" TargetMode="External" /><Relationship Type="http://schemas.openxmlformats.org/officeDocument/2006/relationships/hyperlink" Id="rId312" Target="https://doi.org/10.1109/ACCESS.2019.2918000" TargetMode="External" /><Relationship Type="http://schemas.openxmlformats.org/officeDocument/2006/relationships/hyperlink" Id="rId145" Target="https://doi.org/10.1109/ACCESS.2019.2949703" TargetMode="External" /><Relationship Type="http://schemas.openxmlformats.org/officeDocument/2006/relationships/hyperlink" Id="rId151" Target="https://doi.org/10.1109/ACCESS.2020.2973178" TargetMode="External" /><Relationship Type="http://schemas.openxmlformats.org/officeDocument/2006/relationships/hyperlink" Id="rId96" Target="https://doi.org/10.1109/ACCESS.2021.3129552" TargetMode="External" /><Relationship Type="http://schemas.openxmlformats.org/officeDocument/2006/relationships/hyperlink" Id="rId284" Target="https://doi.org/10.1109/ACCESS.2022.3142563" TargetMode="External" /><Relationship Type="http://schemas.openxmlformats.org/officeDocument/2006/relationships/hyperlink" Id="rId297" Target="https://doi.org/10.1109/ACCESS.2022.3146851" TargetMode="External" /><Relationship Type="http://schemas.openxmlformats.org/officeDocument/2006/relationships/hyperlink" Id="rId199" Target="https://doi.org/10.1109/ACCESS.2022.3208440" TargetMode="External" /><Relationship Type="http://schemas.openxmlformats.org/officeDocument/2006/relationships/hyperlink" Id="rId251" Target="https://doi.org/10.1109/Blockchain55522.2022.00055" TargetMode="External" /><Relationship Type="http://schemas.openxmlformats.org/officeDocument/2006/relationships/hyperlink" Id="rId137" Target="https://doi.org/10.1109/COMST.2017.2694144" TargetMode="External" /><Relationship Type="http://schemas.openxmlformats.org/officeDocument/2006/relationships/hyperlink" Id="rId374" Target="https://doi.org/10.1109/COMST.2020.2970550" TargetMode="External" /><Relationship Type="http://schemas.openxmlformats.org/officeDocument/2006/relationships/hyperlink" Id="rId101" Target="https://doi.org/10.1109/DSN.2014.43" TargetMode="External" /><Relationship Type="http://schemas.openxmlformats.org/officeDocument/2006/relationships/hyperlink" Id="rId194" Target="https://doi.org/10.1109/HICSS.2000.926982" TargetMode="External" /><Relationship Type="http://schemas.openxmlformats.org/officeDocument/2006/relationships/hyperlink" Id="rId344" Target="https://doi.org/10.1109/ICASI.2017.7988632" TargetMode="External" /><Relationship Type="http://schemas.openxmlformats.org/officeDocument/2006/relationships/hyperlink" Id="rId220" Target="https://doi.org/10.1109/ICDCECE65353.2025.11035330" TargetMode="External" /><Relationship Type="http://schemas.openxmlformats.org/officeDocument/2006/relationships/hyperlink" Id="rId382" Target="https://doi.org/10.1109/ICSA.2016.15" TargetMode="External" /><Relationship Type="http://schemas.openxmlformats.org/officeDocument/2006/relationships/hyperlink" Id="rId342" Target="https://doi.org/10.1109/ICSSSM.2016.7538424" TargetMode="External" /><Relationship Type="http://schemas.openxmlformats.org/officeDocument/2006/relationships/hyperlink" Id="rId348" Target="https://doi.org/10.1109/ICSSSM.2017.7996119" TargetMode="External" /><Relationship Type="http://schemas.openxmlformats.org/officeDocument/2006/relationships/hyperlink" Id="rId396" Target="https://doi.org/10.1109/IEMCON.2019.8936228" TargetMode="External" /><Relationship Type="http://schemas.openxmlformats.org/officeDocument/2006/relationships/hyperlink" Id="rId234" Target="https://doi.org/10.1109/IOT.2025.11089136" TargetMode="External" /><Relationship Type="http://schemas.openxmlformats.org/officeDocument/2006/relationships/hyperlink" Id="rId293" Target="https://doi.org/10.1109/ISCAS.1994.408967" TargetMode="External" /><Relationship Type="http://schemas.openxmlformats.org/officeDocument/2006/relationships/hyperlink" Id="rId160" Target="https://doi.org/10.1109/JIOT.2017.2767291" TargetMode="External" /><Relationship Type="http://schemas.openxmlformats.org/officeDocument/2006/relationships/hyperlink" Id="rId325" Target="https://doi.org/10.1109/JIOT.2020.2977767" TargetMode="External" /><Relationship Type="http://schemas.openxmlformats.org/officeDocument/2006/relationships/hyperlink" Id="rId149" Target="https://doi.org/10.1109/JIOT.2020.2984478" TargetMode="External" /><Relationship Type="http://schemas.openxmlformats.org/officeDocument/2006/relationships/hyperlink" Id="rId242" Target="https://doi.org/10.1109/JIOT.2020.2999323" TargetMode="External" /><Relationship Type="http://schemas.openxmlformats.org/officeDocument/2006/relationships/hyperlink" Id="rId261" Target="https://doi.org/10.1109/LCOMM.2008.080300" TargetMode="External" /><Relationship Type="http://schemas.openxmlformats.org/officeDocument/2006/relationships/hyperlink" Id="rId340" Target="https://doi.org/10.1109/MASCOTS.2018.00034" TargetMode="External" /><Relationship Type="http://schemas.openxmlformats.org/officeDocument/2006/relationships/hyperlink" Id="rId76" Target="https://doi.org/10.1109/MCOM.2017.1600613" TargetMode="External" /><Relationship Type="http://schemas.openxmlformats.org/officeDocument/2006/relationships/hyperlink" Id="rId380" Target="https://doi.org/10.1109/MNET.011.2000111" TargetMode="External" /><Relationship Type="http://schemas.openxmlformats.org/officeDocument/2006/relationships/hyperlink" Id="rId249" Target="https://doi.org/10.1109/MNET.2019.1800254" TargetMode="External" /><Relationship Type="http://schemas.openxmlformats.org/officeDocument/2006/relationships/hyperlink" Id="rId140" Target="https://doi.org/10.1109/PERCOMW.2017.7917634" TargetMode="External" /><Relationship Type="http://schemas.openxmlformats.org/officeDocument/2006/relationships/hyperlink" Id="rId401" Target="https://doi.org/10.1109/SPW.2015.27" TargetMode="External" /><Relationship Type="http://schemas.openxmlformats.org/officeDocument/2006/relationships/hyperlink" Id="rId332" Target="https://doi.org/10.1109/SRDS.2017.36" TargetMode="External" /><Relationship Type="http://schemas.openxmlformats.org/officeDocument/2006/relationships/hyperlink" Id="rId166" Target="https://doi.org/10.1109/TEC.1959.5219515" TargetMode="External" /><Relationship Type="http://schemas.openxmlformats.org/officeDocument/2006/relationships/hyperlink" Id="rId334" Target="https://doi.org/10.1109/access.2019.2904300" TargetMode="External" /><Relationship Type="http://schemas.openxmlformats.org/officeDocument/2006/relationships/hyperlink" Id="rId300" Target="https://doi.org/10.1109/access.2019.2917976" TargetMode="External" /><Relationship Type="http://schemas.openxmlformats.org/officeDocument/2006/relationships/hyperlink" Id="rId92" Target="https://doi.org/10.1109/comst.2024.3430368" TargetMode="External" /><Relationship Type="http://schemas.openxmlformats.org/officeDocument/2006/relationships/hyperlink" Id="rId189" Target="https://doi.org/10.1111/exsy.13382" TargetMode="External" /><Relationship Type="http://schemas.openxmlformats.org/officeDocument/2006/relationships/hyperlink" Id="rId168" Target="https://doi.org/10.1126/science.1183899" TargetMode="External" /><Relationship Type="http://schemas.openxmlformats.org/officeDocument/2006/relationships/hyperlink" Id="rId131" Target="https://doi.org/10.1142/2893" TargetMode="External" /><Relationship Type="http://schemas.openxmlformats.org/officeDocument/2006/relationships/hyperlink" Id="rId229" Target="https://doi.org/10.1145/1362542.1362545" TargetMode="External" /><Relationship Type="http://schemas.openxmlformats.org/officeDocument/2006/relationships/hyperlink" Id="rId295" Target="https://doi.org/10.1145/1394127.1394128" TargetMode="External" /><Relationship Type="http://schemas.openxmlformats.org/officeDocument/2006/relationships/hyperlink" Id="rId83" Target="https://doi.org/10.1145/1465482.1465560" TargetMode="External" /><Relationship Type="http://schemas.openxmlformats.org/officeDocument/2006/relationships/hyperlink" Id="rId107" Target="https://doi.org/10.1145/2988287.2989163" TargetMode="External" /><Relationship Type="http://schemas.openxmlformats.org/officeDocument/2006/relationships/hyperlink" Id="rId175" Target="https://doi.org/10.1145/301250.301308" TargetMode="External" /><Relationship Type="http://schemas.openxmlformats.org/officeDocument/2006/relationships/hyperlink" Id="rId88" Target="https://doi.org/10.1145/3190508.3190538" TargetMode="External" /><Relationship Type="http://schemas.openxmlformats.org/officeDocument/2006/relationships/hyperlink" Id="rId244" Target="https://doi.org/10.1145/3265689.3265692" TargetMode="External" /><Relationship Type="http://schemas.openxmlformats.org/officeDocument/2006/relationships/hyperlink" Id="rId388" Target="https://doi.org/10.1145/3293611.3331591" TargetMode="External" /><Relationship Type="http://schemas.openxmlformats.org/officeDocument/2006/relationships/hyperlink" Id="rId170" Target="https://doi.org/10.1145/564585.564601" TargetMode="External" /><Relationship Type="http://schemas.openxmlformats.org/officeDocument/2006/relationships/hyperlink" Id="rId376" Target="https://doi.org/10.1186/s13007-025-01387-4" TargetMode="External" /><Relationship Type="http://schemas.openxmlformats.org/officeDocument/2006/relationships/hyperlink" Id="rId158" Target="https://doi.org/10.21203/rs.3.rs-9070688/v1" TargetMode="External" /><Relationship Type="http://schemas.openxmlformats.org/officeDocument/2006/relationships/hyperlink" Id="rId205" Target="https://doi.org/10.21273/HORTSCI15060-20" TargetMode="External" /><Relationship Type="http://schemas.openxmlformats.org/officeDocument/2006/relationships/hyperlink" Id="rId328" Target="https://doi.org/10.21273/HORTTECH.16.2.0283" TargetMode="External" /><Relationship Type="http://schemas.openxmlformats.org/officeDocument/2006/relationships/hyperlink" Id="rId361" Target="https://doi.org/10.2136/vzj2012.0160" TargetMode="External" /><Relationship Type="http://schemas.openxmlformats.org/officeDocument/2006/relationships/hyperlink" Id="rId103" Target="https://doi.org/10.22765/pastj.20250003" TargetMode="External" /><Relationship Type="http://schemas.openxmlformats.org/officeDocument/2006/relationships/hyperlink" Id="rId274" Target="https://doi.org/10.30598/barekengvol20iss1pp0853-0864" TargetMode="External" /><Relationship Type="http://schemas.openxmlformats.org/officeDocument/2006/relationships/hyperlink" Id="rId286" Target="https://doi.org/10.30871/jaic.v9i3.9262" TargetMode="External" /><Relationship Type="http://schemas.openxmlformats.org/officeDocument/2006/relationships/hyperlink" Id="rId232" Target="https://doi.org/10.30953/bhty.v6.276" TargetMode="External" /><Relationship Type="http://schemas.openxmlformats.org/officeDocument/2006/relationships/hyperlink" Id="rId247" Target="https://doi.org/10.30953/bhty.v7.295" TargetMode="External" /><Relationship Type="http://schemas.openxmlformats.org/officeDocument/2006/relationships/hyperlink" Id="rId255" Target="https://doi.org/10.31185/wjcms.298" TargetMode="External" /><Relationship Type="http://schemas.openxmlformats.org/officeDocument/2006/relationships/hyperlink" Id="rId399" Target="https://doi.org/10.31436/iiumej.v26i3.3610" TargetMode="External" /><Relationship Type="http://schemas.openxmlformats.org/officeDocument/2006/relationships/hyperlink" Id="rId213" Target="https://doi.org/10.3389/fbloc.2026.1766232" TargetMode="External" /><Relationship Type="http://schemas.openxmlformats.org/officeDocument/2006/relationships/hyperlink" Id="rId269" Target="https://doi.org/10.3389/fpls.2016.01419" TargetMode="External" /><Relationship Type="http://schemas.openxmlformats.org/officeDocument/2006/relationships/hyperlink" Id="rId310" Target="https://doi.org/10.3389/frai.2024.1397480" TargetMode="External" /><Relationship Type="http://schemas.openxmlformats.org/officeDocument/2006/relationships/hyperlink" Id="rId304" Target="https://doi.org/10.3389/frcmn.2025.1587402" TargetMode="External" /><Relationship Type="http://schemas.openxmlformats.org/officeDocument/2006/relationships/hyperlink" Id="rId115" Target="https://doi.org/10.3390/agriculture11100927" TargetMode="External" /><Relationship Type="http://schemas.openxmlformats.org/officeDocument/2006/relationships/hyperlink" Id="rId308" Target="https://doi.org/10.3390/agriculture14071120" TargetMode="External" /><Relationship Type="http://schemas.openxmlformats.org/officeDocument/2006/relationships/hyperlink" Id="rId153" Target="https://doi.org/10.3390/s16071141" TargetMode="External" /><Relationship Type="http://schemas.openxmlformats.org/officeDocument/2006/relationships/hyperlink" Id="rId378" Target="https://doi.org/10.3390/s18041057" TargetMode="External" /><Relationship Type="http://schemas.openxmlformats.org/officeDocument/2006/relationships/hyperlink" Id="rId192" Target="https://doi.org/10.3390/s18113995" TargetMode="External" /><Relationship Type="http://schemas.openxmlformats.org/officeDocument/2006/relationships/hyperlink" Id="rId187" Target="https://doi.org/10.3390/s19102228" TargetMode="External" /><Relationship Type="http://schemas.openxmlformats.org/officeDocument/2006/relationships/hyperlink" Id="rId164" Target="https://doi.org/10.3390/s20041042" TargetMode="External" /><Relationship Type="http://schemas.openxmlformats.org/officeDocument/2006/relationships/hyperlink" Id="rId316" Target="https://doi.org/10.3390/s21041209" TargetMode="External" /><Relationship Type="http://schemas.openxmlformats.org/officeDocument/2006/relationships/hyperlink" Id="rId271" Target="https://doi.org/10.3390/s21237964" TargetMode="External" /><Relationship Type="http://schemas.openxmlformats.org/officeDocument/2006/relationships/hyperlink" Id="rId277" Target="https://doi.org/10.3390/s22134868" TargetMode="External" /><Relationship Type="http://schemas.openxmlformats.org/officeDocument/2006/relationships/hyperlink" Id="rId133" Target="https://doi.org/10.3390/s22205981" TargetMode="External" /><Relationship Type="http://schemas.openxmlformats.org/officeDocument/2006/relationships/hyperlink" Id="rId109" Target="https://doi.org/10.3390/s23115342" TargetMode="External" /><Relationship Type="http://schemas.openxmlformats.org/officeDocument/2006/relationships/hyperlink" Id="rId368" Target="https://doi.org/10.3390/s23146332" TargetMode="External" /><Relationship Type="http://schemas.openxmlformats.org/officeDocument/2006/relationships/hyperlink" Id="rId78" Target="https://doi.org/10.3390/s23187992" TargetMode="External" /><Relationship Type="http://schemas.openxmlformats.org/officeDocument/2006/relationships/hyperlink" Id="rId330" Target="https://doi.org/10.3390/s24082647" TargetMode="External" /><Relationship Type="http://schemas.openxmlformats.org/officeDocument/2006/relationships/hyperlink" Id="rId178" Target="https://doi.org/10.3390/s25175302" TargetMode="External" /><Relationship Type="http://schemas.openxmlformats.org/officeDocument/2006/relationships/hyperlink" Id="rId122" Target="https://doi.org/10.3390/s25196027" TargetMode="External" /><Relationship Type="http://schemas.openxmlformats.org/officeDocument/2006/relationships/hyperlink" Id="rId259" Target="https://doi.org/10.3390/su10093149" TargetMode="External" /><Relationship Type="http://schemas.openxmlformats.org/officeDocument/2006/relationships/hyperlink" Id="rId353" Target="https://doi.org/10.3390/telecom5040051" TargetMode="External" /><Relationship Type="http://schemas.openxmlformats.org/officeDocument/2006/relationships/hyperlink" Id="rId282" Target="https://doi.org/10.34218/ijaret.14.2.002" TargetMode="External" /><Relationship Type="http://schemas.openxmlformats.org/officeDocument/2006/relationships/hyperlink" Id="rId323" Target="https://doi.org/10.3745/JIPS.04.0022" TargetMode="External" /><Relationship Type="http://schemas.openxmlformats.org/officeDocument/2006/relationships/hyperlink" Id="rId390" Target="https://doi.org/10.38094/jastt7031075" TargetMode="External" /><Relationship Type="http://schemas.openxmlformats.org/officeDocument/2006/relationships/hyperlink" Id="rId336" Target="https://doi.org/10.3897/ejfa.2025.168820" TargetMode="External" /><Relationship Type="http://schemas.openxmlformats.org/officeDocument/2006/relationships/hyperlink" Id="rId365" Target="https://doi.org/10.5120/ijca2021921556" TargetMode="External" /><Relationship Type="http://schemas.openxmlformats.org/officeDocument/2006/relationships/hyperlink" Id="rId253" Target="https://doi.org/10.54254/2753-8818/9/20240711" TargetMode="External" /><Relationship Type="http://schemas.openxmlformats.org/officeDocument/2006/relationships/hyperlink" Id="rId236" Target="https://doi.org/10.56225/ijfeb.v4i1.423" TargetMode="External" /><Relationship Type="http://schemas.openxmlformats.org/officeDocument/2006/relationships/hyperlink" Id="rId257" Target="https://doi.org/10.59461/ijdiic.v3i4.134" TargetMode="External" /><Relationship Type="http://schemas.openxmlformats.org/officeDocument/2006/relationships/hyperlink" Id="rId201" Target="https://doi.org/10.61538/huria.v33i2.2111" TargetMode="External" /><Relationship Type="http://schemas.openxmlformats.org/officeDocument/2006/relationships/hyperlink" Id="rId196" Target="https://doi.org/10.63345/sjaibt.v2.i1.102" TargetMode="External" /><Relationship Type="http://schemas.openxmlformats.org/officeDocument/2006/relationships/hyperlink" Id="rId338" Target="https://hyperledger-fabric.readthedocs.io/en/latest/orderer/ordering_service.html" TargetMode="External" /><Relationship Type="http://schemas.openxmlformats.org/officeDocument/2006/relationships/hyperlink" Id="rId203" Target="https://hyperledger-fabric.readthedocs.io/en/release-2.2/msp-identity-validity-rules.html" TargetMode="External" /><Relationship Type="http://schemas.openxmlformats.org/officeDocument/2006/relationships/hyperlink" Id="rId127" Target="https://stackoverflow.com/questions/40054218/what-if-dictionary-size-in-lzw-algorithm-is-full" TargetMode="External" /><Relationship Type="http://schemas.openxmlformats.org/officeDocument/2006/relationships/hyperlink" Id="rId207" Target="https://www.ibm.com/docs/en/blockchain-platform" TargetMode="External" /><Relationship Type="http://schemas.openxmlformats.org/officeDocument/2006/relationships/hyperlink" Id="rId357" Target="https://www.unesco.org/reports/wwdr" TargetMode="External" /></Relationships>
</file>

<file path=word/_rels/footnotes.xml.rels><?xml version="1.0" encoding="UTF-8"?><Relationships xmlns="http://schemas.openxmlformats.org/package/2006/relationships"><Relationship Type="http://schemas.openxmlformats.org/officeDocument/2006/relationships/hyperlink" Id="rId156" Target="http://www.fao.org/3/a-i6583e.pdf" TargetMode="External" /><Relationship Type="http://schemas.openxmlformats.org/officeDocument/2006/relationships/hyperlink" Id="rId215" Target="https://blog.csdn.net/Cris_Jay/article/details/147540172" TargetMode="External" /><Relationship Type="http://schemas.openxmlformats.org/officeDocument/2006/relationships/hyperlink" Id="rId142" Target="https://deepwiki.com/esp-rs/esp-hal/8.3-cache-management-and-memory-barriers" TargetMode="External" /><Relationship Type="http://schemas.openxmlformats.org/officeDocument/2006/relationships/hyperlink" Id="rId372" Target="https://doi.org/10.1002/advs.202503102" TargetMode="External" /><Relationship Type="http://schemas.openxmlformats.org/officeDocument/2006/relationships/hyperlink" Id="rId129" Target="https://doi.org/10.1002/ird.2492" TargetMode="External" /><Relationship Type="http://schemas.openxmlformats.org/officeDocument/2006/relationships/hyperlink" Id="rId182" Target="https://doi.org/10.1002/nem.2099" TargetMode="External" /><Relationship Type="http://schemas.openxmlformats.org/officeDocument/2006/relationships/hyperlink" Id="rId267" Target="https://doi.org/10.1007/3-540-48184-2_32" TargetMode="External" /><Relationship Type="http://schemas.openxmlformats.org/officeDocument/2006/relationships/hyperlink" Id="rId384" Target="https://doi.org/10.1007/s10044-025-01495-w" TargetMode="External" /><Relationship Type="http://schemas.openxmlformats.org/officeDocument/2006/relationships/hyperlink" Id="rId265" Target="https://doi.org/10.1007/s11119-005-0681-8" TargetMode="External" /><Relationship Type="http://schemas.openxmlformats.org/officeDocument/2006/relationships/hyperlink" Id="rId318" Target="https://doi.org/10.1007/s11139-023-00699-0" TargetMode="External" /><Relationship Type="http://schemas.openxmlformats.org/officeDocument/2006/relationships/hyperlink" Id="rId211" Target="https://doi.org/10.1007/s11269-006-9111-6" TargetMode="External" /><Relationship Type="http://schemas.openxmlformats.org/officeDocument/2006/relationships/hyperlink" Id="rId386" Target="https://doi.org/10.1007/s11276-016-1357-1" TargetMode="External" /><Relationship Type="http://schemas.openxmlformats.org/officeDocument/2006/relationships/hyperlink" Id="rId290" Target="https://doi.org/10.1016/S0065-2113(08)60513-1" TargetMode="External" /><Relationship Type="http://schemas.openxmlformats.org/officeDocument/2006/relationships/hyperlink" Id="rId394" Target="https://doi.org/10.1016/S0168-1699(02)00096-0" TargetMode="External" /><Relationship Type="http://schemas.openxmlformats.org/officeDocument/2006/relationships/hyperlink" Id="rId288" Target="https://doi.org/10.1016/S0378-3774(02)00075-6" TargetMode="External" /><Relationship Type="http://schemas.openxmlformats.org/officeDocument/2006/relationships/hyperlink" Id="rId363" Target="https://doi.org/10.1016/j.agsy.2020.103046" TargetMode="External" /><Relationship Type="http://schemas.openxmlformats.org/officeDocument/2006/relationships/hyperlink" Id="rId321" Target="https://doi.org/10.1016/j.agwat.2005.04.008" TargetMode="External" /><Relationship Type="http://schemas.openxmlformats.org/officeDocument/2006/relationships/hyperlink" Id="rId280" Target="https://doi.org/10.1016/j.agwat.2009.08.021" TargetMode="External" /><Relationship Type="http://schemas.openxmlformats.org/officeDocument/2006/relationships/hyperlink" Id="rId135" Target="https://doi.org/10.1016/j.agwat.2010.01.025" TargetMode="External" /><Relationship Type="http://schemas.openxmlformats.org/officeDocument/2006/relationships/hyperlink" Id="rId209" Target="https://doi.org/10.1016/j.agwat.2015.03.014" TargetMode="External" /><Relationship Type="http://schemas.openxmlformats.org/officeDocument/2006/relationships/hyperlink" Id="rId392" Target="https://doi.org/10.1016/j.atech.2022.100053" TargetMode="External" /><Relationship Type="http://schemas.openxmlformats.org/officeDocument/2006/relationships/hyperlink" Id="rId217" Target="https://doi.org/10.1016/j.atech.2025.101242" TargetMode="External" /><Relationship Type="http://schemas.openxmlformats.org/officeDocument/2006/relationships/hyperlink" Id="rId85" Target="https://doi.org/10.1016/j.atech.2025.101654" TargetMode="External" /><Relationship Type="http://schemas.openxmlformats.org/officeDocument/2006/relationships/hyperlink" Id="rId355" Target="https://doi.org/10.1016/j.biosystemseng.2017.09.007" TargetMode="External" /><Relationship Type="http://schemas.openxmlformats.org/officeDocument/2006/relationships/hyperlink" Id="rId113" Target="https://doi.org/10.1016/j.comcom.2020.10.009" TargetMode="External" /><Relationship Type="http://schemas.openxmlformats.org/officeDocument/2006/relationships/hyperlink" Id="rId370" Target="https://doi.org/10.1016/j.compag.2005.09.003" TargetMode="External" /><Relationship Type="http://schemas.openxmlformats.org/officeDocument/2006/relationships/hyperlink" Id="rId124" Target="https://doi.org/10.1016/j.compag.2018.05.012" TargetMode="External" /><Relationship Type="http://schemas.openxmlformats.org/officeDocument/2006/relationships/hyperlink" Id="rId172" Target="https://doi.org/10.1016/j.compag.2018.09.040" TargetMode="External" /><Relationship Type="http://schemas.openxmlformats.org/officeDocument/2006/relationships/hyperlink" Id="rId74" Target="https://doi.org/10.1016/j.compag.2020.105441" TargetMode="External" /><Relationship Type="http://schemas.openxmlformats.org/officeDocument/2006/relationships/hyperlink" Id="rId359" Target="https://doi.org/10.1016/j.compag.2020.105709" TargetMode="External" /><Relationship Type="http://schemas.openxmlformats.org/officeDocument/2006/relationships/hyperlink" Id="rId238" Target="https://doi.org/10.1016/j.compind.2020.103187" TargetMode="External" /><Relationship Type="http://schemas.openxmlformats.org/officeDocument/2006/relationships/hyperlink" Id="rId185" Target="https://doi.org/10.1016/j.cose.2018.06.004" TargetMode="External" /><Relationship Type="http://schemas.openxmlformats.org/officeDocument/2006/relationships/hyperlink" Id="rId94" Target="https://doi.org/10.1016/j.csi.2011.03.004" TargetMode="External" /><Relationship Type="http://schemas.openxmlformats.org/officeDocument/2006/relationships/hyperlink" Id="rId350" Target="https://doi.org/10.1016/j.eja.2006.08.004" TargetMode="External" /><Relationship Type="http://schemas.openxmlformats.org/officeDocument/2006/relationships/hyperlink" Id="rId111" Target="https://doi.org/10.1016/j.future.2015.09.021" TargetMode="External" /><Relationship Type="http://schemas.openxmlformats.org/officeDocument/2006/relationships/hyperlink" Id="rId306" Target="https://doi.org/10.1016/j.future.2018.05.046" TargetMode="External" /><Relationship Type="http://schemas.openxmlformats.org/officeDocument/2006/relationships/hyperlink" Id="rId105" Target="https://doi.org/10.1016/j.jhydrol.2007.06.032" TargetMode="External" /><Relationship Type="http://schemas.openxmlformats.org/officeDocument/2006/relationships/hyperlink" Id="rId240" Target="https://doi.org/10.1016/j.jii.2018.01.005" TargetMode="External" /><Relationship Type="http://schemas.openxmlformats.org/officeDocument/2006/relationships/hyperlink" Id="rId302" Target="https://doi.org/10.1016/j.matpr.2021.06.253" TargetMode="External" /><Relationship Type="http://schemas.openxmlformats.org/officeDocument/2006/relationships/hyperlink" Id="rId222" Target="https://doi.org/10.1016/j.psep.2018.05.009" TargetMode="External" /><Relationship Type="http://schemas.openxmlformats.org/officeDocument/2006/relationships/hyperlink" Id="rId224" Target="https://doi.org/10.1016/j.tifs.2019.07.034" TargetMode="External" /><Relationship Type="http://schemas.openxmlformats.org/officeDocument/2006/relationships/hyperlink" Id="rId162" Target="https://doi.org/10.1016/j.trac.2018.08.011" TargetMode="External" /><Relationship Type="http://schemas.openxmlformats.org/officeDocument/2006/relationships/hyperlink" Id="rId118" Target="https://doi.org/10.1049/iet-wss.2013.0025" TargetMode="External" /><Relationship Type="http://schemas.openxmlformats.org/officeDocument/2006/relationships/hyperlink" Id="rId263" Target="https://doi.org/10.1093/comjnl/bxp118" TargetMode="External" /><Relationship Type="http://schemas.openxmlformats.org/officeDocument/2006/relationships/hyperlink" Id="rId147" Target="https://doi.org/10.1093/jxb/erl165" TargetMode="External" /><Relationship Type="http://schemas.openxmlformats.org/officeDocument/2006/relationships/hyperlink" Id="rId180" Target="https://doi.org/10.1109/40.877952" TargetMode="External" /><Relationship Type="http://schemas.openxmlformats.org/officeDocument/2006/relationships/hyperlink" Id="rId312" Target="https://doi.org/10.1109/ACCESS.2019.2918000" TargetMode="External" /><Relationship Type="http://schemas.openxmlformats.org/officeDocument/2006/relationships/hyperlink" Id="rId145" Target="https://doi.org/10.1109/ACCESS.2019.2949703" TargetMode="External" /><Relationship Type="http://schemas.openxmlformats.org/officeDocument/2006/relationships/hyperlink" Id="rId151" Target="https://doi.org/10.1109/ACCESS.2020.2973178" TargetMode="External" /><Relationship Type="http://schemas.openxmlformats.org/officeDocument/2006/relationships/hyperlink" Id="rId96" Target="https://doi.org/10.1109/ACCESS.2021.3129552" TargetMode="External" /><Relationship Type="http://schemas.openxmlformats.org/officeDocument/2006/relationships/hyperlink" Id="rId284" Target="https://doi.org/10.1109/ACCESS.2022.3142563" TargetMode="External" /><Relationship Type="http://schemas.openxmlformats.org/officeDocument/2006/relationships/hyperlink" Id="rId297" Target="https://doi.org/10.1109/ACCESS.2022.3146851" TargetMode="External" /><Relationship Type="http://schemas.openxmlformats.org/officeDocument/2006/relationships/hyperlink" Id="rId199" Target="https://doi.org/10.1109/ACCESS.2022.3208440" TargetMode="External" /><Relationship Type="http://schemas.openxmlformats.org/officeDocument/2006/relationships/hyperlink" Id="rId251" Target="https://doi.org/10.1109/Blockchain55522.2022.00055" TargetMode="External" /><Relationship Type="http://schemas.openxmlformats.org/officeDocument/2006/relationships/hyperlink" Id="rId137" Target="https://doi.org/10.1109/COMST.2017.2694144" TargetMode="External" /><Relationship Type="http://schemas.openxmlformats.org/officeDocument/2006/relationships/hyperlink" Id="rId374" Target="https://doi.org/10.1109/COMST.2020.2970550" TargetMode="External" /><Relationship Type="http://schemas.openxmlformats.org/officeDocument/2006/relationships/hyperlink" Id="rId101" Target="https://doi.org/10.1109/DSN.2014.43" TargetMode="External" /><Relationship Type="http://schemas.openxmlformats.org/officeDocument/2006/relationships/hyperlink" Id="rId194" Target="https://doi.org/10.1109/HICSS.2000.926982" TargetMode="External" /><Relationship Type="http://schemas.openxmlformats.org/officeDocument/2006/relationships/hyperlink" Id="rId344" Target="https://doi.org/10.1109/ICASI.2017.7988632" TargetMode="External" /><Relationship Type="http://schemas.openxmlformats.org/officeDocument/2006/relationships/hyperlink" Id="rId220" Target="https://doi.org/10.1109/ICDCECE65353.2025.11035330" TargetMode="External" /><Relationship Type="http://schemas.openxmlformats.org/officeDocument/2006/relationships/hyperlink" Id="rId382" Target="https://doi.org/10.1109/ICSA.2016.15" TargetMode="External" /><Relationship Type="http://schemas.openxmlformats.org/officeDocument/2006/relationships/hyperlink" Id="rId342" Target="https://doi.org/10.1109/ICSSSM.2016.7538424" TargetMode="External" /><Relationship Type="http://schemas.openxmlformats.org/officeDocument/2006/relationships/hyperlink" Id="rId348" Target="https://doi.org/10.1109/ICSSSM.2017.7996119" TargetMode="External" /><Relationship Type="http://schemas.openxmlformats.org/officeDocument/2006/relationships/hyperlink" Id="rId396" Target="https://doi.org/10.1109/IEMCON.2019.8936228" TargetMode="External" /><Relationship Type="http://schemas.openxmlformats.org/officeDocument/2006/relationships/hyperlink" Id="rId234" Target="https://doi.org/10.1109/IOT.2025.11089136" TargetMode="External" /><Relationship Type="http://schemas.openxmlformats.org/officeDocument/2006/relationships/hyperlink" Id="rId293" Target="https://doi.org/10.1109/ISCAS.1994.408967" TargetMode="External" /><Relationship Type="http://schemas.openxmlformats.org/officeDocument/2006/relationships/hyperlink" Id="rId160" Target="https://doi.org/10.1109/JIOT.2017.2767291" TargetMode="External" /><Relationship Type="http://schemas.openxmlformats.org/officeDocument/2006/relationships/hyperlink" Id="rId325" Target="https://doi.org/10.1109/JIOT.2020.2977767" TargetMode="External" /><Relationship Type="http://schemas.openxmlformats.org/officeDocument/2006/relationships/hyperlink" Id="rId149" Target="https://doi.org/10.1109/JIOT.2020.2984478" TargetMode="External" /><Relationship Type="http://schemas.openxmlformats.org/officeDocument/2006/relationships/hyperlink" Id="rId242" Target="https://doi.org/10.1109/JIOT.2020.2999323" TargetMode="External" /><Relationship Type="http://schemas.openxmlformats.org/officeDocument/2006/relationships/hyperlink" Id="rId261" Target="https://doi.org/10.1109/LCOMM.2008.080300" TargetMode="External" /><Relationship Type="http://schemas.openxmlformats.org/officeDocument/2006/relationships/hyperlink" Id="rId340" Target="https://doi.org/10.1109/MASCOTS.2018.00034" TargetMode="External" /><Relationship Type="http://schemas.openxmlformats.org/officeDocument/2006/relationships/hyperlink" Id="rId76" Target="https://doi.org/10.1109/MCOM.2017.1600613" TargetMode="External" /><Relationship Type="http://schemas.openxmlformats.org/officeDocument/2006/relationships/hyperlink" Id="rId380" Target="https://doi.org/10.1109/MNET.011.2000111" TargetMode="External" /><Relationship Type="http://schemas.openxmlformats.org/officeDocument/2006/relationships/hyperlink" Id="rId249" Target="https://doi.org/10.1109/MNET.2019.1800254" TargetMode="External" /><Relationship Type="http://schemas.openxmlformats.org/officeDocument/2006/relationships/hyperlink" Id="rId140" Target="https://doi.org/10.1109/PERCOMW.2017.7917634" TargetMode="External" /><Relationship Type="http://schemas.openxmlformats.org/officeDocument/2006/relationships/hyperlink" Id="rId401" Target="https://doi.org/10.1109/SPW.2015.27" TargetMode="External" /><Relationship Type="http://schemas.openxmlformats.org/officeDocument/2006/relationships/hyperlink" Id="rId332" Target="https://doi.org/10.1109/SRDS.2017.36" TargetMode="External" /><Relationship Type="http://schemas.openxmlformats.org/officeDocument/2006/relationships/hyperlink" Id="rId166" Target="https://doi.org/10.1109/TEC.1959.5219515" TargetMode="External" /><Relationship Type="http://schemas.openxmlformats.org/officeDocument/2006/relationships/hyperlink" Id="rId334" Target="https://doi.org/10.1109/access.2019.2904300" TargetMode="External" /><Relationship Type="http://schemas.openxmlformats.org/officeDocument/2006/relationships/hyperlink" Id="rId300" Target="https://doi.org/10.1109/access.2019.2917976" TargetMode="External" /><Relationship Type="http://schemas.openxmlformats.org/officeDocument/2006/relationships/hyperlink" Id="rId92" Target="https://doi.org/10.1109/comst.2024.3430368" TargetMode="External" /><Relationship Type="http://schemas.openxmlformats.org/officeDocument/2006/relationships/hyperlink" Id="rId189" Target="https://doi.org/10.1111/exsy.13382" TargetMode="External" /><Relationship Type="http://schemas.openxmlformats.org/officeDocument/2006/relationships/hyperlink" Id="rId168" Target="https://doi.org/10.1126/science.1183899" TargetMode="External" /><Relationship Type="http://schemas.openxmlformats.org/officeDocument/2006/relationships/hyperlink" Id="rId131" Target="https://doi.org/10.1142/2893" TargetMode="External" /><Relationship Type="http://schemas.openxmlformats.org/officeDocument/2006/relationships/hyperlink" Id="rId229" Target="https://doi.org/10.1145/1362542.1362545" TargetMode="External" /><Relationship Type="http://schemas.openxmlformats.org/officeDocument/2006/relationships/hyperlink" Id="rId295" Target="https://doi.org/10.1145/1394127.1394128" TargetMode="External" /><Relationship Type="http://schemas.openxmlformats.org/officeDocument/2006/relationships/hyperlink" Id="rId83" Target="https://doi.org/10.1145/1465482.1465560" TargetMode="External" /><Relationship Type="http://schemas.openxmlformats.org/officeDocument/2006/relationships/hyperlink" Id="rId107" Target="https://doi.org/10.1145/2988287.2989163" TargetMode="External" /><Relationship Type="http://schemas.openxmlformats.org/officeDocument/2006/relationships/hyperlink" Id="rId175" Target="https://doi.org/10.1145/301250.301308" TargetMode="External" /><Relationship Type="http://schemas.openxmlformats.org/officeDocument/2006/relationships/hyperlink" Id="rId88" Target="https://doi.org/10.1145/3190508.3190538" TargetMode="External" /><Relationship Type="http://schemas.openxmlformats.org/officeDocument/2006/relationships/hyperlink" Id="rId244" Target="https://doi.org/10.1145/3265689.3265692" TargetMode="External" /><Relationship Type="http://schemas.openxmlformats.org/officeDocument/2006/relationships/hyperlink" Id="rId388" Target="https://doi.org/10.1145/3293611.3331591" TargetMode="External" /><Relationship Type="http://schemas.openxmlformats.org/officeDocument/2006/relationships/hyperlink" Id="rId170" Target="https://doi.org/10.1145/564585.564601" TargetMode="External" /><Relationship Type="http://schemas.openxmlformats.org/officeDocument/2006/relationships/hyperlink" Id="rId376" Target="https://doi.org/10.1186/s13007-025-01387-4" TargetMode="External" /><Relationship Type="http://schemas.openxmlformats.org/officeDocument/2006/relationships/hyperlink" Id="rId158" Target="https://doi.org/10.21203/rs.3.rs-9070688/v1" TargetMode="External" /><Relationship Type="http://schemas.openxmlformats.org/officeDocument/2006/relationships/hyperlink" Id="rId205" Target="https://doi.org/10.21273/HORTSCI15060-20" TargetMode="External" /><Relationship Type="http://schemas.openxmlformats.org/officeDocument/2006/relationships/hyperlink" Id="rId328" Target="https://doi.org/10.21273/HORTTECH.16.2.0283" TargetMode="External" /><Relationship Type="http://schemas.openxmlformats.org/officeDocument/2006/relationships/hyperlink" Id="rId361" Target="https://doi.org/10.2136/vzj2012.0160" TargetMode="External" /><Relationship Type="http://schemas.openxmlformats.org/officeDocument/2006/relationships/hyperlink" Id="rId103" Target="https://doi.org/10.22765/pastj.20250003" TargetMode="External" /><Relationship Type="http://schemas.openxmlformats.org/officeDocument/2006/relationships/hyperlink" Id="rId274" Target="https://doi.org/10.30598/barekengvol20iss1pp0853-0864" TargetMode="External" /><Relationship Type="http://schemas.openxmlformats.org/officeDocument/2006/relationships/hyperlink" Id="rId286" Target="https://doi.org/10.30871/jaic.v9i3.9262" TargetMode="External" /><Relationship Type="http://schemas.openxmlformats.org/officeDocument/2006/relationships/hyperlink" Id="rId232" Target="https://doi.org/10.30953/bhty.v6.276" TargetMode="External" /><Relationship Type="http://schemas.openxmlformats.org/officeDocument/2006/relationships/hyperlink" Id="rId247" Target="https://doi.org/10.30953/bhty.v7.295" TargetMode="External" /><Relationship Type="http://schemas.openxmlformats.org/officeDocument/2006/relationships/hyperlink" Id="rId255" Target="https://doi.org/10.31185/wjcms.298" TargetMode="External" /><Relationship Type="http://schemas.openxmlformats.org/officeDocument/2006/relationships/hyperlink" Id="rId399" Target="https://doi.org/10.31436/iiumej.v26i3.3610" TargetMode="External" /><Relationship Type="http://schemas.openxmlformats.org/officeDocument/2006/relationships/hyperlink" Id="rId213" Target="https://doi.org/10.3389/fbloc.2026.1766232" TargetMode="External" /><Relationship Type="http://schemas.openxmlformats.org/officeDocument/2006/relationships/hyperlink" Id="rId269" Target="https://doi.org/10.3389/fpls.2016.01419" TargetMode="External" /><Relationship Type="http://schemas.openxmlformats.org/officeDocument/2006/relationships/hyperlink" Id="rId310" Target="https://doi.org/10.3389/frai.2024.1397480" TargetMode="External" /><Relationship Type="http://schemas.openxmlformats.org/officeDocument/2006/relationships/hyperlink" Id="rId304" Target="https://doi.org/10.3389/frcmn.2025.1587402" TargetMode="External" /><Relationship Type="http://schemas.openxmlformats.org/officeDocument/2006/relationships/hyperlink" Id="rId115" Target="https://doi.org/10.3390/agriculture11100927" TargetMode="External" /><Relationship Type="http://schemas.openxmlformats.org/officeDocument/2006/relationships/hyperlink" Id="rId308" Target="https://doi.org/10.3390/agriculture14071120" TargetMode="External" /><Relationship Type="http://schemas.openxmlformats.org/officeDocument/2006/relationships/hyperlink" Id="rId153" Target="https://doi.org/10.3390/s16071141" TargetMode="External" /><Relationship Type="http://schemas.openxmlformats.org/officeDocument/2006/relationships/hyperlink" Id="rId378" Target="https://doi.org/10.3390/s18041057" TargetMode="External" /><Relationship Type="http://schemas.openxmlformats.org/officeDocument/2006/relationships/hyperlink" Id="rId192" Target="https://doi.org/10.3390/s18113995" TargetMode="External" /><Relationship Type="http://schemas.openxmlformats.org/officeDocument/2006/relationships/hyperlink" Id="rId187" Target="https://doi.org/10.3390/s19102228" TargetMode="External" /><Relationship Type="http://schemas.openxmlformats.org/officeDocument/2006/relationships/hyperlink" Id="rId164" Target="https://doi.org/10.3390/s20041042" TargetMode="External" /><Relationship Type="http://schemas.openxmlformats.org/officeDocument/2006/relationships/hyperlink" Id="rId316" Target="https://doi.org/10.3390/s21041209" TargetMode="External" /><Relationship Type="http://schemas.openxmlformats.org/officeDocument/2006/relationships/hyperlink" Id="rId271" Target="https://doi.org/10.3390/s21237964" TargetMode="External" /><Relationship Type="http://schemas.openxmlformats.org/officeDocument/2006/relationships/hyperlink" Id="rId277" Target="https://doi.org/10.3390/s22134868" TargetMode="External" /><Relationship Type="http://schemas.openxmlformats.org/officeDocument/2006/relationships/hyperlink" Id="rId133" Target="https://doi.org/10.3390/s22205981" TargetMode="External" /><Relationship Type="http://schemas.openxmlformats.org/officeDocument/2006/relationships/hyperlink" Id="rId109" Target="https://doi.org/10.3390/s23115342" TargetMode="External" /><Relationship Type="http://schemas.openxmlformats.org/officeDocument/2006/relationships/hyperlink" Id="rId368" Target="https://doi.org/10.3390/s23146332" TargetMode="External" /><Relationship Type="http://schemas.openxmlformats.org/officeDocument/2006/relationships/hyperlink" Id="rId78" Target="https://doi.org/10.3390/s23187992" TargetMode="External" /><Relationship Type="http://schemas.openxmlformats.org/officeDocument/2006/relationships/hyperlink" Id="rId330" Target="https://doi.org/10.3390/s24082647" TargetMode="External" /><Relationship Type="http://schemas.openxmlformats.org/officeDocument/2006/relationships/hyperlink" Id="rId178" Target="https://doi.org/10.3390/s25175302" TargetMode="External" /><Relationship Type="http://schemas.openxmlformats.org/officeDocument/2006/relationships/hyperlink" Id="rId122" Target="https://doi.org/10.3390/s25196027" TargetMode="External" /><Relationship Type="http://schemas.openxmlformats.org/officeDocument/2006/relationships/hyperlink" Id="rId259" Target="https://doi.org/10.3390/su10093149" TargetMode="External" /><Relationship Type="http://schemas.openxmlformats.org/officeDocument/2006/relationships/hyperlink" Id="rId353" Target="https://doi.org/10.3390/telecom5040051" TargetMode="External" /><Relationship Type="http://schemas.openxmlformats.org/officeDocument/2006/relationships/hyperlink" Id="rId282" Target="https://doi.org/10.34218/ijaret.14.2.002" TargetMode="External" /><Relationship Type="http://schemas.openxmlformats.org/officeDocument/2006/relationships/hyperlink" Id="rId323" Target="https://doi.org/10.3745/JIPS.04.0022" TargetMode="External" /><Relationship Type="http://schemas.openxmlformats.org/officeDocument/2006/relationships/hyperlink" Id="rId390" Target="https://doi.org/10.38094/jastt7031075" TargetMode="External" /><Relationship Type="http://schemas.openxmlformats.org/officeDocument/2006/relationships/hyperlink" Id="rId336" Target="https://doi.org/10.3897/ejfa.2025.168820" TargetMode="External" /><Relationship Type="http://schemas.openxmlformats.org/officeDocument/2006/relationships/hyperlink" Id="rId365" Target="https://doi.org/10.5120/ijca2021921556" TargetMode="External" /><Relationship Type="http://schemas.openxmlformats.org/officeDocument/2006/relationships/hyperlink" Id="rId253" Target="https://doi.org/10.54254/2753-8818/9/20240711" TargetMode="External" /><Relationship Type="http://schemas.openxmlformats.org/officeDocument/2006/relationships/hyperlink" Id="rId236" Target="https://doi.org/10.56225/ijfeb.v4i1.423" TargetMode="External" /><Relationship Type="http://schemas.openxmlformats.org/officeDocument/2006/relationships/hyperlink" Id="rId257" Target="https://doi.org/10.59461/ijdiic.v3i4.134" TargetMode="External" /><Relationship Type="http://schemas.openxmlformats.org/officeDocument/2006/relationships/hyperlink" Id="rId201" Target="https://doi.org/10.61538/huria.v33i2.2111" TargetMode="External" /><Relationship Type="http://schemas.openxmlformats.org/officeDocument/2006/relationships/hyperlink" Id="rId196" Target="https://doi.org/10.63345/sjaibt.v2.i1.102" TargetMode="External" /><Relationship Type="http://schemas.openxmlformats.org/officeDocument/2006/relationships/hyperlink" Id="rId338" Target="https://hyperledger-fabric.readthedocs.io/en/latest/orderer/ordering_service.html" TargetMode="External" /><Relationship Type="http://schemas.openxmlformats.org/officeDocument/2006/relationships/hyperlink" Id="rId203" Target="https://hyperledger-fabric.readthedocs.io/en/release-2.2/msp-identity-validity-rules.html" TargetMode="External" /><Relationship Type="http://schemas.openxmlformats.org/officeDocument/2006/relationships/hyperlink" Id="rId127" Target="https://stackoverflow.com/questions/40054218/what-if-dictionary-size-in-lzw-algorithm-is-full" TargetMode="External" /><Relationship Type="http://schemas.openxmlformats.org/officeDocument/2006/relationships/hyperlink" Id="rId207" Target="https://www.ibm.com/docs/en/blockchain-platform" TargetMode="External" /><Relationship Type="http://schemas.openxmlformats.org/officeDocument/2006/relationships/hyperlink" Id="rId357" Target="https://www.unesco.org/reports/wwd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2026-08-17T20:57:34Z</dcterms:created>
  <dcterms:modified xsi:type="dcterms:W3CDTF">2026-08-17T20:57:34Z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ies>
</file>