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Business Case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Justifica o investimento de tempo, dinheiro e voluntariado da liga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02 · Iniciação · PMBOK: documento de negócio (entrada do 4.1)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Preencha depois do Canvas de Ideação aprovado e antes do TAP. Revise a cada mudança grande: o projeto só continua enquanto o Business Case se sustenta.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02_business_case.pdf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01 Canvas de Ideação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03 Project Model Canvas · 04 Termo de Abertura do Projeto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🔎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Necessidade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Necessidade ou problema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motiva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424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Análise da situação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Causas e dados que comprovam o problema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⚖️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Alternativas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Compare pelo menos três caminhos, um deles sendo não fazer o projeto.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327"/>
        <w:gridCol w:w="2806"/>
        <w:gridCol w:w="2338"/>
        <w:gridCol w:w="2338"/>
        <w:gridCol w:w="1215"/>
      </w:tblGrid>
      <w:tr>
        <w:trPr>
          <w:tblHeader/>
        </w:trPr>
        <w:tc>
          <w:tcPr>
            <w:tcW w:w="32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80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Alternativa</w:t>
            </w:r>
          </w:p>
        </w:tc>
        <w:tc>
          <w:tcPr>
            <w:tcW w:w="233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Vantagens</w:t>
            </w:r>
          </w:p>
        </w:tc>
        <w:tc>
          <w:tcPr>
            <w:tcW w:w="233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Desvantagens</w:t>
            </w:r>
          </w:p>
        </w:tc>
        <w:tc>
          <w:tcPr>
            <w:tcW w:w="121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Esforço estimado</w:t>
            </w:r>
          </w:p>
        </w:tc>
      </w:tr>
      <w:tr>
        <w:tc>
          <w:tcPr>
            <w:tcW w:w="327" w:type="dxa"/>
          </w:tcPr>
          <w:p>
            <w:pPr>
              <w:spacing w:after="0" w:before="0"/>
              <w:ind w:firstLine="0"/>
            </w:pPr>
          </w:p>
        </w:tc>
        <w:tc>
          <w:tcPr>
            <w:tcW w:w="280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Inclua sempre "não fazer nada"</w:t>
            </w: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121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ordem de grandeza</w:t>
            </w:r>
          </w:p>
        </w:tc>
      </w:tr>
      <w:tr>
        <w:trPr>
          <w:cantSplit/>
          <w:trHeight w:val="640" w:hRule="atLeast"/>
        </w:trPr>
        <w:tc>
          <w:tcPr>
            <w:tcW w:w="32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806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1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2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806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121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2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806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2338" w:type="dxa"/>
          </w:tcPr>
          <w:p>
            <w:pPr>
              <w:spacing w:after="0" w:before="0"/>
              <w:ind w:firstLine="0"/>
            </w:pPr>
          </w:p>
        </w:tc>
        <w:tc>
          <w:tcPr>
            <w:tcW w:w="121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Alternativa recomendada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Qual e por quê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📈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Benefícios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3" w:type="dxa"/>
        <w:tblLayout w:type="fixed"/>
      </w:tblPr>
      <w:tblGrid>
        <w:gridCol w:w="345"/>
        <w:gridCol w:w="2959"/>
        <w:gridCol w:w="1972"/>
        <w:gridCol w:w="1282"/>
        <w:gridCol w:w="986"/>
        <w:gridCol w:w="1479"/>
      </w:tblGrid>
      <w:tr>
        <w:trPr>
          <w:tblHeader/>
        </w:trPr>
        <w:tc>
          <w:tcPr>
            <w:tcW w:w="3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295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Benefício</w:t>
            </w:r>
          </w:p>
        </w:tc>
        <w:tc>
          <w:tcPr>
            <w:tcW w:w="197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Indicador</w:t>
            </w:r>
          </w:p>
        </w:tc>
        <w:tc>
          <w:tcPr>
            <w:tcW w:w="12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Meta</w:t>
            </w:r>
          </w:p>
        </w:tc>
        <w:tc>
          <w:tcPr>
            <w:tcW w:w="98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  <w:tc>
          <w:tcPr>
            <w:tcW w:w="14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</w:tr>
      <w:tr>
        <w:tc>
          <w:tcPr>
            <w:tcW w:w="345" w:type="dxa"/>
          </w:tcPr>
          <w:p>
            <w:pPr>
              <w:spacing w:after="0" w:before="0"/>
              <w:ind w:firstLine="0"/>
            </w:pPr>
          </w:p>
        </w:tc>
        <w:tc>
          <w:tcPr>
            <w:tcW w:w="295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Resultado para alguém, não o produto</w:t>
            </w:r>
          </w:p>
        </w:tc>
        <w:tc>
          <w:tcPr>
            <w:tcW w:w="1972" w:type="dxa"/>
          </w:tcPr>
          <w:p>
            <w:pPr>
              <w:spacing w:after="0" w:before="0"/>
              <w:ind w:firstLine="0"/>
            </w:pPr>
          </w:p>
        </w:tc>
        <w:tc>
          <w:tcPr>
            <w:tcW w:w="1282" w:type="dxa"/>
          </w:tcPr>
          <w:p>
            <w:pPr>
              <w:spacing w:after="0" w:before="0"/>
              <w:ind w:firstLine="0"/>
            </w:pPr>
          </w:p>
        </w:tc>
        <w:tc>
          <w:tcPr>
            <w:tcW w:w="986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4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2959" w:type="dxa"/>
          </w:tcPr>
          <w:p>
            <w:pPr>
              <w:spacing w:after="0" w:before="0"/>
              <w:ind w:firstLine="0"/>
            </w:pPr>
          </w:p>
        </w:tc>
        <w:tc>
          <w:tcPr>
            <w:tcW w:w="1972" w:type="dxa"/>
          </w:tcPr>
          <w:p>
            <w:pPr>
              <w:spacing w:after="0" w:before="0"/>
              <w:ind w:firstLine="0"/>
            </w:pPr>
          </w:p>
        </w:tc>
        <w:tc>
          <w:tcPr>
            <w:tcW w:w="1282" w:type="dxa"/>
          </w:tcPr>
          <w:p>
            <w:pPr>
              <w:spacing w:after="0" w:before="0"/>
              <w:ind w:firstLine="0"/>
            </w:pPr>
          </w:p>
        </w:tc>
        <w:tc>
          <w:tcPr>
            <w:tcW w:w="986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4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2959" w:type="dxa"/>
          </w:tcPr>
          <w:p>
            <w:pPr>
              <w:spacing w:after="0" w:before="0"/>
              <w:ind w:firstLine="0"/>
            </w:pPr>
          </w:p>
        </w:tc>
        <w:tc>
          <w:tcPr>
            <w:tcW w:w="1972" w:type="dxa"/>
          </w:tcPr>
          <w:p>
            <w:pPr>
              <w:spacing w:after="0" w:before="0"/>
              <w:ind w:firstLine="0"/>
            </w:pPr>
          </w:p>
        </w:tc>
        <w:tc>
          <w:tcPr>
            <w:tcW w:w="1282" w:type="dxa"/>
          </w:tcPr>
          <w:p>
            <w:pPr>
              <w:spacing w:after="0" w:before="0"/>
              <w:ind w:firstLine="0"/>
            </w:pPr>
          </w:p>
        </w:tc>
        <w:tc>
          <w:tcPr>
            <w:tcW w:w="986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4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2959" w:type="dxa"/>
          </w:tcPr>
          <w:p>
            <w:pPr>
              <w:spacing w:after="0" w:before="0"/>
              <w:ind w:firstLine="0"/>
            </w:pPr>
          </w:p>
        </w:tc>
        <w:tc>
          <w:tcPr>
            <w:tcW w:w="1972" w:type="dxa"/>
          </w:tcPr>
          <w:p>
            <w:pPr>
              <w:spacing w:after="0" w:before="0"/>
              <w:ind w:firstLine="0"/>
            </w:pPr>
          </w:p>
        </w:tc>
        <w:tc>
          <w:tcPr>
            <w:tcW w:w="1282" w:type="dxa"/>
          </w:tcPr>
          <w:p>
            <w:pPr>
              <w:spacing w:after="0" w:before="0"/>
              <w:ind w:firstLine="0"/>
            </w:pPr>
          </w:p>
        </w:tc>
        <w:tc>
          <w:tcPr>
            <w:tcW w:w="986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4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2959" w:type="dxa"/>
          </w:tcPr>
          <w:p>
            <w:pPr>
              <w:spacing w:after="0" w:before="0"/>
              <w:ind w:firstLine="0"/>
            </w:pPr>
          </w:p>
        </w:tc>
        <w:tc>
          <w:tcPr>
            <w:tcW w:w="1972" w:type="dxa"/>
          </w:tcPr>
          <w:p>
            <w:pPr>
              <w:spacing w:after="0" w:before="0"/>
              <w:ind w:firstLine="0"/>
            </w:pPr>
          </w:p>
        </w:tc>
        <w:tc>
          <w:tcPr>
            <w:tcW w:w="1282" w:type="dxa"/>
          </w:tcPr>
          <w:p>
            <w:pPr>
              <w:spacing w:after="0" w:before="0"/>
              <w:ind w:firstLine="0"/>
            </w:pPr>
          </w:p>
        </w:tc>
        <w:tc>
          <w:tcPr>
            <w:tcW w:w="986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🧮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Custos, riscos e alinhamento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Custos e esforço estimados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R$ e horas-pessoa, em ordem de grandeza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Principais riscos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Os 3 a 5 que mais preocupam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Alinhamento estratégico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 os objetivos da for_code e da universidade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Critérios para reavaliar ou cancelar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Em que situação o projeto deixa de valer a pena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Proponente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Case — for_code</dc:title>
  <dc:subject>Modelo 02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