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Plano de Gerenciamento do Projeto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As regras do jogo: linhas de base, planos e controle de mudanças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25 · Planejamento · PMBOK: 4.2 Desenvolver o Plano de Gerenciamento do Projeto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Ao fim do planejamento, depois dos demais planos. Referencie os documentos em vez de copiá-los. Só muda por mudança aprovada.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25_plano_de_gerenciamento_do_projeto.pdf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1600"/>
        <w:gridCol w:w="7426"/>
      </w:tblGrid>
      <w:tr>
        <w:trPr>
          <w:cantSplit/>
        </w:trPr>
        <w:tc>
          <w:tcPr>
            <w:tcW w:w="9026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04 Termo de Abertura do Projeto · 10 Declaração do Escopo · 11 Estrutura Analítica do Projeto · 19 Cronograma do Projeto · 20 Plano da Qualidade · 21 Registro de Riscos · 22 Planilha de Custos do Projeto · 23 Plano de Comunicação · 24 Plano de Engajamento das Partes Interessadas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7426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29 Solicitação de Mudança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🗺️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Visão geral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Referência ao TAP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Versão e data do TAP aprovado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Ciclo de vida e abordagem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Preditiva, adaptativa ou híbrida — e por quê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📐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Linhas de base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292"/>
        <w:gridCol w:w="4011"/>
        <w:gridCol w:w="1146"/>
        <w:gridCol w:w="1575"/>
      </w:tblGrid>
      <w:tr>
        <w:trPr>
          <w:tblHeader/>
        </w:trPr>
        <w:tc>
          <w:tcPr>
            <w:tcW w:w="229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Linha de base</w:t>
            </w:r>
          </w:p>
        </w:tc>
        <w:tc>
          <w:tcPr>
            <w:tcW w:w="401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Documento de referência</w:t>
            </w:r>
          </w:p>
        </w:tc>
        <w:tc>
          <w:tcPr>
            <w:tcW w:w="114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57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 de aprovação</w:t>
            </w:r>
          </w:p>
        </w:tc>
      </w:tr>
      <w:tr>
        <w:trPr>
          <w:cantSplit/>
          <w:trHeight w:val="380" w:hRule="atLeast"/>
        </w:trPr>
        <w:tc>
          <w:tcPr>
            <w:tcW w:w="229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Escopo</w:t>
            </w:r>
          </w:p>
        </w:tc>
        <w:tc>
          <w:tcPr>
            <w:tcW w:w="401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157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9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Cronograma</w:t>
            </w:r>
          </w:p>
        </w:tc>
        <w:tc>
          <w:tcPr>
            <w:tcW w:w="401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157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229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Custos</w:t>
            </w:r>
          </w:p>
        </w:tc>
        <w:tc>
          <w:tcPr>
            <w:tcW w:w="4011" w:type="dxa"/>
          </w:tcPr>
          <w:p>
            <w:pPr>
              <w:spacing w:after="0" w:before="0"/>
              <w:ind w:firstLine="0"/>
            </w:pPr>
          </w:p>
        </w:tc>
        <w:tc>
          <w:tcPr>
            <w:tcW w:w="1146" w:type="dxa"/>
          </w:tcPr>
          <w:p>
            <w:pPr>
              <w:spacing w:after="0" w:before="0"/>
              <w:ind w:firstLine="0"/>
            </w:pPr>
          </w:p>
        </w:tc>
        <w:tc>
          <w:tcPr>
            <w:tcW w:w="157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🧩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Planos subsidiários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Qualidade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Resumo e referência ao Plano da Qualidade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Comunicação e engajamento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Resumo e referências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9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Riscos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Metodologia, escalas P × I, frequência de revisão, reservas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0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Recursos e equipe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RACI, Acordo da Equipe, calendário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Aquisições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O que será comprado ou contratado, se houver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🔁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Controle de mudanças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Quem pode pedir mudança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Quem analisa o impacto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1108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Quem decide e limites de alçada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até 1 semana de atraso a gerência decide; acima, o patrocínio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Documentos atualizados após aprovação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6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⏱️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Ritmo e encerramento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6" w:type="dxa"/>
        <w:tblLayout w:type="fixed"/>
      </w:tblPr>
      <w:tblGrid>
        <w:gridCol w:w="2800"/>
        <w:gridCol w:w="6226"/>
      </w:tblGrid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Cadência de reuniões e relatórios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7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792" w:hRule="atLeast"/>
        </w:trPr>
        <w:tc>
          <w:tcPr>
            <w:tcW w:w="28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Critérios de encerramento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Quando o projeto pode ser encerrado</w:t>
            </w:r>
          </w:p>
        </w:tc>
        <w:tc>
          <w:tcPr>
            <w:tcW w:w="6226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18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✍️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Aprovação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2082"/>
        <w:gridCol w:w="2777"/>
        <w:gridCol w:w="2777"/>
        <w:gridCol w:w="1388"/>
      </w:tblGrid>
      <w:tr>
        <w:trPr>
          <w:tblHeader/>
        </w:trPr>
        <w:tc>
          <w:tcPr>
            <w:tcW w:w="208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Nome</w:t>
            </w:r>
          </w:p>
        </w:tc>
        <w:tc>
          <w:tcPr>
            <w:tcW w:w="277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Assinatura</w:t>
            </w:r>
          </w:p>
        </w:tc>
        <w:tc>
          <w:tcPr>
            <w:tcW w:w="138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Gerente do projeto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208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Patrocínio</w:t>
            </w: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2777" w:type="dxa"/>
          </w:tcPr>
          <w:p>
            <w:pPr>
              <w:spacing w:after="0" w:before="0"/>
              <w:ind w:firstLine="0"/>
            </w:pPr>
          </w:p>
        </w:tc>
        <w:tc>
          <w:tcPr>
            <w:tcW w:w="1388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9024" w:type="dxa"/>
        <w:tblLayout w:type="fixed"/>
      </w:tblPr>
      <w:tblGrid>
        <w:gridCol w:w="865"/>
        <w:gridCol w:w="1236"/>
        <w:gridCol w:w="1978"/>
        <w:gridCol w:w="4945"/>
      </w:tblGrid>
      <w:tr>
        <w:trPr>
          <w:tblHeader/>
        </w:trPr>
        <w:tc>
          <w:tcPr>
            <w:tcW w:w="86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12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197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494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865" w:type="dxa"/>
          </w:tcPr>
          <w:p>
            <w:pPr>
              <w:spacing w:after="0" w:before="0"/>
              <w:ind w:firstLine="0"/>
            </w:pPr>
          </w:p>
        </w:tc>
        <w:tc>
          <w:tcPr>
            <w:tcW w:w="1236" w:type="dxa"/>
          </w:tcPr>
          <w:p>
            <w:pPr>
              <w:spacing w:after="0" w:before="0"/>
              <w:ind w:firstLine="0"/>
            </w:pPr>
          </w:p>
        </w:tc>
        <w:tc>
          <w:tcPr>
            <w:tcW w:w="1978" w:type="dxa"/>
          </w:tcPr>
          <w:p>
            <w:pPr>
              <w:spacing w:after="0" w:before="0"/>
              <w:ind w:firstLine="0"/>
            </w:pPr>
          </w:p>
        </w:tc>
        <w:tc>
          <w:tcPr>
            <w:tcW w:w="4945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00" w:right="1440" w:bottom="13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Gerenciamento do Projeto — for_code</dc:title>
  <dc:subject>Modelo 25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