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Registro de Lições Aprendidas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que funcionou e o que não funcionou — registrado durante o projeto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28 · Execução · PMBOK: 4.4 Gerenciar o Conhecimento do Projeto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Abra no início da execução e alimente em cada marco e retrospectiva. No encerramento, entregue à Diretoria de Projetos.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28_registro_de_licoes_aprendidas.pdf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21 Registro de Riscos · 26 Ata de Reunião · 27 Registro de Questões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🧠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Lições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4" w:type="dxa"/>
        <w:tblLayout w:type="fixed"/>
      </w:tblPr>
      <w:tblGrid>
        <w:gridCol w:w="573"/>
        <w:gridCol w:w="917"/>
        <w:gridCol w:w="1146"/>
        <w:gridCol w:w="2981"/>
        <w:gridCol w:w="1032"/>
        <w:gridCol w:w="2064"/>
        <w:gridCol w:w="2981"/>
        <w:gridCol w:w="1834"/>
        <w:gridCol w:w="1146"/>
      </w:tblGrid>
      <w:tr>
        <w:trPr>
          <w:tblHeader/>
        </w:trPr>
        <w:tc>
          <w:tcPr>
            <w:tcW w:w="57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9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1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Área</w:t>
            </w:r>
          </w:p>
        </w:tc>
        <w:tc>
          <w:tcPr>
            <w:tcW w:w="29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aconteceu</w:t>
            </w:r>
          </w:p>
        </w:tc>
        <w:tc>
          <w:tcPr>
            <w:tcW w:w="103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Impacto</w:t>
            </w:r>
          </w:p>
        </w:tc>
        <w:tc>
          <w:tcPr>
            <w:tcW w:w="206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Causa</w:t>
            </w:r>
          </w:p>
        </w:tc>
        <w:tc>
          <w:tcPr>
            <w:tcW w:w="29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Recomendação para próximos projetos</w:t>
            </w:r>
          </w:p>
        </w:tc>
        <w:tc>
          <w:tcPr>
            <w:tcW w:w="18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Ação já tomada</w:t>
            </w:r>
          </w:p>
        </w:tc>
        <w:tc>
          <w:tcPr>
            <w:tcW w:w="11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Registrado por</w:t>
            </w: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3" w:type="dxa"/>
          </w:tcPr>
          <w:p>
            <w:pPr>
              <w:spacing w:after="0" w:before="0"/>
              <w:ind w:firstLine="0"/>
            </w:pPr>
          </w:p>
        </w:tc>
        <w:tc>
          <w:tcPr>
            <w:tcW w:w="917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032" w:type="dxa"/>
          </w:tcPr>
          <w:p>
            <w:pPr>
              <w:spacing w:after="0" w:before="0"/>
              <w:ind w:firstLine="0"/>
            </w:pPr>
          </w:p>
        </w:tc>
        <w:tc>
          <w:tcPr>
            <w:tcW w:w="2064" w:type="dxa"/>
          </w:tcPr>
          <w:p>
            <w:pPr>
              <w:spacing w:after="0" w:before="0"/>
              <w:ind w:firstLine="0"/>
            </w:pPr>
          </w:p>
        </w:tc>
        <w:tc>
          <w:tcPr>
            <w:tcW w:w="2981" w:type="dxa"/>
          </w:tcPr>
          <w:p>
            <w:pPr>
              <w:spacing w:after="0" w:before="0"/>
              <w:ind w:firstLine="0"/>
            </w:pPr>
          </w:p>
        </w:tc>
        <w:tc>
          <w:tcPr>
            <w:tcW w:w="1834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Lições Aprendidas — for_code</dc:title>
  <dc:subject>Modelo 28 · Execução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