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Solicitação de Mudança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Formaliza qualquer pedido de alteração em escopo, prazo ou custo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29 · Monitoramento e Controle · PMBOK: 4.6 Realizar o Controle Integrado de Mudanças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Uma por pedido, depois que as linhas de base foram aprovadas. Nada muda "de boca": analise o impacto antes de decidir.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29_solicitacao_de_mudanca.pdf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09 Matriz de Rastreabilidade de Requisitos · 25 Plano de Gerenciamento do Projeto · 26 Ata de Reunião · 27 Registro de Questões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30 Registro de Mudanças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✉️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Pedido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Nº da solicitação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Mesmo número no Registro de Mudanças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Solicitante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Tipo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Ação corretiva, ação preventiva, reparo de defeito ou atualização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Descrição da mudança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Justificativa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Por que mudar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🔬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Análise de impacto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1746"/>
        <w:gridCol w:w="5823"/>
        <w:gridCol w:w="1455"/>
      </w:tblGrid>
      <w:tr>
        <w:trPr>
          <w:tblHeader/>
        </w:trPr>
        <w:tc>
          <w:tcPr>
            <w:tcW w:w="17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Dimensão</w:t>
            </w:r>
          </w:p>
        </w:tc>
        <w:tc>
          <w:tcPr>
            <w:tcW w:w="582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Impacto</w:t>
            </w:r>
          </w:p>
        </w:tc>
        <w:tc>
          <w:tcPr>
            <w:tcW w:w="145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Tamanho</w:t>
            </w: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Escopo</w:t>
            </w: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Prazo</w:t>
            </w: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Custo</w:t>
            </w: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Qualidade</w:t>
            </w: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Riscos</w:t>
            </w: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Alternativas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Outras formas de atender ao pedido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Recomendação da gerência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⚖️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Decisão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Decisão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Aprovada, rejeitada ou adiada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Quem decide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 da decisão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Condições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082"/>
        <w:gridCol w:w="2777"/>
        <w:gridCol w:w="2777"/>
        <w:gridCol w:w="1388"/>
      </w:tblGrid>
      <w:tr>
        <w:trPr>
          <w:tblHeader/>
        </w:trPr>
        <w:tc>
          <w:tcPr>
            <w:tcW w:w="20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138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Solicitante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Quem decide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Mudança — for_code</dc:title>
  <dc:subject>Modelo 29 · Monitoramento e Controle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