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Termo de Encerramento do Projeto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Encerra formalmente o projeto e compara o resultado com o plano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34 · Encerramento · PMBOK: 4.7 Encerrar o Projeto ou Fase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No fim do projeto (ou da fase), ou no cancelamento. Compare com o TAP, libere a equipe e arquive tudo num lugar encontrável.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34_termo_de_encerramento.pdf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02 Business Case · 04 Termo de Abertura do Projeto · 19 Cronograma do Projeto · 21 Registro de Riscos · 22 Planilha de Custos do Projeto · 27 Registro de Questões · 28 Registro de Lições Aprendidas · 30 Registro de Mudanças · 33 Termo de Aceite de Entrega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Fim da cadeia — nenhum documento depois deste.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🏁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Resumo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Resumo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foi feito, em poucas linhas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Motivo do encerramento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Concluído, cancelado ou fase encerrada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📊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Resultados × plano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1348"/>
        <w:gridCol w:w="2697"/>
        <w:gridCol w:w="2697"/>
        <w:gridCol w:w="2282"/>
      </w:tblGrid>
      <w:tr>
        <w:trPr>
          <w:tblHeader/>
        </w:trPr>
        <w:tc>
          <w:tcPr>
            <w:tcW w:w="134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Dimensão</w:t>
            </w:r>
          </w:p>
        </w:tc>
        <w:tc>
          <w:tcPr>
            <w:tcW w:w="269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Planejado (TAP e linhas de base)</w:t>
            </w:r>
          </w:p>
        </w:tc>
        <w:tc>
          <w:tcPr>
            <w:tcW w:w="269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Realizado</w:t>
            </w:r>
          </w:p>
        </w:tc>
        <w:tc>
          <w:tcPr>
            <w:tcW w:w="22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Variação e comentário</w:t>
            </w:r>
          </w:p>
        </w:tc>
      </w:tr>
      <w:tr>
        <w:trPr>
          <w:cantSplit/>
          <w:trHeight w:val="640" w:hRule="atLeast"/>
        </w:trPr>
        <w:tc>
          <w:tcPr>
            <w:tcW w:w="134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Escopo</w:t>
            </w:r>
          </w:p>
        </w:tc>
        <w:tc>
          <w:tcPr>
            <w:tcW w:w="2697" w:type="dxa"/>
          </w:tcPr>
          <w:p>
            <w:pPr>
              <w:spacing w:after="0" w:before="0"/>
              <w:ind w:firstLine="0"/>
            </w:pPr>
          </w:p>
        </w:tc>
        <w:tc>
          <w:tcPr>
            <w:tcW w:w="2697" w:type="dxa"/>
          </w:tcPr>
          <w:p>
            <w:pPr>
              <w:spacing w:after="0" w:before="0"/>
              <w:ind w:firstLine="0"/>
            </w:pPr>
          </w:p>
        </w:tc>
        <w:tc>
          <w:tcPr>
            <w:tcW w:w="228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34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Qualidade</w:t>
            </w:r>
          </w:p>
        </w:tc>
        <w:tc>
          <w:tcPr>
            <w:tcW w:w="2697" w:type="dxa"/>
          </w:tcPr>
          <w:p>
            <w:pPr>
              <w:spacing w:after="0" w:before="0"/>
              <w:ind w:firstLine="0"/>
            </w:pPr>
          </w:p>
        </w:tc>
        <w:tc>
          <w:tcPr>
            <w:tcW w:w="2697" w:type="dxa"/>
          </w:tcPr>
          <w:p>
            <w:pPr>
              <w:spacing w:after="0" w:before="0"/>
              <w:ind w:firstLine="0"/>
            </w:pPr>
          </w:p>
        </w:tc>
        <w:tc>
          <w:tcPr>
            <w:tcW w:w="228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34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Prazo</w:t>
            </w:r>
          </w:p>
        </w:tc>
        <w:tc>
          <w:tcPr>
            <w:tcW w:w="2697" w:type="dxa"/>
          </w:tcPr>
          <w:p>
            <w:pPr>
              <w:spacing w:after="0" w:before="0"/>
              <w:ind w:firstLine="0"/>
            </w:pPr>
          </w:p>
        </w:tc>
        <w:tc>
          <w:tcPr>
            <w:tcW w:w="2697" w:type="dxa"/>
          </w:tcPr>
          <w:p>
            <w:pPr>
              <w:spacing w:after="0" w:before="0"/>
              <w:ind w:firstLine="0"/>
            </w:pPr>
          </w:p>
        </w:tc>
        <w:tc>
          <w:tcPr>
            <w:tcW w:w="228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34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Custo</w:t>
            </w:r>
          </w:p>
        </w:tc>
        <w:tc>
          <w:tcPr>
            <w:tcW w:w="2697" w:type="dxa"/>
          </w:tcPr>
          <w:p>
            <w:pPr>
              <w:spacing w:after="0" w:before="0"/>
              <w:ind w:firstLine="0"/>
            </w:pPr>
          </w:p>
        </w:tc>
        <w:tc>
          <w:tcPr>
            <w:tcW w:w="2697" w:type="dxa"/>
          </w:tcPr>
          <w:p>
            <w:pPr>
              <w:spacing w:after="0" w:before="0"/>
              <w:ind w:firstLine="0"/>
            </w:pPr>
          </w:p>
        </w:tc>
        <w:tc>
          <w:tcPr>
            <w:tcW w:w="228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34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Benefícios</w:t>
            </w:r>
          </w:p>
        </w:tc>
        <w:tc>
          <w:tcPr>
            <w:tcW w:w="2697" w:type="dxa"/>
          </w:tcPr>
          <w:p>
            <w:pPr>
              <w:spacing w:after="0" w:before="0"/>
              <w:ind w:firstLine="0"/>
            </w:pPr>
          </w:p>
        </w:tc>
        <w:tc>
          <w:tcPr>
            <w:tcW w:w="2697" w:type="dxa"/>
          </w:tcPr>
          <w:p>
            <w:pPr>
              <w:spacing w:after="0" w:before="0"/>
              <w:ind w:firstLine="0"/>
            </w:pPr>
          </w:p>
        </w:tc>
        <w:tc>
          <w:tcPr>
            <w:tcW w:w="228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Critérios de sucesso do TAP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Cada um: atingido ou não, com evidência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🧠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O que aprendemos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Riscos e questões mais relevantes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 como foram tratados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Mudanças aprovadas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Resumo, com referência ao Registro de Mudanças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Principais lições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Referência ao Registro de Lições Aprendidas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📁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Transição e arquivo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Pendências e transição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Quem assume o produto e o que ficou em aberto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Liberação da equipe e agradecimentos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Onde estão os documentos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Link da pasta ou do repositório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✍️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Aprovação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2082"/>
        <w:gridCol w:w="2777"/>
        <w:gridCol w:w="2777"/>
        <w:gridCol w:w="1388"/>
      </w:tblGrid>
      <w:tr>
        <w:trPr>
          <w:tblHeader/>
        </w:trPr>
        <w:tc>
          <w:tcPr>
            <w:tcW w:w="20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Assinatura</w:t>
            </w:r>
          </w:p>
        </w:tc>
        <w:tc>
          <w:tcPr>
            <w:tcW w:w="138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Gerente do projeto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Patrocínio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Encerramento do Projeto — for_code</dc:title>
  <dc:subject>Modelo 34 · Encerramento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