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9f8395c7566042c5"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6C0A0B" w:rsidR="00A54F19" w:rsidP="006C0A0B" w:rsidRDefault="00A54F19" w14:paraId="672A6659" wp14:textId="77777777">
      <w:pPr>
        <w:jc w:val="center"/>
        <w:rPr>
          <w:rFonts w:ascii="Times New Roman" w:hAnsi="Times New Roman" w:cs="Times New Roman"/>
          <w:sz w:val="24"/>
          <w:szCs w:val="24"/>
        </w:rPr>
      </w:pPr>
    </w:p>
    <w:p xmlns:wp14="http://schemas.microsoft.com/office/word/2010/wordml" w:rsidRPr="006C0A0B" w:rsidR="00A54F19" w:rsidP="006C0A0B" w:rsidRDefault="00A54F19" w14:paraId="0A37501D" wp14:textId="77777777">
      <w:pPr>
        <w:jc w:val="center"/>
        <w:rPr>
          <w:rFonts w:ascii="Times New Roman" w:hAnsi="Times New Roman" w:cs="Times New Roman"/>
          <w:sz w:val="24"/>
          <w:szCs w:val="24"/>
        </w:rPr>
      </w:pPr>
    </w:p>
    <w:p xmlns:wp14="http://schemas.microsoft.com/office/word/2010/wordml" w:rsidRPr="006C0A0B" w:rsidR="00A54F19" w:rsidP="006C0A0B" w:rsidRDefault="00A54F19" w14:paraId="5DAB6C7B" wp14:textId="77777777">
      <w:pPr>
        <w:jc w:val="center"/>
        <w:rPr>
          <w:rFonts w:ascii="Times New Roman" w:hAnsi="Times New Roman" w:cs="Times New Roman"/>
          <w:sz w:val="24"/>
          <w:szCs w:val="24"/>
        </w:rPr>
      </w:pPr>
    </w:p>
    <w:p xmlns:wp14="http://schemas.microsoft.com/office/word/2010/wordml" w:rsidRPr="006C0A0B" w:rsidR="00A54F19" w:rsidP="006C0A0B" w:rsidRDefault="00A54F19" w14:paraId="02EB378F" wp14:textId="77777777">
      <w:pPr>
        <w:jc w:val="center"/>
        <w:rPr>
          <w:rFonts w:ascii="Times New Roman" w:hAnsi="Times New Roman" w:cs="Times New Roman"/>
          <w:sz w:val="24"/>
          <w:szCs w:val="24"/>
        </w:rPr>
      </w:pPr>
    </w:p>
    <w:p xmlns:wp14="http://schemas.microsoft.com/office/word/2010/wordml" w:rsidRPr="006C0A0B" w:rsidR="00A54F19" w:rsidP="006C0A0B" w:rsidRDefault="00A54F19" w14:paraId="6A05A809" wp14:textId="77777777">
      <w:pPr>
        <w:jc w:val="center"/>
        <w:rPr>
          <w:rFonts w:ascii="Times New Roman" w:hAnsi="Times New Roman" w:cs="Times New Roman"/>
          <w:sz w:val="24"/>
          <w:szCs w:val="24"/>
        </w:rPr>
      </w:pPr>
    </w:p>
    <w:p xmlns:wp14="http://schemas.microsoft.com/office/word/2010/wordml" w:rsidRPr="008F6C5A" w:rsidR="00A54F19" w:rsidP="006C0A0B" w:rsidRDefault="00454C71" w14:paraId="1E44D223" wp14:textId="6F033C87">
      <w:pPr>
        <w:jc w:val="center"/>
        <w:rPr>
          <w:rFonts w:ascii="Times New Roman" w:hAnsi="Times New Roman" w:cs="Times New Roman"/>
          <w:sz w:val="24"/>
          <w:szCs w:val="24"/>
        </w:rPr>
      </w:pPr>
      <w:r w:rsidRPr="44148422" w:rsidR="00454C71">
        <w:rPr>
          <w:rFonts w:ascii="Times New Roman" w:hAnsi="Times New Roman" w:cs="Times New Roman"/>
          <w:sz w:val="24"/>
          <w:szCs w:val="24"/>
        </w:rPr>
        <w:t xml:space="preserve"> </w:t>
      </w:r>
      <w:sdt>
        <w:sdtPr>
          <w:id w:val="1511352700"/>
          <w15:appearance w15:val="hidden"/>
          <w:tag w:val="tii-similarity-U1VCTUlUVEVEX1dPUktfb2lkOjE6MjcwNDI2MTA0Mw=="/>
          <w:placeholder>
            <w:docPart w:val="DefaultPlaceholder_1081868574"/>
          </w:placeholder>
        </w:sdtPr>
        <w:sdtContent>
          <w:r w:rsidRPr="44148422" w:rsidR="00454C71">
            <w:rPr>
              <w:rFonts w:ascii="Times New Roman" w:hAnsi="Times New Roman" w:cs="Times New Roman"/>
              <w:b w:val="1"/>
              <w:bCs w:val="1"/>
              <w:sz w:val="24"/>
              <w:szCs w:val="24"/>
            </w:rPr>
            <w:t>The Combined DNA Index System (CODIS</w:t>
          </w:r>
        </w:sdtContent>
      </w:sdt>
      <w:r w:rsidRPr="44148422" w:rsidR="00454C71">
        <w:rPr>
          <w:rFonts w:ascii="Times New Roman" w:hAnsi="Times New Roman" w:cs="Times New Roman"/>
          <w:sz w:val="24"/>
          <w:szCs w:val="24"/>
        </w:rPr>
        <w:t>)</w:t>
      </w:r>
      <w:r>
        <w:br/>
      </w:r>
      <w:r w:rsidRPr="44148422" w:rsidR="026A8F7D">
        <w:rPr>
          <w:rFonts w:ascii="Times New Roman" w:hAnsi="Times New Roman" w:cs="Times New Roman"/>
          <w:sz w:val="24"/>
          <w:szCs w:val="24"/>
        </w:rPr>
        <w:t>The Pennsylvania State University</w:t>
      </w:r>
    </w:p>
    <w:p xmlns:wp14="http://schemas.microsoft.com/office/word/2010/wordml" w:rsidRPr="006C0A0B" w:rsidR="00A54F19" w:rsidP="44148422" w:rsidRDefault="00454C71" w14:paraId="0A8FFB72" wp14:textId="20CF9C02">
      <w:pPr>
        <w:pStyle w:val="Normal"/>
        <w:suppressLineNumbers w:val="0"/>
        <w:bidi w:val="0"/>
        <w:spacing w:before="0" w:beforeAutospacing="off" w:after="0" w:afterAutospacing="off" w:line="480" w:lineRule="auto"/>
        <w:ind w:left="0" w:right="0"/>
        <w:jc w:val="center"/>
      </w:pPr>
      <w:r w:rsidRPr="44148422" w:rsidR="6337B3DF">
        <w:rPr>
          <w:rFonts w:ascii="Times New Roman" w:hAnsi="Times New Roman" w:cs="Times New Roman"/>
          <w:sz w:val="24"/>
          <w:szCs w:val="24"/>
        </w:rPr>
        <w:t xml:space="preserve">IST 110 </w:t>
      </w:r>
    </w:p>
    <w:p xmlns:wp14="http://schemas.microsoft.com/office/word/2010/wordml" w:rsidRPr="006C0A0B" w:rsidR="00A54F19" w:rsidP="44148422" w:rsidRDefault="00454C71" w14:paraId="491072FA" wp14:textId="738F048C">
      <w:pPr>
        <w:pStyle w:val="Normal"/>
        <w:suppressLineNumbers w:val="0"/>
        <w:bidi w:val="0"/>
        <w:spacing w:before="0" w:beforeAutospacing="off" w:after="0" w:afterAutospacing="off" w:line="480" w:lineRule="auto"/>
        <w:ind w:left="0" w:right="0"/>
        <w:jc w:val="center"/>
        <w:rPr>
          <w:rFonts w:ascii="Times New Roman" w:hAnsi="Times New Roman" w:cs="Times New Roman"/>
          <w:sz w:val="24"/>
          <w:szCs w:val="24"/>
        </w:rPr>
      </w:pPr>
      <w:r w:rsidRPr="44148422" w:rsidR="6D280EFB">
        <w:rPr>
          <w:rFonts w:ascii="Times New Roman" w:hAnsi="Times New Roman" w:cs="Times New Roman"/>
          <w:sz w:val="24"/>
          <w:szCs w:val="24"/>
        </w:rPr>
        <w:t>March</w:t>
      </w:r>
      <w:r w:rsidRPr="44148422" w:rsidR="32BFFD83">
        <w:rPr>
          <w:rFonts w:ascii="Times New Roman" w:hAnsi="Times New Roman" w:cs="Times New Roman"/>
          <w:sz w:val="24"/>
          <w:szCs w:val="24"/>
        </w:rPr>
        <w:t xml:space="preserve"> 3, </w:t>
      </w:r>
      <w:r w:rsidRPr="44148422" w:rsidR="6D280EFB">
        <w:rPr>
          <w:rFonts w:ascii="Times New Roman" w:hAnsi="Times New Roman" w:cs="Times New Roman"/>
          <w:sz w:val="24"/>
          <w:szCs w:val="24"/>
        </w:rPr>
        <w:t>2024</w:t>
      </w:r>
      <w:r w:rsidRPr="44148422">
        <w:rPr>
          <w:rFonts w:ascii="Times New Roman" w:hAnsi="Times New Roman" w:cs="Times New Roman"/>
          <w:sz w:val="24"/>
          <w:szCs w:val="24"/>
        </w:rPr>
        <w:br w:type="page"/>
      </w:r>
    </w:p>
    <w:p xmlns:wp14="http://schemas.microsoft.com/office/word/2010/wordml" w:rsidRPr="006C0A0B" w:rsidR="000E0E34" w:rsidP="006C0A0B" w:rsidRDefault="00F34B8F" w14:paraId="7E467720" wp14:textId="77777777">
      <w:pPr>
        <w:rPr>
          <w:rFonts w:ascii="Times New Roman" w:hAnsi="Times New Roman" w:cs="Times New Roman"/>
          <w:sz w:val="24"/>
          <w:szCs w:val="24"/>
        </w:rPr>
      </w:pPr>
      <w:r>
        <w:rPr>
          <w:rFonts w:ascii="Times New Roman" w:hAnsi="Times New Roman" w:cs="Times New Roman"/>
          <w:sz w:val="24"/>
          <w:szCs w:val="24"/>
        </w:rPr>
        <w:t>Case L</w:t>
      </w:r>
      <w:r w:rsidRPr="006C0A0B" w:rsidR="00454C71">
        <w:rPr>
          <w:rFonts w:ascii="Times New Roman" w:hAnsi="Times New Roman" w:cs="Times New Roman"/>
          <w:sz w:val="24"/>
          <w:szCs w:val="24"/>
        </w:rPr>
        <w:t xml:space="preserve">ink: </w:t>
      </w:r>
      <w:hyperlink w:history="1" r:id="rId8">
        <w:r w:rsidRPr="006C0A0B" w:rsidR="00454C71">
          <w:rPr>
            <w:rStyle w:val="Hyperlink"/>
            <w:rFonts w:ascii="Times New Roman" w:hAnsi="Times New Roman" w:cs="Times New Roman"/>
            <w:sz w:val="24"/>
            <w:szCs w:val="24"/>
          </w:rPr>
          <w:t>https://www.justice.gov/usao-md/pr/california-man-pleads-guilty-maryland-murder-solved-dna</w:t>
        </w:r>
      </w:hyperlink>
      <w:r w:rsidRPr="006C0A0B" w:rsidR="00454C71">
        <w:rPr>
          <w:rFonts w:ascii="Times New Roman" w:hAnsi="Times New Roman" w:cs="Times New Roman"/>
          <w:sz w:val="24"/>
          <w:szCs w:val="24"/>
        </w:rPr>
        <w:t xml:space="preserve"> </w:t>
      </w:r>
    </w:p>
    <w:p xmlns:wp14="http://schemas.microsoft.com/office/word/2010/wordml" w:rsidRPr="00BF3F1F" w:rsidR="000E0E34" w:rsidP="00F34B8F" w:rsidRDefault="00454C71" w14:paraId="2ECBA9F7" wp14:textId="24DF4C93">
      <w:pPr>
        <w:ind w:firstLine="720"/>
        <w:rPr>
          <w:rFonts w:ascii="Times New Roman" w:hAnsi="Times New Roman" w:eastAsia="Times New Roman" w:cs="Times New Roman"/>
          <w:sz w:val="24"/>
          <w:szCs w:val="24"/>
        </w:rPr>
      </w:pPr>
      <w:bookmarkStart w:name="_GoBack" w:id="0"/>
      <w:bookmarkEnd w:id="0"/>
      <w:r w:rsidRPr="44148422" w:rsidR="00454C71">
        <w:rPr>
          <w:rFonts w:ascii="Times New Roman" w:hAnsi="Times New Roman" w:cs="Times New Roman"/>
          <w:sz w:val="24"/>
          <w:szCs w:val="24"/>
        </w:rPr>
        <w:t xml:space="preserve">This was the case of Dellando </w:t>
      </w:r>
      <w:bookmarkStart w:name="_Int_guWOtfog" w:id="235711543"/>
      <w:r w:rsidRPr="44148422" w:rsidR="00454C71">
        <w:rPr>
          <w:rFonts w:ascii="Times New Roman" w:hAnsi="Times New Roman" w:cs="Times New Roman"/>
          <w:sz w:val="24"/>
          <w:szCs w:val="24"/>
        </w:rPr>
        <w:t>Recaedo</w:t>
      </w:r>
      <w:bookmarkEnd w:id="235711543"/>
      <w:r w:rsidRPr="44148422" w:rsidR="00454C71">
        <w:rPr>
          <w:rFonts w:ascii="Times New Roman" w:hAnsi="Times New Roman" w:cs="Times New Roman"/>
          <w:sz w:val="24"/>
          <w:szCs w:val="24"/>
        </w:rPr>
        <w:t xml:space="preserve"> Campbell, convicted o</w:t>
      </w:r>
      <w:r w:rsidRPr="44148422" w:rsidR="00454C71">
        <w:rPr>
          <w:rFonts w:ascii="Times New Roman" w:hAnsi="Times New Roman" w:cs="Times New Roman"/>
          <w:sz w:val="24"/>
          <w:szCs w:val="24"/>
        </w:rPr>
        <w:t>f domestic violence,</w:t>
      </w:r>
      <w:r w:rsidRPr="44148422" w:rsidR="00BF3F1F">
        <w:rPr>
          <w:rFonts w:ascii="Times New Roman" w:hAnsi="Times New Roman" w:cs="Times New Roman"/>
          <w:sz w:val="24"/>
          <w:szCs w:val="24"/>
        </w:rPr>
        <w:t xml:space="preserve"> </w:t>
      </w:r>
      <w:r w:rsidRPr="44148422" w:rsidR="00BF3F1F">
        <w:rPr>
          <w:rFonts w:ascii="Times New Roman" w:hAnsi="Times New Roman" w:eastAsia="Times New Roman" w:cs="Times New Roman"/>
          <w:sz w:val="24"/>
          <w:szCs w:val="24"/>
        </w:rPr>
        <w:t>t</w:t>
      </w:r>
      <w:r w:rsidRPr="44148422" w:rsidR="00BF3F1F">
        <w:rPr>
          <w:rFonts w:ascii="Times New Roman" w:hAnsi="Times New Roman" w:eastAsia="Times New Roman" w:cs="Times New Roman"/>
          <w:sz w:val="24"/>
          <w:szCs w:val="24"/>
        </w:rPr>
        <w:t xml:space="preserve">his contributed to their spouse's demise in relation to </w:t>
      </w:r>
      <w:r w:rsidRPr="44148422" w:rsidR="00BF3F1F">
        <w:rPr>
          <w:rFonts w:ascii="Times New Roman" w:hAnsi="Times New Roman" w:eastAsia="Times New Roman" w:cs="Times New Roman"/>
          <w:sz w:val="24"/>
          <w:szCs w:val="24"/>
        </w:rPr>
        <w:t>Serika</w:t>
      </w:r>
      <w:r w:rsidRPr="44148422" w:rsidR="00BF3F1F">
        <w:rPr>
          <w:rFonts w:ascii="Times New Roman" w:hAnsi="Times New Roman" w:eastAsia="Times New Roman" w:cs="Times New Roman"/>
          <w:sz w:val="24"/>
          <w:szCs w:val="24"/>
        </w:rPr>
        <w:t xml:space="preserve"> Dunkley </w:t>
      </w:r>
      <w:r w:rsidRPr="44148422" w:rsidR="00BF3F1F">
        <w:rPr>
          <w:rFonts w:ascii="Times New Roman" w:hAnsi="Times New Roman" w:eastAsia="Times New Roman" w:cs="Times New Roman"/>
          <w:sz w:val="24"/>
          <w:szCs w:val="24"/>
        </w:rPr>
        <w:t>Holness's</w:t>
      </w:r>
      <w:r w:rsidRPr="44148422" w:rsidR="00BF3F1F">
        <w:rPr>
          <w:rFonts w:ascii="Times New Roman" w:hAnsi="Times New Roman" w:eastAsia="Times New Roman" w:cs="Times New Roman"/>
          <w:sz w:val="24"/>
          <w:szCs w:val="24"/>
        </w:rPr>
        <w:t xml:space="preserve"> death</w:t>
      </w:r>
      <w:r w:rsidRPr="44148422" w:rsidR="00BF3F1F">
        <w:rPr>
          <w:rFonts w:ascii="Times New Roman" w:hAnsi="Times New Roman" w:eastAsia="Times New Roman" w:cs="Times New Roman"/>
          <w:sz w:val="24"/>
          <w:szCs w:val="24"/>
        </w:rPr>
        <w:t xml:space="preserve">. </w:t>
      </w:r>
      <w:r w:rsidRPr="44148422" w:rsidR="1EB38CA7">
        <w:rPr>
          <w:rFonts w:ascii="Times New Roman" w:hAnsi="Times New Roman" w:cs="Times New Roman"/>
          <w:sz w:val="24"/>
          <w:szCs w:val="24"/>
        </w:rPr>
        <w:t>His link to the murder became known when DNA samples obtained by police in California in 2013 matched those found in the Maryland murder case.</w:t>
      </w:r>
      <w:r w:rsidRPr="44148422" w:rsidR="00454C71">
        <w:rPr>
          <w:rFonts w:ascii="Times New Roman" w:hAnsi="Times New Roman" w:cs="Times New Roman"/>
          <w:sz w:val="24"/>
          <w:szCs w:val="24"/>
        </w:rPr>
        <w:t xml:space="preserve"> It was </w:t>
      </w:r>
      <w:r w:rsidRPr="44148422" w:rsidR="00454C71">
        <w:rPr>
          <w:rFonts w:ascii="Times New Roman" w:hAnsi="Times New Roman" w:cs="Times New Roman"/>
          <w:sz w:val="24"/>
          <w:szCs w:val="24"/>
        </w:rPr>
        <w:t>est</w:t>
      </w:r>
      <w:r w:rsidRPr="44148422" w:rsidR="00BF3F1F">
        <w:rPr>
          <w:rFonts w:ascii="Times New Roman" w:hAnsi="Times New Roman" w:cs="Times New Roman"/>
          <w:sz w:val="24"/>
          <w:szCs w:val="24"/>
        </w:rPr>
        <w:t>ablished</w:t>
      </w:r>
      <w:r w:rsidRPr="44148422" w:rsidR="00BF3F1F">
        <w:rPr>
          <w:rFonts w:ascii="Times New Roman" w:hAnsi="Times New Roman" w:cs="Times New Roman"/>
          <w:sz w:val="24"/>
          <w:szCs w:val="24"/>
        </w:rPr>
        <w:t xml:space="preserve"> that Campbell planned</w:t>
      </w:r>
      <w:r w:rsidRPr="44148422" w:rsidR="00454C71">
        <w:rPr>
          <w:rFonts w:ascii="Times New Roman" w:hAnsi="Times New Roman" w:cs="Times New Roman"/>
          <w:sz w:val="24"/>
          <w:szCs w:val="24"/>
        </w:rPr>
        <w:t xml:space="preserve"> with Ryan Dave Holness, Serika’s husband, to commit the murder and work together to stage a crime scene to look like it was done by carjackers</w:t>
      </w:r>
      <w:r w:rsidRPr="44148422" w:rsidR="00454C71">
        <w:rPr>
          <w:rFonts w:ascii="Times New Roman" w:hAnsi="Times New Roman" w:cs="Times New Roman"/>
          <w:sz w:val="24"/>
          <w:szCs w:val="24"/>
        </w:rPr>
        <w:t xml:space="preserve">. </w:t>
      </w:r>
    </w:p>
    <w:p xmlns:wp14="http://schemas.microsoft.com/office/word/2010/wordml" w:rsidRPr="006C0A0B" w:rsidR="000E0E34" w:rsidP="006C0A0B" w:rsidRDefault="00454C71" w14:paraId="42501AF2" wp14:textId="77777777">
      <w:pPr>
        <w:rPr>
          <w:rFonts w:ascii="Times New Roman" w:hAnsi="Times New Roman" w:cs="Times New Roman"/>
          <w:sz w:val="24"/>
          <w:szCs w:val="24"/>
        </w:rPr>
      </w:pPr>
      <w:r w:rsidRPr="006C0A0B">
        <w:rPr>
          <w:rFonts w:ascii="Times New Roman" w:hAnsi="Times New Roman" w:cs="Times New Roman"/>
          <w:sz w:val="24"/>
          <w:szCs w:val="24"/>
        </w:rPr>
        <w:t xml:space="preserve">1. Role of DNA </w:t>
      </w:r>
      <w:r w:rsidRPr="006C0A0B">
        <w:rPr>
          <w:rFonts w:ascii="Times New Roman" w:hAnsi="Times New Roman" w:cs="Times New Roman"/>
          <w:sz w:val="24"/>
          <w:szCs w:val="24"/>
        </w:rPr>
        <w:t>Sampling:</w:t>
      </w:r>
    </w:p>
    <w:p xmlns:wp14="http://schemas.microsoft.com/office/word/2010/wordml" w:rsidRPr="006C0A0B" w:rsidR="0042213B" w:rsidP="00BF3F1F" w:rsidRDefault="00454C71" w14:paraId="26F5E6CC" wp14:textId="77777777" wp14:noSpellErr="1">
      <w:pPr>
        <w:ind w:firstLine="720"/>
        <w:rPr>
          <w:rFonts w:ascii="Times New Roman" w:hAnsi="Times New Roman" w:eastAsia="Times New Roman" w:cs="Times New Roman"/>
          <w:sz w:val="24"/>
          <w:szCs w:val="24"/>
        </w:rPr>
      </w:pPr>
      <w:r w:rsidRPr="44148422" w:rsidR="00454C71">
        <w:rPr>
          <w:rFonts w:ascii="Times New Roman" w:hAnsi="Times New Roman" w:eastAsia="Times New Roman" w:cs="Times New Roman"/>
          <w:sz w:val="24"/>
          <w:szCs w:val="24"/>
        </w:rPr>
        <w:t xml:space="preserve">DNA sampling played a crucial role in </w:t>
      </w:r>
      <w:r w:rsidRPr="44148422" w:rsidR="00454C71">
        <w:rPr>
          <w:rFonts w:ascii="Times New Roman" w:hAnsi="Times New Roman" w:eastAsia="Times New Roman" w:cs="Times New Roman"/>
          <w:sz w:val="24"/>
          <w:szCs w:val="24"/>
        </w:rPr>
        <w:t>establishing</w:t>
      </w:r>
      <w:r w:rsidRPr="44148422" w:rsidR="00454C71">
        <w:rPr>
          <w:rFonts w:ascii="Times New Roman" w:hAnsi="Times New Roman" w:eastAsia="Times New Roman" w:cs="Times New Roman"/>
          <w:sz w:val="24"/>
          <w:szCs w:val="24"/>
        </w:rPr>
        <w:t xml:space="preserve"> the connection between Dellano Recardo Campbell and the </w:t>
      </w:r>
      <w:r w:rsidRPr="44148422" w:rsidR="00A71829">
        <w:rPr>
          <w:rFonts w:ascii="Times New Roman" w:hAnsi="Times New Roman" w:eastAsia="Times New Roman" w:cs="Times New Roman"/>
          <w:sz w:val="24"/>
          <w:szCs w:val="24"/>
        </w:rPr>
        <w:t>murder</w:t>
      </w:r>
      <w:r w:rsidRPr="44148422" w:rsidR="00454C71">
        <w:rPr>
          <w:rFonts w:ascii="Times New Roman" w:hAnsi="Times New Roman" w:eastAsia="Times New Roman" w:cs="Times New Roman"/>
          <w:sz w:val="24"/>
          <w:szCs w:val="24"/>
        </w:rPr>
        <w:t xml:space="preserve"> case of Serika Dunkley Holness. DNA samples were essential to solving the murder case in that they provided the link between the sam</w:t>
      </w:r>
      <w:r w:rsidRPr="44148422" w:rsidR="00454C71">
        <w:rPr>
          <w:rFonts w:ascii="Times New Roman" w:hAnsi="Times New Roman" w:eastAsia="Times New Roman" w:cs="Times New Roman"/>
          <w:sz w:val="24"/>
          <w:szCs w:val="24"/>
        </w:rPr>
        <w:t>ples collected in the murder scene and those in the DNA database</w:t>
      </w:r>
      <w:r w:rsidRPr="44148422" w:rsidR="00A54F19">
        <w:rPr>
          <w:rFonts w:ascii="Times New Roman" w:hAnsi="Times New Roman" w:eastAsia="Times New Roman" w:cs="Times New Roman"/>
          <w:sz w:val="24"/>
          <w:szCs w:val="24"/>
        </w:rPr>
        <w:t xml:space="preserve"> </w:t>
      </w:r>
      <w:r w:rsidRPr="44148422" w:rsidR="00A54F19">
        <w:rPr>
          <w:rFonts w:ascii="Times New Roman" w:hAnsi="Times New Roman" w:eastAsia="Times New Roman" w:cs="Times New Roman"/>
          <w:sz w:val="24"/>
          <w:szCs w:val="24"/>
          <w:vertAlign w:val="superscript"/>
        </w:rPr>
        <w:t>(1)</w:t>
      </w:r>
      <w:r w:rsidRPr="44148422" w:rsidR="00454C71">
        <w:rPr>
          <w:rFonts w:ascii="Times New Roman" w:hAnsi="Times New Roman" w:eastAsia="Times New Roman" w:cs="Times New Roman"/>
          <w:sz w:val="24"/>
          <w:szCs w:val="24"/>
        </w:rPr>
        <w:t xml:space="preserve">. </w:t>
      </w:r>
      <w:r w:rsidRPr="44148422" w:rsidR="00A71829">
        <w:rPr>
          <w:rFonts w:ascii="Times New Roman" w:hAnsi="Times New Roman" w:eastAsia="Times New Roman" w:cs="Times New Roman"/>
          <w:sz w:val="24"/>
          <w:szCs w:val="24"/>
        </w:rPr>
        <w:t xml:space="preserve">DNA samples were taken at the crime scene in 2009, processed in the CODIS, and kept in the system for continual comparison with retrieved DNA profiles. </w:t>
      </w:r>
      <w:r w:rsidRPr="44148422" w:rsidR="00454C71">
        <w:rPr>
          <w:rFonts w:ascii="Times New Roman" w:hAnsi="Times New Roman" w:eastAsia="Times New Roman" w:cs="Times New Roman"/>
          <w:sz w:val="24"/>
          <w:szCs w:val="24"/>
        </w:rPr>
        <w:t>The case was solved when police ro</w:t>
      </w:r>
      <w:r w:rsidRPr="44148422" w:rsidR="00454C71">
        <w:rPr>
          <w:rFonts w:ascii="Times New Roman" w:hAnsi="Times New Roman" w:eastAsia="Times New Roman" w:cs="Times New Roman"/>
          <w:sz w:val="24"/>
          <w:szCs w:val="24"/>
        </w:rPr>
        <w:t xml:space="preserve">utinely collected Campbell's DNA samples </w:t>
      </w:r>
      <w:r w:rsidRPr="44148422" w:rsidR="00032E72">
        <w:rPr>
          <w:rFonts w:ascii="Times New Roman" w:hAnsi="Times New Roman" w:eastAsia="Times New Roman" w:cs="Times New Roman"/>
          <w:sz w:val="24"/>
          <w:szCs w:val="24"/>
        </w:rPr>
        <w:t xml:space="preserve">with </w:t>
      </w:r>
      <w:sdt>
        <w:sdtPr>
          <w:id w:val="844827573"/>
          <w15:appearance w15:val="hidden"/>
          <w:tag w:val="tii-similarity-U1VCTUlUVEVEX1dPUktfb2lkOjE6MjcwNDI2MTA0Mw=="/>
          <w:placeholder>
            <w:docPart w:val="DefaultPlaceholder_1081868574"/>
          </w:placeholder>
        </w:sdtPr>
        <w:sdtContent>
          <w:r w:rsidRPr="44148422" w:rsidR="00032E72">
            <w:rPr>
              <w:rFonts w:ascii="Times New Roman" w:hAnsi="Times New Roman" w:eastAsia="Times New Roman" w:cs="Times New Roman"/>
              <w:b w:val="1"/>
              <w:bCs w:val="1"/>
              <w:sz w:val="24"/>
              <w:szCs w:val="24"/>
            </w:rPr>
            <w:t>the unidentified Male in</w:t>
          </w:r>
        </w:sdtContent>
      </w:sdt>
      <w:r w:rsidRPr="44148422" w:rsidR="00032E72">
        <w:rPr>
          <w:rFonts w:ascii="Times New Roman" w:hAnsi="Times New Roman" w:eastAsia="Times New Roman" w:cs="Times New Roman"/>
          <w:sz w:val="24"/>
          <w:szCs w:val="24"/>
        </w:rPr>
        <w:t xml:space="preserve"> </w:t>
      </w:r>
      <w:sdt>
        <w:sdtPr>
          <w:id w:val="924422289"/>
          <w15:appearance w15:val="hidden"/>
          <w:tag w:val="tii-similarity-U1VCTUlUVEVEX1dPUktfb2lkOjE6MjcwNDI2MTA0Mw=="/>
          <w:placeholder>
            <w:docPart w:val="DefaultPlaceholder_1081868574"/>
          </w:placeholder>
        </w:sdtPr>
        <w:sdtContent>
          <w:r w:rsidRPr="44148422" w:rsidR="00032E72">
            <w:rPr>
              <w:rFonts w:ascii="Times New Roman" w:hAnsi="Times New Roman" w:eastAsia="Times New Roman" w:cs="Times New Roman"/>
              <w:b w:val="1"/>
              <w:bCs w:val="1"/>
              <w:sz w:val="24"/>
              <w:szCs w:val="24"/>
            </w:rPr>
            <w:t>the Holness case</w:t>
          </w:r>
        </w:sdtContent>
      </w:sdt>
      <w:r w:rsidRPr="44148422" w:rsidR="00032E72">
        <w:rPr>
          <w:rFonts w:ascii="Times New Roman" w:hAnsi="Times New Roman" w:eastAsia="Times New Roman" w:cs="Times New Roman"/>
          <w:sz w:val="24"/>
          <w:szCs w:val="24"/>
        </w:rPr>
        <w:t xml:space="preserve">. DNA sampling provided conclusive evidence that Campbell was involved in the murder case. </w:t>
      </w:r>
    </w:p>
    <w:p xmlns:wp14="http://schemas.microsoft.com/office/word/2010/wordml" w:rsidRPr="006C0A0B" w:rsidR="000E0E34" w:rsidP="006C0A0B" w:rsidRDefault="00454C71" w14:paraId="71597BC4" wp14:textId="77777777">
      <w:pPr>
        <w:rPr>
          <w:rFonts w:ascii="Times New Roman" w:hAnsi="Times New Roman" w:cs="Times New Roman"/>
          <w:sz w:val="24"/>
          <w:szCs w:val="24"/>
        </w:rPr>
      </w:pPr>
      <w:r w:rsidRPr="006C0A0B">
        <w:rPr>
          <w:rFonts w:ascii="Times New Roman" w:hAnsi="Times New Roman" w:cs="Times New Roman"/>
          <w:sz w:val="24"/>
          <w:szCs w:val="24"/>
        </w:rPr>
        <w:t xml:space="preserve">2. How and when was the DNA </w:t>
      </w:r>
      <w:r w:rsidRPr="006C0A0B" w:rsidR="0042213B">
        <w:rPr>
          <w:rFonts w:ascii="Times New Roman" w:hAnsi="Times New Roman" w:cs="Times New Roman"/>
          <w:sz w:val="24"/>
          <w:szCs w:val="24"/>
        </w:rPr>
        <w:t>collected?</w:t>
      </w:r>
    </w:p>
    <w:p xmlns:wp14="http://schemas.microsoft.com/office/word/2010/wordml" w:rsidRPr="006C0A0B" w:rsidR="000E0E34" w:rsidP="006C0A0B" w:rsidRDefault="00454C71" w14:paraId="7F814144" wp14:textId="196A2D8A">
      <w:pPr>
        <w:ind w:firstLine="720"/>
        <w:rPr>
          <w:rFonts w:ascii="Times New Roman" w:hAnsi="Times New Roman" w:cs="Times New Roman"/>
          <w:sz w:val="24"/>
          <w:szCs w:val="24"/>
        </w:rPr>
      </w:pPr>
      <w:r w:rsidRPr="44148422" w:rsidR="00454C71">
        <w:rPr>
          <w:rFonts w:ascii="Times New Roman" w:hAnsi="Times New Roman" w:cs="Times New Roman"/>
          <w:sz w:val="24"/>
          <w:szCs w:val="24"/>
        </w:rPr>
        <w:t xml:space="preserve">DNA samples were collected from </w:t>
      </w:r>
      <w:bookmarkStart w:name="_Int_vNQiWQlW" w:id="751741743"/>
      <w:r w:rsidRPr="44148422" w:rsidR="00454C71">
        <w:rPr>
          <w:rFonts w:ascii="Times New Roman" w:hAnsi="Times New Roman" w:cs="Times New Roman"/>
          <w:sz w:val="24"/>
          <w:szCs w:val="24"/>
        </w:rPr>
        <w:t>Dellan</w:t>
      </w:r>
      <w:r w:rsidRPr="44148422" w:rsidR="00454C71">
        <w:rPr>
          <w:rFonts w:ascii="Times New Roman" w:hAnsi="Times New Roman" w:cs="Times New Roman"/>
          <w:sz w:val="24"/>
          <w:szCs w:val="24"/>
        </w:rPr>
        <w:t>do</w:t>
      </w:r>
      <w:bookmarkEnd w:id="751741743"/>
      <w:r w:rsidRPr="44148422" w:rsidR="00454C71">
        <w:rPr>
          <w:rFonts w:ascii="Times New Roman" w:hAnsi="Times New Roman" w:cs="Times New Roman"/>
          <w:sz w:val="24"/>
          <w:szCs w:val="24"/>
        </w:rPr>
        <w:t xml:space="preserve"> Recardo Campbell by police in 2013 in Lemoore during a routine arrest that was not related to the murder case. With the system of the national DNA database being able to link one case to another, Campbell's DNA was matched to an unidentified Male in the</w:t>
      </w:r>
      <w:r w:rsidRPr="44148422" w:rsidR="00454C71">
        <w:rPr>
          <w:rFonts w:ascii="Times New Roman" w:hAnsi="Times New Roman" w:cs="Times New Roman"/>
          <w:sz w:val="24"/>
          <w:szCs w:val="24"/>
        </w:rPr>
        <w:t xml:space="preserve"> murder case of Ser</w:t>
      </w:r>
      <w:r w:rsidRPr="44148422" w:rsidR="00303C76">
        <w:rPr>
          <w:rFonts w:ascii="Times New Roman" w:hAnsi="Times New Roman" w:cs="Times New Roman"/>
          <w:sz w:val="24"/>
          <w:szCs w:val="24"/>
        </w:rPr>
        <w:t>ika Dunkley. This vital matching proved Campbell's involvement in the murder of Serika, which led to his arrest and pleading guilty</w:t>
      </w:r>
      <w:r w:rsidRPr="44148422" w:rsidR="62569E2D">
        <w:rPr>
          <w:rFonts w:ascii="Times New Roman" w:hAnsi="Times New Roman" w:cs="Times New Roman"/>
          <w:sz w:val="24"/>
          <w:szCs w:val="24"/>
        </w:rPr>
        <w:t xml:space="preserve">. </w:t>
      </w:r>
    </w:p>
    <w:p xmlns:wp14="http://schemas.microsoft.com/office/word/2010/wordml" w:rsidRPr="006C0A0B" w:rsidR="000E0E34" w:rsidP="006C0A0B" w:rsidRDefault="00454C71" w14:paraId="5B629BE5" wp14:textId="77777777">
      <w:pPr>
        <w:rPr>
          <w:rFonts w:ascii="Times New Roman" w:hAnsi="Times New Roman" w:cs="Times New Roman"/>
          <w:sz w:val="24"/>
          <w:szCs w:val="24"/>
        </w:rPr>
      </w:pPr>
      <w:r w:rsidRPr="006C0A0B">
        <w:rPr>
          <w:rFonts w:ascii="Times New Roman" w:hAnsi="Times New Roman" w:cs="Times New Roman"/>
          <w:sz w:val="24"/>
          <w:szCs w:val="24"/>
        </w:rPr>
        <w:t xml:space="preserve">3. What should be done with DNA samples from persons not convicted of a </w:t>
      </w:r>
      <w:r w:rsidRPr="006C0A0B" w:rsidR="00303C76">
        <w:rPr>
          <w:rFonts w:ascii="Times New Roman" w:hAnsi="Times New Roman" w:cs="Times New Roman"/>
          <w:sz w:val="24"/>
          <w:szCs w:val="24"/>
        </w:rPr>
        <w:t>crime?</w:t>
      </w:r>
    </w:p>
    <w:p xmlns:wp14="http://schemas.microsoft.com/office/word/2010/wordml" w:rsidRPr="006C0A0B" w:rsidR="006C0A0B" w:rsidP="00BF3F1F" w:rsidRDefault="00454C71" w14:paraId="27979411" wp14:textId="3138FBD0">
      <w:pPr>
        <w:ind w:firstLine="720"/>
        <w:rPr>
          <w:rFonts w:ascii="Times New Roman" w:hAnsi="Times New Roman" w:eastAsia="Times New Roman" w:cs="Times New Roman"/>
          <w:sz w:val="24"/>
          <w:szCs w:val="24"/>
        </w:rPr>
      </w:pPr>
      <w:r w:rsidRPr="44148422" w:rsidR="00454C71">
        <w:rPr>
          <w:rFonts w:ascii="Times New Roman" w:hAnsi="Times New Roman" w:eastAsia="Times New Roman" w:cs="Times New Roman"/>
          <w:sz w:val="24"/>
          <w:szCs w:val="24"/>
        </w:rPr>
        <w:t xml:space="preserve">Non-convicted persons' </w:t>
      </w:r>
      <w:r w:rsidRPr="44148422" w:rsidR="00454C71">
        <w:rPr>
          <w:rFonts w:ascii="Times New Roman" w:hAnsi="Times New Roman" w:eastAsia="Times New Roman" w:cs="Times New Roman"/>
          <w:sz w:val="24"/>
          <w:szCs w:val="24"/>
        </w:rPr>
        <w:t xml:space="preserve">DNA samples ought to be managed with the help of a rigorous process to safeguard Privacy, prevent authorized </w:t>
      </w:r>
      <w:r w:rsidRPr="44148422" w:rsidR="5DD7FB56">
        <w:rPr>
          <w:rFonts w:ascii="Times New Roman" w:hAnsi="Times New Roman" w:eastAsia="Times New Roman" w:cs="Times New Roman"/>
          <w:sz w:val="24"/>
          <w:szCs w:val="24"/>
        </w:rPr>
        <w:t>access,</w:t>
      </w:r>
      <w:r w:rsidRPr="44148422" w:rsidR="00454C71">
        <w:rPr>
          <w:rFonts w:ascii="Times New Roman" w:hAnsi="Times New Roman" w:eastAsia="Times New Roman" w:cs="Times New Roman"/>
          <w:sz w:val="24"/>
          <w:szCs w:val="24"/>
        </w:rPr>
        <w:t xml:space="preserve"> and mitigate the risk of getting into the wrong hands </w:t>
      </w:r>
      <w:r w:rsidRPr="44148422" w:rsidR="00454C71">
        <w:rPr>
          <w:rFonts w:ascii="Times New Roman" w:hAnsi="Times New Roman" w:eastAsia="Times New Roman" w:cs="Times New Roman"/>
          <w:sz w:val="24"/>
          <w:szCs w:val="24"/>
          <w:vertAlign w:val="superscript"/>
        </w:rPr>
        <w:t>(3)</w:t>
      </w:r>
      <w:r w:rsidRPr="44148422" w:rsidR="00454C71">
        <w:rPr>
          <w:rFonts w:ascii="Times New Roman" w:hAnsi="Times New Roman" w:eastAsia="Times New Roman" w:cs="Times New Roman"/>
          <w:sz w:val="24"/>
          <w:szCs w:val="24"/>
        </w:rPr>
        <w:t xml:space="preserve">. Appropriate protocols should be </w:t>
      </w:r>
      <w:r w:rsidRPr="44148422" w:rsidR="00454C71">
        <w:rPr>
          <w:rFonts w:ascii="Times New Roman" w:hAnsi="Times New Roman" w:eastAsia="Times New Roman" w:cs="Times New Roman"/>
          <w:sz w:val="24"/>
          <w:szCs w:val="24"/>
        </w:rPr>
        <w:t>established</w:t>
      </w:r>
      <w:r w:rsidRPr="44148422" w:rsidR="00454C71">
        <w:rPr>
          <w:rFonts w:ascii="Times New Roman" w:hAnsi="Times New Roman" w:eastAsia="Times New Roman" w:cs="Times New Roman"/>
          <w:sz w:val="24"/>
          <w:szCs w:val="24"/>
        </w:rPr>
        <w:t xml:space="preserve"> for </w:t>
      </w:r>
      <w:r w:rsidRPr="44148422" w:rsidR="00454C71">
        <w:rPr>
          <w:rFonts w:ascii="Times New Roman" w:hAnsi="Times New Roman" w:eastAsia="Times New Roman" w:cs="Times New Roman"/>
          <w:sz w:val="24"/>
          <w:szCs w:val="24"/>
        </w:rPr>
        <w:t>acquiring</w:t>
      </w:r>
      <w:r w:rsidRPr="44148422" w:rsidR="00454C71">
        <w:rPr>
          <w:rFonts w:ascii="Times New Roman" w:hAnsi="Times New Roman" w:eastAsia="Times New Roman" w:cs="Times New Roman"/>
          <w:sz w:val="24"/>
          <w:szCs w:val="24"/>
        </w:rPr>
        <w:t xml:space="preserve">, examining, using, and </w:t>
      </w:r>
      <w:r w:rsidRPr="44148422" w:rsidR="00454C71">
        <w:rPr>
          <w:rFonts w:ascii="Times New Roman" w:hAnsi="Times New Roman" w:eastAsia="Times New Roman" w:cs="Times New Roman"/>
          <w:sz w:val="24"/>
          <w:szCs w:val="24"/>
        </w:rPr>
        <w:t>storing DNA samples to safeguard these individuals' Privacy</w:t>
      </w:r>
      <w:r w:rsidRPr="44148422" w:rsidR="00C54503">
        <w:rPr>
          <w:rFonts w:ascii="Times New Roman" w:hAnsi="Times New Roman" w:eastAsia="Times New Roman" w:cs="Times New Roman"/>
          <w:sz w:val="24"/>
          <w:szCs w:val="24"/>
        </w:rPr>
        <w:t xml:space="preserve"> </w:t>
      </w:r>
      <w:r w:rsidRPr="44148422" w:rsidR="00C54503">
        <w:rPr>
          <w:rFonts w:ascii="Times New Roman" w:hAnsi="Times New Roman" w:eastAsia="Times New Roman" w:cs="Times New Roman"/>
          <w:sz w:val="24"/>
          <w:szCs w:val="24"/>
          <w:vertAlign w:val="superscript"/>
        </w:rPr>
        <w:t>(2)</w:t>
      </w:r>
      <w:r w:rsidRPr="44148422" w:rsidR="00454C71">
        <w:rPr>
          <w:rFonts w:ascii="Times New Roman" w:hAnsi="Times New Roman" w:eastAsia="Times New Roman" w:cs="Times New Roman"/>
          <w:sz w:val="24"/>
          <w:szCs w:val="24"/>
        </w:rPr>
        <w:t xml:space="preserve">. Also, there should be </w:t>
      </w:r>
      <w:r w:rsidRPr="44148422" w:rsidR="00454C71">
        <w:rPr>
          <w:rFonts w:ascii="Times New Roman" w:hAnsi="Times New Roman" w:eastAsia="Times New Roman" w:cs="Times New Roman"/>
          <w:sz w:val="24"/>
          <w:szCs w:val="24"/>
        </w:rPr>
        <w:t>an appropriate protocol</w:t>
      </w:r>
      <w:r w:rsidRPr="44148422" w:rsidR="00454C71">
        <w:rPr>
          <w:rFonts w:ascii="Times New Roman" w:hAnsi="Times New Roman" w:eastAsia="Times New Roman" w:cs="Times New Roman"/>
          <w:sz w:val="24"/>
          <w:szCs w:val="24"/>
        </w:rPr>
        <w:t xml:space="preserve"> stipulating the disposal of these DNA samples when they are no longer needed for investigative use.</w:t>
      </w:r>
      <w:r w:rsidRPr="44148422" w:rsidR="00BF3F1F">
        <w:rPr>
          <w:rFonts w:ascii="Times New Roman" w:hAnsi="Times New Roman" w:eastAsia="Times New Roman" w:cs="Times New Roman"/>
          <w:sz w:val="24"/>
          <w:szCs w:val="24"/>
        </w:rPr>
        <w:t xml:space="preserve"> Those handling these systems should be aware of this and must follow to the </w:t>
      </w:r>
      <w:r w:rsidRPr="44148422" w:rsidR="6972CB69">
        <w:rPr>
          <w:rFonts w:ascii="Times New Roman" w:hAnsi="Times New Roman" w:eastAsia="Times New Roman" w:cs="Times New Roman"/>
          <w:sz w:val="24"/>
          <w:szCs w:val="24"/>
        </w:rPr>
        <w:t>latter</w:t>
      </w:r>
      <w:r w:rsidRPr="44148422" w:rsidR="00BF3F1F">
        <w:rPr>
          <w:rFonts w:ascii="Times New Roman" w:hAnsi="Times New Roman" w:eastAsia="Times New Roman" w:cs="Times New Roman"/>
          <w:sz w:val="24"/>
          <w:szCs w:val="24"/>
        </w:rPr>
        <w:t xml:space="preserve"> the policies and regulations which have been put in place</w:t>
      </w:r>
      <w:r w:rsidRPr="44148422" w:rsidR="5D5BC690">
        <w:rPr>
          <w:rFonts w:ascii="Times New Roman" w:hAnsi="Times New Roman" w:eastAsia="Times New Roman" w:cs="Times New Roman"/>
          <w:sz w:val="24"/>
          <w:szCs w:val="24"/>
        </w:rPr>
        <w:t xml:space="preserve">. </w:t>
      </w:r>
    </w:p>
    <w:p xmlns:wp14="http://schemas.microsoft.com/office/word/2010/wordml" w:rsidRPr="006C0A0B" w:rsidR="006C0A0B" w:rsidP="006C0A0B" w:rsidRDefault="00454C71" w14:paraId="5A39BBE3" wp14:textId="77777777">
      <w:pPr>
        <w:rPr>
          <w:rFonts w:ascii="Times New Roman" w:hAnsi="Times New Roman" w:eastAsia="Times New Roman" w:cs="Times New Roman"/>
          <w:sz w:val="24"/>
          <w:szCs w:val="24"/>
        </w:rPr>
      </w:pPr>
      <w:r w:rsidRPr="006C0A0B">
        <w:rPr>
          <w:rFonts w:ascii="Times New Roman" w:hAnsi="Times New Roman" w:eastAsia="Times New Roman" w:cs="Times New Roman"/>
          <w:sz w:val="24"/>
          <w:szCs w:val="24"/>
        </w:rPr>
        <w:br w:type="page"/>
      </w:r>
    </w:p>
    <w:p xmlns:wp14="http://schemas.microsoft.com/office/word/2010/wordml" w:rsidRPr="006C0A0B" w:rsidR="00303C76" w:rsidP="006C0A0B" w:rsidRDefault="00454C71" w14:paraId="459C7026" wp14:textId="77777777">
      <w:pPr>
        <w:rPr>
          <w:rFonts w:ascii="Times New Roman" w:hAnsi="Times New Roman" w:eastAsia="Times New Roman" w:cs="Times New Roman"/>
          <w:b/>
          <w:sz w:val="24"/>
          <w:szCs w:val="24"/>
        </w:rPr>
      </w:pPr>
      <w:r w:rsidRPr="006C0A0B">
        <w:rPr>
          <w:rFonts w:ascii="Times New Roman" w:hAnsi="Times New Roman" w:eastAsia="Times New Roman" w:cs="Times New Roman"/>
          <w:b/>
          <w:sz w:val="24"/>
          <w:szCs w:val="24"/>
        </w:rPr>
        <w:t xml:space="preserve">References </w:t>
      </w:r>
    </w:p>
    <w:p xmlns:wp14="http://schemas.microsoft.com/office/word/2010/wordml" w:rsidRPr="006C0A0B" w:rsidR="006C0A0B" w:rsidP="44148422" w:rsidRDefault="00454C71" w14:paraId="4EC19B05" wp14:textId="77777777" wp14:noSpellErr="1">
      <w:pPr>
        <w:pStyle w:val="NormalWeb"/>
        <w:numPr>
          <w:ilvl w:val="0"/>
          <w:numId w:val="1"/>
        </w:numPr>
        <w:spacing w:before="0" w:beforeAutospacing="off" w:after="0" w:afterAutospacing="off" w:line="480" w:lineRule="auto"/>
        <w:rPr/>
      </w:pPr>
      <w:r w:rsidR="00454C71">
        <w:rPr/>
        <w:t xml:space="preserve">California man pleads guilty </w:t>
      </w:r>
      <w:r w:rsidR="00454C71">
        <w:rPr/>
        <w:t xml:space="preserve">to </w:t>
      </w:r>
      <w:sdt>
        <w:sdtPr>
          <w:id w:val="703826385"/>
          <w15:appearance w15:val="hidden"/>
          <w:tag w:val="tii-similarity-U1VCTUlUVEVEX1dPUktfb2lkOjE6MjcwNDI2MTA0Mw=="/>
          <w:placeholder>
            <w:docPart w:val="DefaultPlaceholder_1081868574"/>
          </w:placeholder>
        </w:sdtPr>
        <w:sdtContent>
          <w:r w:rsidRPr="44148422" w:rsidR="00454C71">
            <w:rPr>
              <w:b w:val="1"/>
              <w:bCs w:val="1"/>
            </w:rPr>
            <w:t>Maryland murder solved by DNA</w:t>
          </w:r>
        </w:sdtContent>
      </w:sdt>
      <w:r w:rsidR="00454C71">
        <w:rPr/>
        <w:t xml:space="preserve"> [Internet]. 2015. Available </w:t>
      </w:r>
      <w:sdt>
        <w:sdtPr>
          <w:id w:val="481812807"/>
          <w15:appearance w15:val="hidden"/>
          <w:tag w:val="tii-similarity-U1VCTUlUVEVEX1dPUktfb2lkOjE6MjcwNDI2MTA0Mw=="/>
          <w:placeholder>
            <w:docPart w:val="DefaultPlaceholder_1081868574"/>
          </w:placeholder>
        </w:sdtPr>
        <w:sdtContent>
          <w:r w:rsidRPr="44148422" w:rsidR="00454C71">
            <w:rPr>
              <w:b w:val="1"/>
              <w:bCs w:val="1"/>
            </w:rPr>
            <w:t xml:space="preserve">from: </w:t>
          </w:r>
          <w:r w:rsidRPr="44148422" w:rsidR="00454C71">
            <w:rPr>
              <w:rStyle w:val="url"/>
              <w:b w:val="1"/>
              <w:bCs w:val="1"/>
            </w:rPr>
            <w:t>https://www.justice.gov/usao-md/pr/california-man</w:t>
          </w:r>
        </w:sdtContent>
      </w:sdt>
      <w:r w:rsidRPr="44148422" w:rsidR="00454C71">
        <w:rPr>
          <w:rStyle w:val="url"/>
        </w:rPr>
        <w:t>-pleads-guilty-maryland-murder-solved-dna</w:t>
      </w:r>
    </w:p>
    <w:p xmlns:wp14="http://schemas.microsoft.com/office/word/2010/wordml" w:rsidRPr="006C0A0B" w:rsidR="006C0A0B" w:rsidP="44148422" w:rsidRDefault="00454C71" w14:paraId="7ABDACC5" wp14:textId="776167D5">
      <w:pPr>
        <w:pStyle w:val="NormalWeb"/>
        <w:numPr>
          <w:ilvl w:val="0"/>
          <w:numId w:val="1"/>
        </w:numPr>
        <w:spacing w:before="0" w:beforeAutospacing="off" w:after="0" w:afterAutospacing="off" w:line="480" w:lineRule="auto"/>
        <w:rPr>
          <w:rStyle w:val="url"/>
        </w:rPr>
      </w:pPr>
      <w:sdt>
        <w:sdtPr>
          <w:id w:val="907501393"/>
          <w15:appearance w15:val="hidden"/>
          <w:tag w:val="tii-similarity-SU5URVJORVRfYm9va3MuYWthZGVtaXN5ZW4ubmV0"/>
          <w:placeholder>
            <w:docPart w:val="DefaultPlaceholder_1081868574"/>
          </w:placeholder>
        </w:sdtPr>
        <w:sdtContent>
          <w:r w:rsidR="00454C71">
            <w:rPr>
              <w:b w:val="0"/>
              <w:bCs w:val="0"/>
            </w:rPr>
            <w:t xml:space="preserve">Miller KWP, Brown BL, </w:t>
          </w:r>
          <w:bookmarkStart w:name="_Int_v4bicURK" w:id="2095743062"/>
          <w:r w:rsidR="00454C71">
            <w:rPr>
              <w:b w:val="0"/>
              <w:bCs w:val="0"/>
            </w:rPr>
            <w:t>Budowle</w:t>
          </w:r>
          <w:bookmarkEnd w:id="2095743062"/>
          <w:r w:rsidR="00454C71">
            <w:rPr>
              <w:b w:val="0"/>
              <w:bCs w:val="0"/>
            </w:rPr>
            <w:t xml:space="preserve"> B. The combined DNA index system. International</w:t>
          </w:r>
        </w:sdtContent>
      </w:sdt>
      <w:r w:rsidR="00454C71">
        <w:rPr/>
        <w:t xml:space="preserve"> </w:t>
      </w:r>
      <w:sdt>
        <w:sdtPr>
          <w:id w:val="2117340623"/>
          <w15:appearance w15:val="hidden"/>
          <w:tag w:val="tii-similarity-SU5URVJORVRfYm9va3MuYWthZGVtaXN5ZW4ubmV0"/>
          <w:placeholder>
            <w:docPart w:val="DefaultPlaceholder_1081868574"/>
          </w:placeholder>
        </w:sdtPr>
        <w:sdtContent>
          <w:r w:rsidR="00454C71">
            <w:rPr>
              <w:b w:val="0"/>
              <w:bCs w:val="0"/>
            </w:rPr>
            <w:t>Congress Series</w:t>
          </w:r>
        </w:sdtContent>
      </w:sdt>
      <w:r w:rsidR="00454C71">
        <w:rPr/>
        <w:t xml:space="preserve"> [Int</w:t>
      </w:r>
      <w:r w:rsidR="00454C71">
        <w:rPr/>
        <w:t xml:space="preserve">ernet]. 2003 Jan </w:t>
      </w:r>
      <w:r w:rsidR="669AD46F">
        <w:rPr/>
        <w:t>1; 1239:617</w:t>
      </w:r>
      <w:r w:rsidR="00454C71">
        <w:rPr/>
        <w:t xml:space="preserve">–20. Available from: </w:t>
      </w:r>
      <w:sdt>
        <w:sdtPr>
          <w:id w:val="1112502571"/>
          <w15:appearance w15:val="hidden"/>
          <w:tag w:val="tii-similarity-SU5URVJORVRfc2Nob2xhcndvcmtzLnVtdC5lZHU="/>
          <w:placeholder>
            <w:docPart w:val="DefaultPlaceholder_1081868574"/>
          </w:placeholder>
        </w:sdtPr>
        <w:sdtContent>
          <w:r w:rsidRPr="44148422" w:rsidR="00454C71">
            <w:rPr>
              <w:rStyle w:val="url"/>
            </w:rPr>
            <w:t>https://doi.org/10.1016/s0531-5131(02)00502-2</w:t>
          </w:r>
        </w:sdtContent>
      </w:sdt>
    </w:p>
    <w:p xmlns:wp14="http://schemas.microsoft.com/office/word/2010/wordml" w:rsidRPr="006C0A0B" w:rsidR="006C0A0B" w:rsidP="44148422" w:rsidRDefault="00454C71" w14:paraId="5B6FD58F" wp14:textId="77777777" wp14:noSpellErr="1">
      <w:pPr>
        <w:pStyle w:val="NormalWeb"/>
        <w:numPr>
          <w:ilvl w:val="0"/>
          <w:numId w:val="1"/>
        </w:numPr>
        <w:spacing w:before="0" w:beforeAutospacing="off" w:after="0" w:afterAutospacing="off" w:line="480" w:lineRule="auto"/>
        <w:rPr>
          <w:rStyle w:val="url"/>
        </w:rPr>
      </w:pPr>
      <w:sdt>
        <w:sdtPr>
          <w:id w:val="1954206426"/>
          <w15:appearance w15:val="hidden"/>
          <w:tag w:val="tii-similarity-SU5URVJORVRfd3d3LmJvZS5lcw=="/>
          <w:placeholder>
            <w:docPart w:val="DefaultPlaceholder_1081868574"/>
          </w:placeholder>
        </w:sdtPr>
        <w:sdtContent>
          <w:r w:rsidR="00454C71">
            <w:rPr/>
            <w:t>Kaye J. Police collection and access to DNA samples. Genomics, Society and Policy</w:t>
          </w:r>
        </w:sdtContent>
      </w:sdt>
      <w:r w:rsidR="00454C71">
        <w:rPr/>
        <w:t xml:space="preserve"> [Internet]. 2006 May 1;2(1). Available from: </w:t>
      </w:r>
      <w:sdt>
        <w:sdtPr>
          <w:id w:val="593093306"/>
          <w15:appearance w15:val="hidden"/>
          <w:tag w:val="tii-similarity-U1VCTUlUVEVEX1dPUktfb2lkOjE6MTY1ODY0MzU5Nw=="/>
          <w:placeholder>
            <w:docPart w:val="DefaultPlaceholder_1081868574"/>
          </w:placeholder>
        </w:sdtPr>
        <w:sdtContent>
          <w:r w:rsidRPr="44148422" w:rsidR="00454C71">
            <w:rPr>
              <w:rStyle w:val="url"/>
              <w:b w:val="0"/>
              <w:bCs w:val="0"/>
            </w:rPr>
            <w:t>https://www.lancaster.ac.uk/fss/jou</w:t>
          </w:r>
          <w:r w:rsidRPr="44148422" w:rsidR="00454C71">
            <w:rPr>
              <w:rStyle w:val="url"/>
              <w:b w:val="0"/>
              <w:bCs w:val="0"/>
            </w:rPr>
            <w:t>rnals/gsp/docs/vol2no1/JKGSPVol2No12006.pdf</w:t>
          </w:r>
        </w:sdtContent>
      </w:sdt>
    </w:p>
    <w:p xmlns:wp14="http://schemas.microsoft.com/office/word/2010/wordml" w:rsidRPr="006C0A0B" w:rsidR="006C0A0B" w:rsidP="006C0A0B" w:rsidRDefault="006C0A0B" w14:paraId="41C8F396" wp14:textId="77777777">
      <w:pPr>
        <w:rPr>
          <w:rFonts w:ascii="Times New Roman" w:hAnsi="Times New Roman" w:eastAsia="Times New Roman" w:cs="Times New Roman"/>
          <w:sz w:val="24"/>
          <w:szCs w:val="24"/>
        </w:rPr>
      </w:pPr>
    </w:p>
    <w:p xmlns:wp14="http://schemas.microsoft.com/office/word/2010/wordml" w:rsidRPr="006C0A0B" w:rsidR="00FC1B8F" w:rsidP="006C0A0B" w:rsidRDefault="00FC1B8F" w14:paraId="72A3D3EC" wp14:textId="77777777">
      <w:pPr>
        <w:rPr>
          <w:rFonts w:ascii="Times New Roman" w:hAnsi="Times New Roman" w:cs="Times New Roman"/>
          <w:sz w:val="24"/>
          <w:szCs w:val="24"/>
        </w:rPr>
      </w:pPr>
    </w:p>
    <w:sectPr w:rsidRPr="006C0A0B" w:rsidR="00FC1B8F">
      <w:head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54C71" w:rsidRDefault="00454C71" w14:paraId="0D0B940D" wp14:textId="77777777">
      <w:pPr>
        <w:spacing w:line="240" w:lineRule="auto"/>
      </w:pPr>
      <w:r>
        <w:separator/>
      </w:r>
    </w:p>
  </w:endnote>
  <w:endnote w:type="continuationSeparator" w:id="0">
    <w:p xmlns:wp14="http://schemas.microsoft.com/office/word/2010/wordml" w:rsidR="00454C71" w:rsidRDefault="00454C71" w14:paraId="0E27B00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54C71" w:rsidRDefault="00454C71" w14:paraId="60061E4C" wp14:textId="77777777">
      <w:pPr>
        <w:spacing w:line="240" w:lineRule="auto"/>
      </w:pPr>
      <w:r>
        <w:separator/>
      </w:r>
    </w:p>
  </w:footnote>
  <w:footnote w:type="continuationSeparator" w:id="0">
    <w:p xmlns:wp14="http://schemas.microsoft.com/office/word/2010/wordml" w:rsidR="00454C71" w:rsidRDefault="00454C71" w14:paraId="44EAFD9C"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54F19" w:rsidP="00A54F19" w:rsidRDefault="00454C71" w14:paraId="27B37FF6" wp14:textId="77777777" wp14:noSpellErr="1">
    <w:pPr>
      <w:pStyle w:val="Header"/>
    </w:pPr>
    <w:r w:rsidR="44148422">
      <w:rPr/>
      <w:t>The Combined DNA Index System (CODIS)</w:t>
    </w:r>
    <w:r>
      <w:tab/>
    </w:r>
    <w:r>
      <w:tab/>
    </w:r>
    <w:r w:rsidRPr="44148422">
      <w:rPr>
        <w:b w:val="0"/>
        <w:bCs w:val="0"/>
        <w:noProof/>
        <w:highlight w:val="white"/>
      </w:rPr>
      <w:fldChar w:fldCharType="begin"/>
    </w:r>
    <w:r>
      <w:instrText xml:space="preserve"> PAGE   \* MERGEFORMAT </w:instrText>
    </w:r>
    <w:r>
      <w:fldChar w:fldCharType="separate"/>
    </w:r>
    <w:r w:rsidRPr="44148422" w:rsidR="44148422">
      <w:rPr>
        <w:b w:val="0"/>
        <w:bCs w:val="0"/>
        <w:noProof/>
        <w:highlight w:val="white"/>
      </w:rPr>
      <w:t>4</w:t>
    </w:r>
    <w:r w:rsidRPr="44148422">
      <w:rPr>
        <w:b w:val="0"/>
        <w:bCs w:val="0"/>
        <w:noProof/>
        <w:highlight w:val="white"/>
      </w:rPr>
      <w:fldChar w:fldCharType="end"/>
    </w:r>
  </w:p>
  <w:p xmlns:wp14="http://schemas.microsoft.com/office/word/2010/wordml" w:rsidR="00A54F19" w:rsidRDefault="00A54F19" w14:paraId="4B94D5A5" wp14:textId="77777777">
    <w:pPr>
      <w:pStyle w:val="Header"/>
    </w:pPr>
  </w:p>
</w:hdr>
</file>

<file path=word/intelligence2.xml><?xml version="1.0" encoding="utf-8"?>
<int2:intelligence xmlns:int2="http://schemas.microsoft.com/office/intelligence/2020/intelligence">
  <int2:observations>
    <int2:bookmark int2:bookmarkName="_Int_guWOtfog" int2:invalidationBookmarkName="" int2:hashCode="wMMZgLxGyh83w+" int2:id="v1EH5Nug">
      <int2:state int2:type="AugLoop_Text_Critique" int2:value="Rejected"/>
    </int2:bookmark>
    <int2:bookmark int2:bookmarkName="_Int_vNQiWQlW" int2:invalidationBookmarkName="" int2:hashCode="O3mdBf+KFZ4HBI" int2:id="6171qOil">
      <int2:state int2:type="AugLoop_Text_Critique" int2:value="Rejected"/>
    </int2:bookmark>
    <int2:bookmark int2:bookmarkName="_Int_v4bicURK" int2:invalidationBookmarkName="" int2:hashCode="+ILUsc4SqJX6gh" int2:id="UnGInuv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C3719"/>
    <w:multiLevelType w:val="hybridMultilevel"/>
    <w:tmpl w:val="06E01E9E"/>
    <w:lvl w:ilvl="0" w:tplc="BF32727A">
      <w:start w:val="1"/>
      <w:numFmt w:val="decimal"/>
      <w:lvlText w:val="%1."/>
      <w:lvlJc w:val="left"/>
      <w:pPr>
        <w:ind w:left="720" w:hanging="360"/>
      </w:pPr>
    </w:lvl>
    <w:lvl w:ilvl="1" w:tplc="29BC82B8" w:tentative="1">
      <w:start w:val="1"/>
      <w:numFmt w:val="lowerLetter"/>
      <w:lvlText w:val="%2."/>
      <w:lvlJc w:val="left"/>
      <w:pPr>
        <w:ind w:left="1440" w:hanging="360"/>
      </w:pPr>
    </w:lvl>
    <w:lvl w:ilvl="2" w:tplc="393AB1FA" w:tentative="1">
      <w:start w:val="1"/>
      <w:numFmt w:val="lowerRoman"/>
      <w:lvlText w:val="%3."/>
      <w:lvlJc w:val="right"/>
      <w:pPr>
        <w:ind w:left="2160" w:hanging="180"/>
      </w:pPr>
    </w:lvl>
    <w:lvl w:ilvl="3" w:tplc="65D896AA" w:tentative="1">
      <w:start w:val="1"/>
      <w:numFmt w:val="decimal"/>
      <w:lvlText w:val="%4."/>
      <w:lvlJc w:val="left"/>
      <w:pPr>
        <w:ind w:left="2880" w:hanging="360"/>
      </w:pPr>
    </w:lvl>
    <w:lvl w:ilvl="4" w:tplc="8542A00A" w:tentative="1">
      <w:start w:val="1"/>
      <w:numFmt w:val="lowerLetter"/>
      <w:lvlText w:val="%5."/>
      <w:lvlJc w:val="left"/>
      <w:pPr>
        <w:ind w:left="3600" w:hanging="360"/>
      </w:pPr>
    </w:lvl>
    <w:lvl w:ilvl="5" w:tplc="0C58E76E" w:tentative="1">
      <w:start w:val="1"/>
      <w:numFmt w:val="lowerRoman"/>
      <w:lvlText w:val="%6."/>
      <w:lvlJc w:val="right"/>
      <w:pPr>
        <w:ind w:left="4320" w:hanging="180"/>
      </w:pPr>
    </w:lvl>
    <w:lvl w:ilvl="6" w:tplc="284EC656" w:tentative="1">
      <w:start w:val="1"/>
      <w:numFmt w:val="decimal"/>
      <w:lvlText w:val="%7."/>
      <w:lvlJc w:val="left"/>
      <w:pPr>
        <w:ind w:left="5040" w:hanging="360"/>
      </w:pPr>
    </w:lvl>
    <w:lvl w:ilvl="7" w:tplc="8B62D568" w:tentative="1">
      <w:start w:val="1"/>
      <w:numFmt w:val="lowerLetter"/>
      <w:lvlText w:val="%8."/>
      <w:lvlJc w:val="left"/>
      <w:pPr>
        <w:ind w:left="5760" w:hanging="360"/>
      </w:pPr>
    </w:lvl>
    <w:lvl w:ilvl="8" w:tplc="ABE4E372"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34"/>
    <w:rsid w:val="00032E72"/>
    <w:rsid w:val="000E0E34"/>
    <w:rsid w:val="002142F1"/>
    <w:rsid w:val="00303C76"/>
    <w:rsid w:val="00391DF4"/>
    <w:rsid w:val="0042213B"/>
    <w:rsid w:val="00454C71"/>
    <w:rsid w:val="006C0A0B"/>
    <w:rsid w:val="00853F21"/>
    <w:rsid w:val="008F6C5A"/>
    <w:rsid w:val="00914A79"/>
    <w:rsid w:val="00A54F19"/>
    <w:rsid w:val="00A71829"/>
    <w:rsid w:val="00B53012"/>
    <w:rsid w:val="00BF3F1F"/>
    <w:rsid w:val="00C54503"/>
    <w:rsid w:val="00D90F08"/>
    <w:rsid w:val="00ED3696"/>
    <w:rsid w:val="00F34B8F"/>
    <w:rsid w:val="00FC1B8F"/>
    <w:rsid w:val="026A8F7D"/>
    <w:rsid w:val="062A35FD"/>
    <w:rsid w:val="106D2071"/>
    <w:rsid w:val="126C3A22"/>
    <w:rsid w:val="15E604B4"/>
    <w:rsid w:val="15FB6D70"/>
    <w:rsid w:val="1EB38CA7"/>
    <w:rsid w:val="2585C97A"/>
    <w:rsid w:val="2CE55596"/>
    <w:rsid w:val="2F61178A"/>
    <w:rsid w:val="32BFFD83"/>
    <w:rsid w:val="40DCE360"/>
    <w:rsid w:val="44148422"/>
    <w:rsid w:val="4F07698A"/>
    <w:rsid w:val="5B748406"/>
    <w:rsid w:val="5D5BC690"/>
    <w:rsid w:val="5DD7FB56"/>
    <w:rsid w:val="62569E2D"/>
    <w:rsid w:val="6337B3DF"/>
    <w:rsid w:val="669AD46F"/>
    <w:rsid w:val="6972CB69"/>
    <w:rsid w:val="6994825C"/>
    <w:rsid w:val="6C4E4613"/>
    <w:rsid w:val="6D280EFB"/>
    <w:rsid w:val="7F5BD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A106"/>
  <w15:chartTrackingRefBased/>
  <w15:docId w15:val="{54815ADE-2716-41DE-9D6B-4525E55083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0E0E34"/>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E0E34"/>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0E0E34"/>
    <w:rPr>
      <w:color w:val="0563C1" w:themeColor="hyperlink"/>
      <w:u w:val="single"/>
    </w:rPr>
  </w:style>
  <w:style w:type="paragraph" w:styleId="Header">
    <w:name w:val="header"/>
    <w:basedOn w:val="Normal"/>
    <w:link w:val="HeaderChar"/>
    <w:uiPriority w:val="99"/>
    <w:unhideWhenUsed/>
    <w:rsid w:val="00A54F19"/>
    <w:pPr>
      <w:tabs>
        <w:tab w:val="center" w:pos="4680"/>
        <w:tab w:val="right" w:pos="9360"/>
      </w:tabs>
      <w:spacing w:line="240" w:lineRule="auto"/>
    </w:pPr>
  </w:style>
  <w:style w:type="character" w:styleId="HeaderChar" w:customStyle="1">
    <w:name w:val="Header Char"/>
    <w:basedOn w:val="DefaultParagraphFont"/>
    <w:link w:val="Header"/>
    <w:uiPriority w:val="99"/>
    <w:rsid w:val="00A54F19"/>
  </w:style>
  <w:style w:type="paragraph" w:styleId="Footer">
    <w:name w:val="footer"/>
    <w:basedOn w:val="Normal"/>
    <w:link w:val="FooterChar"/>
    <w:uiPriority w:val="99"/>
    <w:unhideWhenUsed/>
    <w:rsid w:val="00A54F19"/>
    <w:pPr>
      <w:tabs>
        <w:tab w:val="center" w:pos="4680"/>
        <w:tab w:val="right" w:pos="9360"/>
      </w:tabs>
      <w:spacing w:line="240" w:lineRule="auto"/>
    </w:pPr>
  </w:style>
  <w:style w:type="character" w:styleId="FooterChar" w:customStyle="1">
    <w:name w:val="Footer Char"/>
    <w:basedOn w:val="DefaultParagraphFont"/>
    <w:link w:val="Footer"/>
    <w:uiPriority w:val="99"/>
    <w:rsid w:val="00A54F19"/>
  </w:style>
  <w:style w:type="paragraph" w:styleId="NormalWeb">
    <w:name w:val="Normal (Web)"/>
    <w:basedOn w:val="Normal"/>
    <w:uiPriority w:val="99"/>
    <w:semiHidden/>
    <w:unhideWhenUsed/>
    <w:rsid w:val="006C0A0B"/>
    <w:pPr>
      <w:spacing w:before="100" w:beforeAutospacing="1" w:after="100" w:afterAutospacing="1" w:line="240" w:lineRule="auto"/>
    </w:pPr>
    <w:rPr>
      <w:rFonts w:ascii="Times New Roman" w:hAnsi="Times New Roman" w:eastAsia="Times New Roman" w:cs="Times New Roman"/>
      <w:sz w:val="24"/>
      <w:szCs w:val="24"/>
    </w:rPr>
  </w:style>
  <w:style w:type="character" w:styleId="url" w:customStyle="1">
    <w:name w:val="url"/>
    <w:basedOn w:val="DefaultParagraphFont"/>
    <w:rsid w:val="006C0A0B"/>
  </w:style>
  <w:style w:type="character" w:styleId="PlaceholderText">
    <w:uiPriority w:val="99"/>
    <w:name w:val="Placeholder Text"/>
    <w:basedOn w:val="DefaultParagraphFont"/>
    <w:semiHidden/>
    <w:rsid w:val="44148422"/>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8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justice.gov/usao-md/pr/california-man-pleads-guilty-maryland-murder-solved-dna"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word/intelligence2.xml" Id="Re90a997936e94504" /><Relationship Type="http://schemas.openxmlformats.org/officeDocument/2006/relationships/glossaryDocument" Target="/word/glossary/document.xml" Id="Rdca59fc6a281430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94BCB37-2865-4DC4-9F8B-0D846FCBD6D6}"/>
      </w:docPartPr>
      <w:docPartBody>
        <w:p w:rsidR="44148422" w:rsidRDefault="44148422" w14:paraId="484CDBA3" w14:textId="4C96B906">
          <w:r w:rsidRPr="44148422" w:rsidR="44148422">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AD49-9B85-4060-9EE3-8072F5A9E9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Cheremeh, Roland Owusu</lastModifiedBy>
  <dcterms:modified xsi:type="dcterms:W3CDTF">2024-03-03T20:42:26.4264444Z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CODIS Cold Case .docx</vt:lpwstr>
  </property>
  <property xmlns="http://schemas.openxmlformats.org/officeDocument/2006/custom-properties" fmtid="{D5CDD505-2E9C-101B-9397-08002B2CF9AE}" pid="3" name="TII_WORD_DOCUMENT_ID">
    <vt:lpwstr xmlns:vt="http://schemas.openxmlformats.org/officeDocument/2006/docPropsVTypes">5986016d-5c90-4850-89b2-4c643b5cc64a</vt:lpwstr>
  </property>
  <property xmlns="http://schemas.openxmlformats.org/officeDocument/2006/custom-properties" fmtid="{D5CDD505-2E9C-101B-9397-08002B2CF9AE}" pid="4" name="TII_WORD_DOCUMENT_HASH">
    <vt:lpwstr xmlns:vt="http://schemas.openxmlformats.org/officeDocument/2006/docPropsVTypes">ac65b84dc2ad9ec75c82a5c135d807567040b2f779dd4f9c5874cc47ada9d984</vt:lpwstr>
  </property>
</Properties>
</file>