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2E2C34">
        <w:rPr>
          <w:rStyle w:val="SubtleReference"/>
        </w:rPr>
        <w:t>10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B11683">
        <w:rPr>
          <w:rStyle w:val="SubtleReference"/>
        </w:rPr>
        <w:t>Com</w:t>
      </w:r>
      <w:r w:rsidR="002E2C34">
        <w:rPr>
          <w:rStyle w:val="SubtleReference"/>
        </w:rPr>
        <w:t>ponent</w:t>
      </w:r>
      <w:r w:rsidR="00B11683">
        <w:rPr>
          <w:rStyle w:val="SubtleReference"/>
        </w:rPr>
        <w:t xml:space="preserve"> Pattern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856C8">
        <w:rPr>
          <w:rStyle w:val="SubtleReference"/>
        </w:rPr>
        <w:t>Ford Killeen</w:t>
      </w:r>
      <w:r w:rsidRPr="00D07B2F">
        <w:rPr>
          <w:rStyle w:val="SubtleReference"/>
        </w:rPr>
        <w:t xml:space="preserve">, </w:t>
      </w:r>
      <w:r w:rsidR="002856C8">
        <w:rPr>
          <w:rStyle w:val="SubtleReference"/>
        </w:rPr>
        <w:t>9731822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EC7F14" w:rsidRPr="009D1574" w:rsidRDefault="00EC7F14" w:rsidP="00EC7F14">
      <w:pPr>
        <w:rPr>
          <w:rStyle w:val="SubtleReference"/>
          <w:i/>
        </w:rPr>
      </w:pPr>
      <w:r w:rsidRPr="009D1574">
        <w:rPr>
          <w:rStyle w:val="SubtleReference"/>
          <w:i/>
        </w:rPr>
        <w:t>Goals</w:t>
      </w:r>
      <w:r>
        <w:rPr>
          <w:rStyle w:val="SubtleReference"/>
          <w:i/>
        </w:rPr>
        <w:t xml:space="preserve"> this spike aims to achieve</w:t>
      </w:r>
      <w:r w:rsidRPr="009D1574">
        <w:rPr>
          <w:rStyle w:val="SubtleReference"/>
          <w:i/>
        </w:rPr>
        <w:t>:</w:t>
      </w:r>
    </w:p>
    <w:p w:rsidR="00EC7F14" w:rsidRDefault="002E2C34" w:rsidP="0024220D">
      <w:pPr>
        <w:pStyle w:val="ListParagraph"/>
        <w:numPr>
          <w:ilvl w:val="0"/>
          <w:numId w:val="6"/>
        </w:numPr>
        <w:rPr>
          <w:rStyle w:val="SubtleReference"/>
        </w:rPr>
      </w:pPr>
      <w:r>
        <w:rPr>
          <w:rStyle w:val="SubtleReference"/>
        </w:rPr>
        <w:t xml:space="preserve">Extend upon </w:t>
      </w:r>
      <w:proofErr w:type="spellStart"/>
      <w:r>
        <w:rPr>
          <w:rStyle w:val="SubtleReference"/>
        </w:rPr>
        <w:t>Zorkish</w:t>
      </w:r>
      <w:proofErr w:type="spellEnd"/>
      <w:r>
        <w:rPr>
          <w:rStyle w:val="SubtleReference"/>
        </w:rPr>
        <w:t xml:space="preserve"> by adding entities that are made up entirely of components</w:t>
      </w:r>
    </w:p>
    <w:p w:rsidR="0024220D" w:rsidRDefault="002E2C34" w:rsidP="007B2B09">
      <w:pPr>
        <w:pStyle w:val="ListParagraph"/>
        <w:numPr>
          <w:ilvl w:val="0"/>
          <w:numId w:val="6"/>
        </w:numPr>
        <w:rPr>
          <w:rStyle w:val="SubtleReference"/>
        </w:rPr>
      </w:pPr>
      <w:r>
        <w:rPr>
          <w:rStyle w:val="SubtleReference"/>
        </w:rPr>
        <w:t>Entities that receive actions as well as attributes</w:t>
      </w:r>
    </w:p>
    <w:p w:rsidR="00EC7F14" w:rsidRPr="009D1574" w:rsidRDefault="00EC7F14" w:rsidP="00EC7F14">
      <w:pPr>
        <w:rPr>
          <w:rStyle w:val="SubtleReference"/>
          <w:i/>
        </w:rPr>
      </w:pPr>
      <w:r w:rsidRPr="009D1574">
        <w:rPr>
          <w:rStyle w:val="SubtleReference"/>
          <w:i/>
        </w:rPr>
        <w:t>Deliverables</w:t>
      </w:r>
      <w:r>
        <w:rPr>
          <w:rStyle w:val="SubtleReference"/>
          <w:i/>
        </w:rPr>
        <w:t xml:space="preserve"> required</w:t>
      </w:r>
      <w:r w:rsidRPr="009D1574">
        <w:rPr>
          <w:rStyle w:val="SubtleReference"/>
          <w:i/>
        </w:rPr>
        <w:t>:</w:t>
      </w:r>
    </w:p>
    <w:p w:rsidR="0024220D" w:rsidRDefault="006F2A93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 xml:space="preserve">Code showcasing the </w:t>
      </w:r>
      <w:r w:rsidR="00B11683">
        <w:rPr>
          <w:rStyle w:val="SubtleReference"/>
        </w:rPr>
        <w:t>com</w:t>
      </w:r>
      <w:r w:rsidR="002E2C34">
        <w:rPr>
          <w:rStyle w:val="SubtleReference"/>
        </w:rPr>
        <w:t>ponent pattern in use</w:t>
      </w:r>
    </w:p>
    <w:p w:rsidR="0024220D" w:rsidRDefault="0024220D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Spike report</w:t>
      </w:r>
    </w:p>
    <w:p w:rsidR="002E2C34" w:rsidRDefault="002E2C34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Any hand written notes or diagrams</w:t>
      </w:r>
    </w:p>
    <w:p w:rsidR="0024220D" w:rsidRPr="00D07B2F" w:rsidRDefault="0024220D" w:rsidP="0024220D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EC7F14" w:rsidRPr="00D07B2F" w:rsidRDefault="00EC7F14" w:rsidP="00EC7F14">
      <w:pPr>
        <w:rPr>
          <w:rStyle w:val="SubtleReference"/>
        </w:rPr>
      </w:pPr>
      <w:r>
        <w:rPr>
          <w:rStyle w:val="SubtleReference"/>
        </w:rPr>
        <w:t>The following is required to complete this spike:</w:t>
      </w:r>
    </w:p>
    <w:p w:rsidR="00EC7F14" w:rsidRDefault="00EC7F14" w:rsidP="00EC7F14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>
        <w:rPr>
          <w:rStyle w:val="SubtleReference"/>
        </w:rPr>
        <w:t>2015</w:t>
      </w:r>
    </w:p>
    <w:p w:rsidR="00EC7F14" w:rsidRDefault="00EC7F14" w:rsidP="00EC7F14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Zorkish</w:t>
      </w:r>
      <w:proofErr w:type="spellEnd"/>
      <w:r>
        <w:rPr>
          <w:rStyle w:val="SubtleReference"/>
        </w:rPr>
        <w:t xml:space="preserve"> game specification</w:t>
      </w:r>
    </w:p>
    <w:p w:rsidR="00445A88" w:rsidRDefault="006F2A93" w:rsidP="002E2C3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Online C++</w:t>
      </w:r>
      <w:r w:rsidR="000E0C52">
        <w:rPr>
          <w:rStyle w:val="SubtleReference"/>
        </w:rPr>
        <w:t xml:space="preserve"> reference</w:t>
      </w:r>
      <w:r>
        <w:rPr>
          <w:rStyle w:val="SubtleReference"/>
        </w:rPr>
        <w:t>s</w:t>
      </w:r>
    </w:p>
    <w:p w:rsidR="002E2C34" w:rsidRPr="00D07B2F" w:rsidRDefault="002E2C34" w:rsidP="002E2C34">
      <w:pPr>
        <w:pStyle w:val="ColorfulList-Accent11"/>
        <w:ind w:left="0"/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EC7F14" w:rsidRDefault="00EC7F14" w:rsidP="00EC7F14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list below details the steps taken to complete this spike.</w:t>
      </w:r>
    </w:p>
    <w:p w:rsidR="004820BC" w:rsidRDefault="002E2C34" w:rsidP="002E2C34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Firstly I started by creating the </w:t>
      </w:r>
      <w:r w:rsidRPr="00DE21EA">
        <w:rPr>
          <w:rStyle w:val="CodeChar"/>
        </w:rPr>
        <w:t>Component</w:t>
      </w:r>
      <w:r>
        <w:rPr>
          <w:color w:val="5A5A5A" w:themeColor="text1" w:themeTint="A5"/>
          <w:sz w:val="28"/>
          <w:szCs w:val="28"/>
        </w:rPr>
        <w:t xml:space="preserve"> class, which is the virtual class to be inherited by all other component subclasses. All it contained was a virtual </w:t>
      </w:r>
      <w:proofErr w:type="gramStart"/>
      <w:r w:rsidRPr="005E21D9">
        <w:rPr>
          <w:rStyle w:val="CodeChar"/>
        </w:rPr>
        <w:t>update(</w:t>
      </w:r>
      <w:proofErr w:type="gramEnd"/>
      <w:r w:rsidRPr="005E21D9">
        <w:rPr>
          <w:rStyle w:val="CodeChar"/>
        </w:rPr>
        <w:t>)</w:t>
      </w:r>
      <w:r>
        <w:rPr>
          <w:color w:val="5A5A5A" w:themeColor="text1" w:themeTint="A5"/>
          <w:sz w:val="28"/>
          <w:szCs w:val="28"/>
        </w:rPr>
        <w:t xml:space="preserve"> method.</w:t>
      </w:r>
    </w:p>
    <w:p w:rsidR="00DE21EA" w:rsidRDefault="00DE21EA" w:rsidP="00E04F8E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0867BA72" wp14:editId="54FAC86C">
            <wp:extent cx="2148840" cy="8408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796" cy="8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EA" w:rsidRDefault="00DE21EA" w:rsidP="00DE21EA">
      <w:pPr>
        <w:pStyle w:val="ColorfulList-Accent11"/>
        <w:jc w:val="center"/>
        <w:rPr>
          <w:color w:val="5A5A5A" w:themeColor="text1" w:themeTint="A5"/>
          <w:sz w:val="28"/>
          <w:szCs w:val="28"/>
        </w:rPr>
      </w:pPr>
    </w:p>
    <w:p w:rsidR="002E2C34" w:rsidRDefault="002E2C34" w:rsidP="002E2C34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Next I set up the </w:t>
      </w:r>
      <w:r w:rsidRPr="00DE21EA">
        <w:rPr>
          <w:rStyle w:val="CodeChar"/>
        </w:rPr>
        <w:t>Entity</w:t>
      </w:r>
      <w:r>
        <w:rPr>
          <w:color w:val="5A5A5A" w:themeColor="text1" w:themeTint="A5"/>
          <w:sz w:val="28"/>
          <w:szCs w:val="28"/>
        </w:rPr>
        <w:t xml:space="preserve"> class, which acts purely as a container of components. It has functionality to add, remove, check and get components within itself.</w:t>
      </w:r>
    </w:p>
    <w:p w:rsidR="00DE21EA" w:rsidRDefault="00DE21EA" w:rsidP="00E04F8E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4C75D2AF" wp14:editId="38AE7E50">
            <wp:extent cx="2964180" cy="149153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928" cy="15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34" w:rsidRDefault="002E2C34" w:rsidP="002E2C34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lastRenderedPageBreak/>
        <w:t xml:space="preserve">Once setting up these two classes, I worked on getting some basic component subclasses in, they were </w:t>
      </w:r>
      <w:proofErr w:type="spellStart"/>
      <w:r w:rsidRPr="005E21D9">
        <w:rPr>
          <w:rStyle w:val="CodeChar"/>
        </w:rPr>
        <w:t>HealthComponent</w:t>
      </w:r>
      <w:proofErr w:type="spellEnd"/>
      <w:r>
        <w:rPr>
          <w:color w:val="5A5A5A" w:themeColor="text1" w:themeTint="A5"/>
          <w:sz w:val="28"/>
          <w:szCs w:val="28"/>
        </w:rPr>
        <w:t xml:space="preserve">, </w:t>
      </w:r>
      <w:proofErr w:type="spellStart"/>
      <w:r w:rsidRPr="005E21D9">
        <w:rPr>
          <w:rStyle w:val="CodeChar"/>
        </w:rPr>
        <w:t>DamageComponent</w:t>
      </w:r>
      <w:proofErr w:type="spellEnd"/>
      <w:r>
        <w:rPr>
          <w:color w:val="5A5A5A" w:themeColor="text1" w:themeTint="A5"/>
          <w:sz w:val="28"/>
          <w:szCs w:val="28"/>
        </w:rPr>
        <w:t xml:space="preserve">, </w:t>
      </w:r>
      <w:proofErr w:type="spellStart"/>
      <w:r w:rsidRPr="005E21D9">
        <w:rPr>
          <w:rStyle w:val="CodeChar"/>
        </w:rPr>
        <w:t>DamageableComponent</w:t>
      </w:r>
      <w:proofErr w:type="spellEnd"/>
      <w:r>
        <w:rPr>
          <w:color w:val="5A5A5A" w:themeColor="text1" w:themeTint="A5"/>
          <w:sz w:val="28"/>
          <w:szCs w:val="28"/>
        </w:rPr>
        <w:t xml:space="preserve"> and </w:t>
      </w:r>
      <w:proofErr w:type="spellStart"/>
      <w:r w:rsidRPr="005E21D9">
        <w:rPr>
          <w:rStyle w:val="CodeChar"/>
        </w:rPr>
        <w:t>PickupableComponent</w:t>
      </w:r>
      <w:proofErr w:type="spellEnd"/>
      <w:r>
        <w:rPr>
          <w:color w:val="5A5A5A" w:themeColor="text1" w:themeTint="A5"/>
          <w:sz w:val="28"/>
          <w:szCs w:val="28"/>
        </w:rPr>
        <w:t xml:space="preserve">. The first two </w:t>
      </w:r>
      <w:proofErr w:type="spellStart"/>
      <w:r>
        <w:rPr>
          <w:color w:val="5A5A5A" w:themeColor="text1" w:themeTint="A5"/>
          <w:sz w:val="28"/>
          <w:szCs w:val="28"/>
        </w:rPr>
        <w:t>agiving</w:t>
      </w:r>
      <w:proofErr w:type="spellEnd"/>
      <w:r>
        <w:rPr>
          <w:color w:val="5A5A5A" w:themeColor="text1" w:themeTint="A5"/>
          <w:sz w:val="28"/>
          <w:szCs w:val="28"/>
        </w:rPr>
        <w:t xml:space="preserve"> an entity some attributes while the latter two allow certain actions to be taken upon the entity.</w:t>
      </w:r>
    </w:p>
    <w:p w:rsidR="00DE21EA" w:rsidRDefault="00DE21EA" w:rsidP="002E2C34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I then created a </w:t>
      </w:r>
      <w:r w:rsidRPr="00DE21EA">
        <w:rPr>
          <w:rStyle w:val="CodeChar"/>
        </w:rPr>
        <w:t>System</w:t>
      </w:r>
      <w:r>
        <w:rPr>
          <w:color w:val="5A5A5A" w:themeColor="text1" w:themeTint="A5"/>
          <w:sz w:val="28"/>
          <w:szCs w:val="28"/>
        </w:rPr>
        <w:t xml:space="preserve"> class, with subclasses </w:t>
      </w:r>
      <w:proofErr w:type="spellStart"/>
      <w:r w:rsidRPr="00DE21EA">
        <w:rPr>
          <w:rStyle w:val="CodeChar"/>
        </w:rPr>
        <w:t>HealthSystem</w:t>
      </w:r>
      <w:proofErr w:type="spellEnd"/>
      <w:r>
        <w:rPr>
          <w:color w:val="5A5A5A" w:themeColor="text1" w:themeTint="A5"/>
          <w:sz w:val="28"/>
          <w:szCs w:val="28"/>
        </w:rPr>
        <w:t xml:space="preserve"> and </w:t>
      </w:r>
      <w:proofErr w:type="spellStart"/>
      <w:r w:rsidRPr="00DE21EA">
        <w:rPr>
          <w:rStyle w:val="CodeChar"/>
        </w:rPr>
        <w:t>DamageSystem</w:t>
      </w:r>
      <w:proofErr w:type="spellEnd"/>
      <w:r>
        <w:rPr>
          <w:color w:val="5A5A5A" w:themeColor="text1" w:themeTint="A5"/>
          <w:sz w:val="28"/>
          <w:szCs w:val="28"/>
        </w:rPr>
        <w:t xml:space="preserve">, which would each take care of their respective components and call the </w:t>
      </w:r>
      <w:r w:rsidRPr="00DE21EA">
        <w:rPr>
          <w:rStyle w:val="CodeChar"/>
        </w:rPr>
        <w:t>update()</w:t>
      </w:r>
      <w:r>
        <w:rPr>
          <w:color w:val="5A5A5A" w:themeColor="text1" w:themeTint="A5"/>
          <w:sz w:val="28"/>
          <w:szCs w:val="28"/>
        </w:rPr>
        <w:t xml:space="preserve"> method on them each cycle. Upon creating a component for an entity, it must also be registered with the system that handles those types of components.</w:t>
      </w:r>
    </w:p>
    <w:p w:rsidR="00DE21EA" w:rsidRDefault="00DE21EA" w:rsidP="00E04F8E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5650CE31" wp14:editId="7639722C">
            <wp:extent cx="2504943" cy="2139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840" cy="215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EA" w:rsidRDefault="00DE21EA" w:rsidP="00DE21EA">
      <w:pPr>
        <w:pStyle w:val="ColorfulList-Accent11"/>
        <w:jc w:val="center"/>
        <w:rPr>
          <w:color w:val="5A5A5A" w:themeColor="text1" w:themeTint="A5"/>
          <w:sz w:val="28"/>
          <w:szCs w:val="28"/>
        </w:rPr>
      </w:pPr>
    </w:p>
    <w:p w:rsidR="002E2C34" w:rsidRDefault="002E2C34" w:rsidP="002E2C34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Now it was testing time, and I had a lot of trouble working out how the individual components within an entity, would instruct the components of another entity to complete an action. Say a sword entity is to inflict damage on the player entity, how would the </w:t>
      </w:r>
      <w:proofErr w:type="spellStart"/>
      <w:r w:rsidRPr="005E21D9">
        <w:rPr>
          <w:rStyle w:val="CodeChar"/>
        </w:rPr>
        <w:t>DamageComponent</w:t>
      </w:r>
      <w:proofErr w:type="spellEnd"/>
      <w:r>
        <w:rPr>
          <w:color w:val="5A5A5A" w:themeColor="text1" w:themeTint="A5"/>
          <w:sz w:val="28"/>
          <w:szCs w:val="28"/>
        </w:rPr>
        <w:t xml:space="preserve"> within the sword know how to tell the </w:t>
      </w:r>
      <w:proofErr w:type="spellStart"/>
      <w:r w:rsidRPr="005E21D9">
        <w:rPr>
          <w:rStyle w:val="CodeChar"/>
        </w:rPr>
        <w:t>HealthComponent</w:t>
      </w:r>
      <w:proofErr w:type="spellEnd"/>
      <w:r>
        <w:rPr>
          <w:color w:val="5A5A5A" w:themeColor="text1" w:themeTint="A5"/>
          <w:sz w:val="28"/>
          <w:szCs w:val="28"/>
        </w:rPr>
        <w:t xml:space="preserve"> with</w:t>
      </w:r>
      <w:r w:rsidR="00DE21EA">
        <w:rPr>
          <w:color w:val="5A5A5A" w:themeColor="text1" w:themeTint="A5"/>
          <w:sz w:val="28"/>
          <w:szCs w:val="28"/>
        </w:rPr>
        <w:t>in the player to set the health.</w:t>
      </w:r>
    </w:p>
    <w:p w:rsidR="005E21D9" w:rsidRDefault="005E21D9" w:rsidP="002E2C34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Since the above situation puzzled me and was making the project look super messy and confusing, I decided to continue on with spike 11 (Messaging) and use that messaging system to handle communications between my components for this spike.</w:t>
      </w:r>
    </w:p>
    <w:p w:rsidR="00DE21EA" w:rsidRDefault="00DE21EA" w:rsidP="00E04F8E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6B63D638" wp14:editId="667E3E27">
            <wp:extent cx="4960620" cy="68102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487" cy="7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EA" w:rsidRDefault="00DE21EA" w:rsidP="00DE21EA">
      <w:pPr>
        <w:pStyle w:val="ColorfulList-Accent11"/>
        <w:jc w:val="center"/>
        <w:rPr>
          <w:color w:val="5A5A5A" w:themeColor="text1" w:themeTint="A5"/>
          <w:sz w:val="28"/>
          <w:szCs w:val="28"/>
        </w:rPr>
      </w:pPr>
    </w:p>
    <w:p w:rsidR="005E21D9" w:rsidRDefault="005E21D9" w:rsidP="002E2C34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This was then tested and proven to show that the components within the entities could receive an action and handle the actions in their </w:t>
      </w:r>
      <w:proofErr w:type="gramStart"/>
      <w:r w:rsidRPr="005E21D9">
        <w:rPr>
          <w:rStyle w:val="CodeChar"/>
        </w:rPr>
        <w:t>update(</w:t>
      </w:r>
      <w:proofErr w:type="gramEnd"/>
      <w:r w:rsidRPr="005E21D9">
        <w:rPr>
          <w:rStyle w:val="CodeChar"/>
        </w:rPr>
        <w:t>)</w:t>
      </w:r>
      <w:r>
        <w:rPr>
          <w:color w:val="5A5A5A" w:themeColor="text1" w:themeTint="A5"/>
          <w:sz w:val="28"/>
          <w:szCs w:val="28"/>
        </w:rPr>
        <w:t xml:space="preserve"> methods.</w:t>
      </w:r>
    </w:p>
    <w:p w:rsidR="00DE21EA" w:rsidRDefault="00DE21EA" w:rsidP="00E04F8E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bookmarkStart w:id="0" w:name="_GoBack"/>
      <w:bookmarkEnd w:id="0"/>
      <w:r>
        <w:rPr>
          <w:noProof/>
          <w:lang w:eastAsia="en-AU"/>
        </w:rPr>
        <w:lastRenderedPageBreak/>
        <w:drawing>
          <wp:inline distT="0" distB="0" distL="0" distR="0" wp14:anchorId="4A231157" wp14:editId="0EA7170C">
            <wp:extent cx="1706880" cy="24205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9414" cy="24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34" w:rsidRDefault="002E2C34" w:rsidP="002E2C34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Default="00DC18CC" w:rsidP="00C21389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By completing this spike we </w:t>
      </w:r>
      <w:r w:rsidR="00874EFE">
        <w:rPr>
          <w:rStyle w:val="SubtleReference"/>
        </w:rPr>
        <w:t xml:space="preserve">found out </w:t>
      </w:r>
      <w:r w:rsidR="005E21D9">
        <w:rPr>
          <w:rStyle w:val="SubtleReference"/>
        </w:rPr>
        <w:t>how to use</w:t>
      </w:r>
      <w:r w:rsidR="003E28B0">
        <w:rPr>
          <w:rStyle w:val="SubtleReference"/>
        </w:rPr>
        <w:t xml:space="preserve"> the Com</w:t>
      </w:r>
      <w:r w:rsidR="005E21D9">
        <w:rPr>
          <w:rStyle w:val="SubtleReference"/>
        </w:rPr>
        <w:t>ponent</w:t>
      </w:r>
      <w:r w:rsidR="003E28B0">
        <w:rPr>
          <w:rStyle w:val="SubtleReference"/>
        </w:rPr>
        <w:t xml:space="preserve"> Pattern, as it enables us to </w:t>
      </w:r>
      <w:r w:rsidR="005E21D9">
        <w:rPr>
          <w:rStyle w:val="SubtleReference"/>
        </w:rPr>
        <w:t>create game ‘objects’ which are made up entirely of components, instead of multiple inheritance and creating massive classes for each type of entity</w:t>
      </w:r>
      <w:r w:rsidR="003E28B0">
        <w:rPr>
          <w:rStyle w:val="SubtleReference"/>
        </w:rPr>
        <w:t>.</w:t>
      </w:r>
      <w:r w:rsidR="005E21D9">
        <w:rPr>
          <w:rStyle w:val="SubtleReference"/>
        </w:rPr>
        <w:t xml:space="preserve"> We also learnt that this allows us to reuse the code around components for multiple entities, without having to write that specific action into each entity class type.</w:t>
      </w:r>
      <w:r w:rsidR="003E28B0">
        <w:rPr>
          <w:rStyle w:val="SubtleReference"/>
        </w:rPr>
        <w:t xml:space="preserve"> </w:t>
      </w:r>
    </w:p>
    <w:p w:rsidR="00DC605D" w:rsidRDefault="00DC605D" w:rsidP="00C21389">
      <w:pPr>
        <w:pStyle w:val="ColorfulList-Accent11"/>
        <w:ind w:left="0"/>
        <w:rPr>
          <w:rStyle w:val="SubtleReference"/>
        </w:rPr>
      </w:pPr>
    </w:p>
    <w:p w:rsidR="00DC605D" w:rsidRPr="00DC605D" w:rsidRDefault="00DC605D" w:rsidP="00DC605D">
      <w:pPr>
        <w:rPr>
          <w:rStyle w:val="SubtleReference"/>
          <w:b/>
          <w:color w:val="auto"/>
          <w:sz w:val="24"/>
          <w:szCs w:val="24"/>
        </w:rPr>
      </w:pPr>
      <w:r w:rsidRPr="00DC605D">
        <w:rPr>
          <w:rStyle w:val="SubtleReference"/>
          <w:b/>
          <w:color w:val="auto"/>
          <w:sz w:val="24"/>
          <w:szCs w:val="24"/>
        </w:rPr>
        <w:t>Issues:</w:t>
      </w:r>
    </w:p>
    <w:p w:rsidR="003E28B0" w:rsidRDefault="005E21D9" w:rsidP="005E21D9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My main issue with this spike was the communication between the </w:t>
      </w:r>
      <w:proofErr w:type="spellStart"/>
      <w:r>
        <w:rPr>
          <w:rStyle w:val="SubtleReference"/>
        </w:rPr>
        <w:t>the</w:t>
      </w:r>
      <w:proofErr w:type="spellEnd"/>
      <w:r>
        <w:rPr>
          <w:rStyle w:val="SubtleReference"/>
        </w:rPr>
        <w:t xml:space="preserve"> components within entities and calling actions on components in different entities. It was due to this issue that I decided to complete spike 11 in this same project so that I could utilise the messaging system to handle communication between entities. This seemed to work much better and caused less issues as I didn’t have to reference or </w:t>
      </w:r>
      <w:r w:rsidRPr="005E21D9">
        <w:rPr>
          <w:rStyle w:val="CodeChar"/>
        </w:rPr>
        <w:t>#include</w:t>
      </w:r>
      <w:r>
        <w:rPr>
          <w:rStyle w:val="SubtleReference"/>
        </w:rPr>
        <w:t xml:space="preserve"> every other class into my </w:t>
      </w:r>
      <w:r w:rsidRPr="005E21D9">
        <w:rPr>
          <w:rStyle w:val="CodeChar"/>
        </w:rPr>
        <w:t>Component</w:t>
      </w:r>
      <w:r>
        <w:rPr>
          <w:rStyle w:val="SubtleReference"/>
        </w:rPr>
        <w:t xml:space="preserve"> or </w:t>
      </w:r>
      <w:r w:rsidRPr="005E21D9">
        <w:rPr>
          <w:rStyle w:val="CodeChar"/>
        </w:rPr>
        <w:t>Entity</w:t>
      </w:r>
      <w:r>
        <w:rPr>
          <w:rStyle w:val="SubtleReference"/>
        </w:rPr>
        <w:t xml:space="preserve"> classes.</w:t>
      </w:r>
    </w:p>
    <w:p w:rsidR="00DE21EA" w:rsidRDefault="00DE21EA" w:rsidP="00C21389">
      <w:pPr>
        <w:pStyle w:val="ColorfulList-Accent11"/>
        <w:ind w:left="0"/>
        <w:rPr>
          <w:rStyle w:val="SubtleReference"/>
        </w:rPr>
      </w:pPr>
    </w:p>
    <w:p w:rsidR="00DE21EA" w:rsidRDefault="00DE21EA" w:rsidP="00C21389">
      <w:pPr>
        <w:pStyle w:val="ColorfulList-Accent11"/>
        <w:ind w:left="0"/>
        <w:rPr>
          <w:rStyle w:val="SubtleReference"/>
        </w:rPr>
      </w:pPr>
    </w:p>
    <w:p w:rsidR="00DE21EA" w:rsidRPr="00D07B2F" w:rsidRDefault="00DE21EA" w:rsidP="00DE21EA">
      <w:pPr>
        <w:pStyle w:val="ColorfulList-Accent11"/>
        <w:ind w:left="0"/>
        <w:jc w:val="center"/>
        <w:rPr>
          <w:rStyle w:val="SubtleReference"/>
        </w:rPr>
      </w:pPr>
      <w:r>
        <w:rPr>
          <w:noProof/>
          <w:lang w:eastAsia="en-AU"/>
        </w:rPr>
        <w:drawing>
          <wp:inline distT="0" distB="0" distL="0" distR="0" wp14:anchorId="4008B507" wp14:editId="7DC85E6A">
            <wp:extent cx="4107180" cy="231118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5398" cy="23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1EA" w:rsidRPr="00D07B2F" w:rsidSect="00CF7B30">
      <w:headerReference w:type="default" r:id="rId13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C47" w:rsidRDefault="00C42C47" w:rsidP="00445A88">
      <w:r>
        <w:separator/>
      </w:r>
    </w:p>
  </w:endnote>
  <w:endnote w:type="continuationSeparator" w:id="0">
    <w:p w:rsidR="00C42C47" w:rsidRDefault="00C42C47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C47" w:rsidRDefault="00C42C47" w:rsidP="00445A88">
      <w:r>
        <w:separator/>
      </w:r>
    </w:p>
  </w:footnote>
  <w:footnote w:type="continuationSeparator" w:id="0">
    <w:p w:rsidR="00C42C47" w:rsidRDefault="00C42C47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D61EAE">
      <w:rPr>
        <w:noProof/>
      </w:rPr>
      <w:t>12/10/16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24D50"/>
    <w:multiLevelType w:val="hybridMultilevel"/>
    <w:tmpl w:val="80FE0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F5824"/>
    <w:multiLevelType w:val="hybridMultilevel"/>
    <w:tmpl w:val="40404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F10E2"/>
    <w:multiLevelType w:val="hybridMultilevel"/>
    <w:tmpl w:val="B89CC5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544551"/>
    <w:multiLevelType w:val="hybridMultilevel"/>
    <w:tmpl w:val="E3CCB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D79A3"/>
    <w:multiLevelType w:val="hybridMultilevel"/>
    <w:tmpl w:val="69E01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4349C"/>
    <w:rsid w:val="00094AA1"/>
    <w:rsid w:val="000A782A"/>
    <w:rsid w:val="000E0C52"/>
    <w:rsid w:val="000E475E"/>
    <w:rsid w:val="001C6C00"/>
    <w:rsid w:val="00203493"/>
    <w:rsid w:val="0024220D"/>
    <w:rsid w:val="00244F70"/>
    <w:rsid w:val="00283224"/>
    <w:rsid w:val="002856C8"/>
    <w:rsid w:val="002E2C34"/>
    <w:rsid w:val="00335FEA"/>
    <w:rsid w:val="003E28B0"/>
    <w:rsid w:val="00445A88"/>
    <w:rsid w:val="004820BC"/>
    <w:rsid w:val="004C1FFC"/>
    <w:rsid w:val="005126E1"/>
    <w:rsid w:val="00545327"/>
    <w:rsid w:val="00566744"/>
    <w:rsid w:val="005C2616"/>
    <w:rsid w:val="005E21D9"/>
    <w:rsid w:val="0065576E"/>
    <w:rsid w:val="00663F3E"/>
    <w:rsid w:val="00667B6D"/>
    <w:rsid w:val="006F2A93"/>
    <w:rsid w:val="007D3024"/>
    <w:rsid w:val="00810105"/>
    <w:rsid w:val="00874EFE"/>
    <w:rsid w:val="00895898"/>
    <w:rsid w:val="008A5AB6"/>
    <w:rsid w:val="00965B6E"/>
    <w:rsid w:val="009D52BF"/>
    <w:rsid w:val="009E235A"/>
    <w:rsid w:val="00A77F32"/>
    <w:rsid w:val="00B11683"/>
    <w:rsid w:val="00B47530"/>
    <w:rsid w:val="00BD2EC9"/>
    <w:rsid w:val="00C1587B"/>
    <w:rsid w:val="00C21389"/>
    <w:rsid w:val="00C42C47"/>
    <w:rsid w:val="00CD3AC8"/>
    <w:rsid w:val="00CE52FB"/>
    <w:rsid w:val="00CF1758"/>
    <w:rsid w:val="00CF7B30"/>
    <w:rsid w:val="00D07B2F"/>
    <w:rsid w:val="00D61EAE"/>
    <w:rsid w:val="00DA552B"/>
    <w:rsid w:val="00DC18CC"/>
    <w:rsid w:val="00DC605D"/>
    <w:rsid w:val="00DE21EA"/>
    <w:rsid w:val="00E04F8E"/>
    <w:rsid w:val="00E40BE3"/>
    <w:rsid w:val="00EC7F14"/>
    <w:rsid w:val="00FB4352"/>
    <w:rsid w:val="00FD08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EC7F1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C18CC"/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C18CC"/>
    <w:rPr>
      <w:rFonts w:ascii="Courier New" w:hAnsi="Courier New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0E0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Ford Killeen</cp:lastModifiedBy>
  <cp:revision>21</cp:revision>
  <cp:lastPrinted>2016-10-12T09:55:00Z</cp:lastPrinted>
  <dcterms:created xsi:type="dcterms:W3CDTF">2016-09-03T07:59:00Z</dcterms:created>
  <dcterms:modified xsi:type="dcterms:W3CDTF">2016-10-12T09:55:00Z</dcterms:modified>
</cp:coreProperties>
</file>