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CA" w:rsidRPr="00183AD9" w:rsidRDefault="003C7ECA" w:rsidP="003C7ECA">
      <w:pPr>
        <w:rPr>
          <w:b/>
          <w:sz w:val="32"/>
        </w:rPr>
      </w:pPr>
      <w:r w:rsidRPr="00183AD9">
        <w:rPr>
          <w:rFonts w:hint="eastAsia"/>
          <w:b/>
          <w:sz w:val="32"/>
        </w:rPr>
        <w:t xml:space="preserve">Chapter 3: </w:t>
      </w:r>
      <w:r w:rsidRPr="00183AD9">
        <w:rPr>
          <w:b/>
          <w:sz w:val="32"/>
        </w:rPr>
        <w:t xml:space="preserve"> </w:t>
      </w:r>
      <w:r w:rsidRPr="00183AD9">
        <w:rPr>
          <w:rFonts w:hint="eastAsia"/>
          <w:b/>
          <w:sz w:val="32"/>
        </w:rPr>
        <w:t>Testing Results</w:t>
      </w:r>
    </w:p>
    <w:p w:rsidR="003C7ECA" w:rsidRPr="00183AD9" w:rsidRDefault="003C7ECA" w:rsidP="003C7ECA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83AD9">
        <w:rPr>
          <w:b/>
          <w:sz w:val="28"/>
        </w:rPr>
        <w:t xml:space="preserve">Testing </w:t>
      </w:r>
      <w:r w:rsidR="008B2039" w:rsidRPr="00183AD9">
        <w:rPr>
          <w:b/>
          <w:sz w:val="28"/>
        </w:rPr>
        <w:t>Environment</w:t>
      </w:r>
    </w:p>
    <w:p w:rsidR="003C7ECA" w:rsidRPr="00D61903" w:rsidRDefault="00207C11" w:rsidP="003C7ECA">
      <w:pPr>
        <w:pStyle w:val="a3"/>
        <w:ind w:left="840" w:firstLineChars="0" w:firstLine="0"/>
        <w:rPr>
          <w:sz w:val="24"/>
        </w:rPr>
      </w:pPr>
      <w:r>
        <w:rPr>
          <w:sz w:val="24"/>
        </w:rPr>
        <w:t>Intel Core i7</w:t>
      </w:r>
      <w:r w:rsidR="003C7ECA" w:rsidRPr="00D61903">
        <w:rPr>
          <w:sz w:val="24"/>
        </w:rPr>
        <w:t>-</w:t>
      </w:r>
      <w:r>
        <w:rPr>
          <w:sz w:val="24"/>
        </w:rPr>
        <w:t>4700M CPU @3.22</w:t>
      </w:r>
      <w:r w:rsidR="003C7ECA" w:rsidRPr="00D61903">
        <w:rPr>
          <w:sz w:val="24"/>
        </w:rPr>
        <w:t>GHz</w:t>
      </w:r>
    </w:p>
    <w:p w:rsidR="003C7ECA" w:rsidRPr="00D61903" w:rsidRDefault="003C7ECA" w:rsidP="003C7ECA">
      <w:pPr>
        <w:pStyle w:val="a3"/>
        <w:ind w:left="840" w:firstLineChars="0" w:firstLine="0"/>
        <w:rPr>
          <w:sz w:val="24"/>
        </w:rPr>
      </w:pPr>
      <w:r w:rsidRPr="00D61903">
        <w:rPr>
          <w:sz w:val="24"/>
        </w:rPr>
        <w:t xml:space="preserve">RAM </w:t>
      </w:r>
      <w:r w:rsidR="00207C11">
        <w:rPr>
          <w:sz w:val="24"/>
        </w:rPr>
        <w:t>15.90</w:t>
      </w:r>
      <w:r w:rsidRPr="00D61903">
        <w:rPr>
          <w:sz w:val="24"/>
        </w:rPr>
        <w:t>GB</w:t>
      </w:r>
    </w:p>
    <w:p w:rsidR="003C7ECA" w:rsidRPr="00D61903" w:rsidRDefault="00207C11" w:rsidP="003C7ECA">
      <w:pPr>
        <w:pStyle w:val="a3"/>
        <w:ind w:left="840" w:firstLineChars="0" w:firstLine="0"/>
        <w:rPr>
          <w:sz w:val="24"/>
        </w:rPr>
      </w:pPr>
      <w:r>
        <w:rPr>
          <w:sz w:val="24"/>
        </w:rPr>
        <w:t>Dev-C++ 5.6.3 on Windows 8.1</w:t>
      </w:r>
      <w:r w:rsidR="003C7ECA" w:rsidRPr="00D61903">
        <w:rPr>
          <w:sz w:val="24"/>
        </w:rPr>
        <w:t xml:space="preserve"> (64bits)</w:t>
      </w:r>
    </w:p>
    <w:p w:rsidR="00FB58F4" w:rsidRDefault="003C7ECA" w:rsidP="00112451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83AD9">
        <w:rPr>
          <w:b/>
          <w:sz w:val="28"/>
        </w:rPr>
        <w:t>Some Modification</w:t>
      </w:r>
    </w:p>
    <w:p w:rsidR="006F6849" w:rsidRPr="006F6849" w:rsidRDefault="006F6849" w:rsidP="006F6849">
      <w:pPr>
        <w:pStyle w:val="a3"/>
        <w:ind w:left="840" w:firstLineChars="0" w:firstLine="0"/>
        <w:rPr>
          <w:sz w:val="28"/>
        </w:rPr>
      </w:pPr>
      <w:r>
        <w:rPr>
          <w:sz w:val="28"/>
        </w:rPr>
        <w:t>Changing the preprocessing order, replace 1000 with a sufficient large number to avoid array bound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61903" w:rsidTr="00D61903">
        <w:tc>
          <w:tcPr>
            <w:tcW w:w="8296" w:type="dxa"/>
          </w:tcPr>
          <w:p w:rsidR="006F6849" w:rsidRPr="006F6849" w:rsidRDefault="006F6849" w:rsidP="006F68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F6849">
              <w:rPr>
                <w:rFonts w:ascii="Consolas" w:hAnsi="Consolas" w:cs="Consolas"/>
                <w:kern w:val="0"/>
                <w:sz w:val="24"/>
                <w:szCs w:val="24"/>
              </w:rPr>
              <w:t>#define max 63000</w:t>
            </w:r>
          </w:p>
          <w:p w:rsidR="00D61903" w:rsidRPr="00D61903" w:rsidRDefault="006F6849" w:rsidP="006F68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F6849">
              <w:rPr>
                <w:rFonts w:ascii="Consolas" w:hAnsi="Consolas" w:cs="Consolas"/>
                <w:kern w:val="0"/>
                <w:sz w:val="24"/>
                <w:szCs w:val="24"/>
              </w:rPr>
              <w:t>#define MAX 63000</w:t>
            </w:r>
          </w:p>
        </w:tc>
      </w:tr>
    </w:tbl>
    <w:p w:rsidR="00D61903" w:rsidRPr="00D61903" w:rsidRDefault="00D61903" w:rsidP="00FB58F4">
      <w:pPr>
        <w:pStyle w:val="a3"/>
        <w:ind w:left="840" w:firstLineChars="0" w:firstLine="0"/>
        <w:rPr>
          <w:sz w:val="24"/>
        </w:rPr>
      </w:pPr>
    </w:p>
    <w:p w:rsidR="003C7ECA" w:rsidRDefault="003C7ECA" w:rsidP="003C7ECA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83AD9">
        <w:rPr>
          <w:b/>
          <w:sz w:val="28"/>
        </w:rPr>
        <w:t>Testing Results</w:t>
      </w:r>
    </w:p>
    <w:p w:rsidR="00831C0C" w:rsidRDefault="00A504D1" w:rsidP="00FB58F4">
      <w:pPr>
        <w:pStyle w:val="a3"/>
        <w:ind w:left="840" w:firstLineChars="0" w:firstLine="0"/>
        <w:rPr>
          <w:sz w:val="24"/>
        </w:rPr>
      </w:pPr>
      <w:r>
        <w:rPr>
          <w:sz w:val="24"/>
        </w:rPr>
        <w:t>In this project, we tested the two different implementation of the project. And we compare the performance of the two algorithm.</w:t>
      </w:r>
    </w:p>
    <w:p w:rsidR="0020284F" w:rsidRPr="00831C0C" w:rsidRDefault="0020284F" w:rsidP="007C366A">
      <w:pPr>
        <w:ind w:leftChars="300" w:left="870" w:hangingChars="100" w:hanging="240"/>
        <w:rPr>
          <w:sz w:val="24"/>
        </w:rPr>
      </w:pPr>
      <w:r w:rsidRPr="00831C0C">
        <w:rPr>
          <w:sz w:val="24"/>
        </w:rPr>
        <w:t xml:space="preserve"> It is obvious to see that </w:t>
      </w:r>
      <w:r w:rsidR="00831C0C">
        <w:rPr>
          <w:sz w:val="24"/>
        </w:rPr>
        <w:t xml:space="preserve">in this project </w:t>
      </w:r>
      <w:r w:rsidRPr="00831C0C">
        <w:rPr>
          <w:sz w:val="24"/>
        </w:rPr>
        <w:t>the time complexity depends on two aspect</w:t>
      </w:r>
      <w:r w:rsidR="007C366A">
        <w:rPr>
          <w:sz w:val="24"/>
        </w:rPr>
        <w:t>:</w:t>
      </w:r>
    </w:p>
    <w:p w:rsidR="0020284F" w:rsidRDefault="0020284F" w:rsidP="0020284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The building time of a Haffman tree</w:t>
      </w:r>
    </w:p>
    <w:p w:rsidR="00831C0C" w:rsidRPr="00831C0C" w:rsidRDefault="007C366A" w:rsidP="00831C0C">
      <w:pPr>
        <w:ind w:left="840"/>
        <w:rPr>
          <w:sz w:val="24"/>
        </w:rPr>
      </w:pPr>
      <w:r>
        <w:rPr>
          <w:sz w:val="24"/>
        </w:rPr>
        <w:t>Obviously</w:t>
      </w:r>
      <w:r w:rsidR="00831C0C" w:rsidRPr="00831C0C">
        <w:rPr>
          <w:sz w:val="24"/>
        </w:rPr>
        <w:t xml:space="preserve"> the first part is closely connected to the number of distinct characters, that is N; </w:t>
      </w:r>
    </w:p>
    <w:p w:rsidR="0020284F" w:rsidRDefault="00831C0C" w:rsidP="0020284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The test time of all the students’ submission</w:t>
      </w:r>
    </w:p>
    <w:p w:rsidR="006777DE" w:rsidRDefault="00831C0C" w:rsidP="006777DE">
      <w:pPr>
        <w:ind w:left="840"/>
        <w:rPr>
          <w:sz w:val="24"/>
        </w:rPr>
      </w:pPr>
      <w:r>
        <w:rPr>
          <w:sz w:val="24"/>
        </w:rPr>
        <w:t>T</w:t>
      </w:r>
      <w:r w:rsidR="0020284F">
        <w:rPr>
          <w:sz w:val="24"/>
        </w:rPr>
        <w:t xml:space="preserve">he second part is closely linked with how many student submitted </w:t>
      </w:r>
      <w:r w:rsidR="006777DE">
        <w:rPr>
          <w:sz w:val="24"/>
        </w:rPr>
        <w:t xml:space="preserve">their </w:t>
      </w:r>
      <w:r>
        <w:rPr>
          <w:sz w:val="24"/>
        </w:rPr>
        <w:t>homework that</w:t>
      </w:r>
      <w:r w:rsidR="006777DE">
        <w:rPr>
          <w:sz w:val="24"/>
        </w:rPr>
        <w:t xml:space="preserve"> is M</w:t>
      </w:r>
      <w:r>
        <w:rPr>
          <w:rFonts w:hint="eastAsia"/>
          <w:sz w:val="24"/>
        </w:rPr>
        <w:t xml:space="preserve">, and N as well. </w:t>
      </w:r>
      <w:r>
        <w:rPr>
          <w:sz w:val="24"/>
        </w:rPr>
        <w:t>We define the average length of the code of a single character (example: for A 10010, the length of the code is 5) is E. Thus the time complexity is M*(N*E);</w:t>
      </w:r>
    </w:p>
    <w:p w:rsidR="00575622" w:rsidRDefault="006777DE" w:rsidP="00575622">
      <w:pPr>
        <w:ind w:left="960" w:hangingChars="400" w:hanging="960"/>
        <w:rPr>
          <w:sz w:val="24"/>
        </w:rPr>
      </w:pPr>
      <w:r>
        <w:rPr>
          <w:sz w:val="24"/>
        </w:rPr>
        <w:t xml:space="preserve">       For the first algorithm, the theoretical time complexity of the queue implemen</w:t>
      </w:r>
      <w:r w:rsidR="00575622">
        <w:rPr>
          <w:sz w:val="24"/>
        </w:rPr>
        <w:t>t algorithm is N^2+M</w:t>
      </w:r>
      <w:r w:rsidR="007C366A">
        <w:rPr>
          <w:sz w:val="24"/>
        </w:rPr>
        <w:t>*(N*E)</w:t>
      </w:r>
      <w:r w:rsidR="00575622">
        <w:rPr>
          <w:sz w:val="24"/>
        </w:rPr>
        <w:t>; The second algorithm’s theoretical time complexity is NlogN+M</w:t>
      </w:r>
      <w:r w:rsidR="007C366A">
        <w:rPr>
          <w:sz w:val="24"/>
        </w:rPr>
        <w:t>*(N*E)</w:t>
      </w:r>
    </w:p>
    <w:p w:rsidR="00112451" w:rsidRPr="007C366A" w:rsidRDefault="00112451" w:rsidP="00575622">
      <w:pPr>
        <w:ind w:left="1120" w:hangingChars="400" w:hanging="1120"/>
        <w:rPr>
          <w:sz w:val="28"/>
        </w:rPr>
      </w:pPr>
    </w:p>
    <w:p w:rsidR="00112451" w:rsidRPr="007C366A" w:rsidRDefault="003C7ECA" w:rsidP="003C7ECA">
      <w:pPr>
        <w:pStyle w:val="a3"/>
        <w:ind w:left="840" w:firstLineChars="0" w:firstLine="0"/>
        <w:rPr>
          <w:b/>
          <w:sz w:val="24"/>
        </w:rPr>
      </w:pPr>
      <w:r w:rsidRPr="007C366A">
        <w:rPr>
          <w:b/>
          <w:sz w:val="24"/>
        </w:rPr>
        <w:t>Case1:</w:t>
      </w:r>
      <w:r w:rsidR="00D62E46" w:rsidRPr="007C366A">
        <w:rPr>
          <w:b/>
          <w:sz w:val="24"/>
        </w:rPr>
        <w:t xml:space="preserve"> </w:t>
      </w:r>
      <w:r w:rsidR="00575622" w:rsidRPr="007C366A">
        <w:rPr>
          <w:b/>
          <w:sz w:val="24"/>
        </w:rPr>
        <w:t>The number of student</w:t>
      </w:r>
      <w:r w:rsidR="00831C0C" w:rsidRPr="007C366A">
        <w:rPr>
          <w:b/>
          <w:sz w:val="24"/>
        </w:rPr>
        <w:t xml:space="preserve"> M</w:t>
      </w:r>
      <w:r w:rsidR="001310E5">
        <w:rPr>
          <w:b/>
          <w:sz w:val="24"/>
        </w:rPr>
        <w:t xml:space="preserve"> is set to a constant: </w:t>
      </w:r>
      <w:r w:rsidR="00BF749C">
        <w:rPr>
          <w:b/>
          <w:sz w:val="24"/>
        </w:rPr>
        <w:t>1</w:t>
      </w:r>
    </w:p>
    <w:p w:rsidR="003C7ECA" w:rsidRPr="007C366A" w:rsidRDefault="00112451" w:rsidP="00112451">
      <w:pPr>
        <w:pStyle w:val="a3"/>
        <w:ind w:left="840" w:firstLineChars="300" w:firstLine="723"/>
        <w:rPr>
          <w:b/>
          <w:sz w:val="24"/>
        </w:rPr>
      </w:pPr>
      <w:r w:rsidRPr="007C366A">
        <w:rPr>
          <w:b/>
          <w:sz w:val="24"/>
        </w:rPr>
        <w:t>C</w:t>
      </w:r>
      <w:r w:rsidR="00575622" w:rsidRPr="007C366A">
        <w:rPr>
          <w:b/>
          <w:sz w:val="24"/>
        </w:rPr>
        <w:t>hange the number of N.</w:t>
      </w:r>
    </w:p>
    <w:p w:rsidR="002A0776" w:rsidRPr="002A0776" w:rsidRDefault="003C7ECA" w:rsidP="002A0776">
      <w:pPr>
        <w:pStyle w:val="a3"/>
        <w:ind w:left="840" w:firstLineChars="0" w:firstLine="0"/>
        <w:rPr>
          <w:sz w:val="24"/>
        </w:rPr>
      </w:pPr>
      <w:r w:rsidRPr="007C366A">
        <w:rPr>
          <w:b/>
          <w:sz w:val="22"/>
        </w:rPr>
        <w:t xml:space="preserve">  </w:t>
      </w:r>
      <w:r w:rsidRPr="002A0776">
        <w:rPr>
          <w:b/>
        </w:rPr>
        <w:t xml:space="preserve"> </w:t>
      </w:r>
      <w:r w:rsidRPr="002A0776">
        <w:rPr>
          <w:b/>
          <w:sz w:val="22"/>
        </w:rPr>
        <w:t xml:space="preserve"> </w:t>
      </w:r>
      <w:r w:rsidRPr="002A0776">
        <w:rPr>
          <w:b/>
          <w:sz w:val="24"/>
        </w:rPr>
        <w:t xml:space="preserve">Input: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7.in</w:t>
      </w:r>
      <w:r w:rsidR="00181236" w:rsidRPr="002A0776">
        <w:rPr>
          <w:sz w:val="24"/>
        </w:rPr>
        <w:t>;</w:t>
      </w:r>
      <w:r w:rsidR="00831C0C" w:rsidRPr="002A0776">
        <w:rPr>
          <w:sz w:val="24"/>
        </w:rPr>
        <w:t xml:space="preserve">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17.in</w:t>
      </w:r>
      <w:r w:rsidR="00181236" w:rsidRPr="002A0776">
        <w:rPr>
          <w:sz w:val="24"/>
        </w:rPr>
        <w:t>;</w:t>
      </w:r>
      <w:r w:rsidR="00831C0C" w:rsidRPr="002A0776">
        <w:rPr>
          <w:sz w:val="24"/>
        </w:rPr>
        <w:t xml:space="preserve">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27.in</w:t>
      </w:r>
      <w:r w:rsidR="00181236" w:rsidRPr="002A0776">
        <w:rPr>
          <w:sz w:val="24"/>
        </w:rPr>
        <w:t>;</w:t>
      </w:r>
      <w:r w:rsidR="00831C0C" w:rsidRPr="002A0776">
        <w:rPr>
          <w:sz w:val="24"/>
        </w:rPr>
        <w:t xml:space="preserve">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37.in</w:t>
      </w:r>
      <w:r w:rsidR="00181236" w:rsidRPr="002A0776">
        <w:rPr>
          <w:sz w:val="24"/>
        </w:rPr>
        <w:t>;</w:t>
      </w:r>
      <w:r w:rsidR="00831C0C" w:rsidRPr="002A0776">
        <w:rPr>
          <w:sz w:val="24"/>
        </w:rPr>
        <w:t xml:space="preserve">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47.in</w:t>
      </w:r>
      <w:r w:rsidR="00181236" w:rsidRPr="002A0776">
        <w:rPr>
          <w:sz w:val="24"/>
        </w:rPr>
        <w:t>;</w:t>
      </w:r>
      <w:r w:rsidR="007C366A" w:rsidRPr="002A0776">
        <w:rPr>
          <w:sz w:val="24"/>
        </w:rPr>
        <w:t xml:space="preserve"> N</w:t>
      </w:r>
      <w:r w:rsidR="00831C0C" w:rsidRPr="002A0776">
        <w:rPr>
          <w:sz w:val="24"/>
        </w:rPr>
        <w:t>60.in</w:t>
      </w:r>
    </w:p>
    <w:p w:rsidR="00575622" w:rsidRDefault="003C7ECA" w:rsidP="003C7EC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Pr="00FB58F4">
        <w:rPr>
          <w:sz w:val="24"/>
        </w:rPr>
        <w:t xml:space="preserve"> </w:t>
      </w:r>
      <w:r w:rsidR="00831C0C">
        <w:rPr>
          <w:sz w:val="24"/>
        </w:rPr>
        <w:t>In this case there are 6 test files, the number of the file indicates how many distinct characters are in the test file. For each input file we record the time of input</w:t>
      </w:r>
      <w:r w:rsidR="007C366A">
        <w:rPr>
          <w:sz w:val="24"/>
        </w:rPr>
        <w:t xml:space="preserve"> Ti</w:t>
      </w:r>
      <w:r w:rsidR="00831C0C">
        <w:rPr>
          <w:sz w:val="24"/>
        </w:rPr>
        <w:t>, and record the time of the whole program</w:t>
      </w:r>
      <w:r w:rsidR="007C366A">
        <w:rPr>
          <w:sz w:val="24"/>
        </w:rPr>
        <w:t xml:space="preserve"> Tw</w:t>
      </w:r>
      <w:r w:rsidR="00831C0C">
        <w:rPr>
          <w:sz w:val="24"/>
        </w:rPr>
        <w:t>, the actual running ti</w:t>
      </w:r>
      <w:r w:rsidR="007C366A">
        <w:rPr>
          <w:sz w:val="24"/>
        </w:rPr>
        <w:t>me of the core function is Tw-Ti</w:t>
      </w:r>
    </w:p>
    <w:p w:rsidR="003C7ECA" w:rsidRDefault="003C7ECA" w:rsidP="003C7EC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Time</w:t>
      </w:r>
      <w:r w:rsidR="001310E5">
        <w:rPr>
          <w:b/>
          <w:sz w:val="24"/>
        </w:rPr>
        <w:t xml:space="preserve"> Table and Graph</w:t>
      </w:r>
      <w:r w:rsidRPr="00FB58F4">
        <w:rPr>
          <w:sz w:val="24"/>
        </w:rPr>
        <w:t>:</w:t>
      </w:r>
    </w:p>
    <w:p w:rsidR="004C4AD1" w:rsidRPr="0011253E" w:rsidRDefault="0011253E" w:rsidP="003C7ECA">
      <w:pPr>
        <w:pStyle w:val="a3"/>
        <w:ind w:leftChars="600" w:left="1260" w:firstLineChars="0" w:firstLine="0"/>
        <w:rPr>
          <w:sz w:val="40"/>
        </w:rPr>
      </w:pPr>
      <w:r>
        <w:rPr>
          <w:rFonts w:hint="eastAsia"/>
          <w:sz w:val="24"/>
        </w:rPr>
        <w:t xml:space="preserve">In the test the running time of a single run is too small to record, so we </w:t>
      </w:r>
      <w:r>
        <w:rPr>
          <w:rFonts w:hint="eastAsia"/>
          <w:sz w:val="24"/>
        </w:rPr>
        <w:lastRenderedPageBreak/>
        <w:t>run the program for K times and record the time Tf, the time of a single run is Tf/K, in the test: T</w:t>
      </w:r>
      <w:r w:rsidRPr="0011253E">
        <w:rPr>
          <w:rFonts w:hint="eastAsia"/>
          <w:sz w:val="24"/>
        </w:rPr>
        <w:t>otal iteration K=100000</w:t>
      </w:r>
    </w:p>
    <w:p w:rsidR="004C4AD1" w:rsidRDefault="004C4AD1" w:rsidP="003C7ECA">
      <w:pPr>
        <w:pStyle w:val="a3"/>
        <w:ind w:leftChars="600" w:left="1260" w:firstLineChars="0" w:firstLine="0"/>
        <w:rPr>
          <w:sz w:val="24"/>
        </w:rPr>
      </w:pPr>
    </w:p>
    <w:p w:rsidR="004C4AD1" w:rsidRDefault="004C4AD1" w:rsidP="003C7ECA">
      <w:pPr>
        <w:pStyle w:val="a3"/>
        <w:ind w:leftChars="600" w:left="1260" w:firstLineChars="0" w:firstLine="0"/>
        <w:rPr>
          <w:sz w:val="24"/>
        </w:rPr>
      </w:pPr>
    </w:p>
    <w:p w:rsidR="004C4AD1" w:rsidRPr="00FB58F4" w:rsidRDefault="004C4AD1" w:rsidP="003C7ECA">
      <w:pPr>
        <w:pStyle w:val="a3"/>
        <w:ind w:leftChars="600" w:left="1260" w:firstLineChars="0" w:firstLine="0"/>
        <w:rPr>
          <w:sz w:val="24"/>
        </w:rPr>
      </w:pP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2"/>
        <w:gridCol w:w="1215"/>
        <w:gridCol w:w="929"/>
        <w:gridCol w:w="1285"/>
        <w:gridCol w:w="1001"/>
        <w:gridCol w:w="857"/>
      </w:tblGrid>
      <w:tr w:rsidR="001310E5" w:rsidRPr="001310E5" w:rsidTr="001310E5">
        <w:trPr>
          <w:trHeight w:val="859"/>
        </w:trPr>
        <w:tc>
          <w:tcPr>
            <w:tcW w:w="1001" w:type="dxa"/>
            <w:noWrap/>
            <w:hideMark/>
          </w:tcPr>
          <w:p w:rsidR="001310E5" w:rsidRPr="001310E5" w:rsidRDefault="001A2EA3" w:rsidP="001310E5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Num of distinct characters/N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Time of the whole program Tw/s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Time of input Ti/s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Time of the function Tf=Tw-Ti/s</w:t>
            </w:r>
          </w:p>
        </w:tc>
        <w:tc>
          <w:tcPr>
            <w:tcW w:w="1001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Average</w:t>
            </w:r>
            <w:r w:rsidRPr="001310E5">
              <w:rPr>
                <w:b/>
                <w:sz w:val="18"/>
              </w:rPr>
              <w:t xml:space="preserve"> time</w:t>
            </w:r>
            <w:r w:rsidR="00181236">
              <w:rPr>
                <w:b/>
                <w:sz w:val="18"/>
              </w:rPr>
              <w:t xml:space="preserve"> </w:t>
            </w:r>
            <w:r w:rsidR="00181236" w:rsidRPr="00181236">
              <w:rPr>
                <w:b/>
                <w:sz w:val="18"/>
                <w:u w:val="single"/>
              </w:rPr>
              <w:t>Tf</w:t>
            </w:r>
            <w:r w:rsidRPr="001310E5">
              <w:rPr>
                <w:rFonts w:hint="eastAsia"/>
                <w:b/>
                <w:sz w:val="18"/>
              </w:rPr>
              <w:t>/s</w:t>
            </w:r>
          </w:p>
        </w:tc>
        <w:tc>
          <w:tcPr>
            <w:tcW w:w="857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Avg time per run</w:t>
            </w:r>
            <w:r w:rsidR="00181236">
              <w:rPr>
                <w:b/>
                <w:sz w:val="18"/>
              </w:rPr>
              <w:t xml:space="preserve"> t</w:t>
            </w:r>
            <w:r w:rsidRPr="001310E5">
              <w:rPr>
                <w:rFonts w:hint="eastAsia"/>
                <w:b/>
                <w:sz w:val="18"/>
              </w:rPr>
              <w:t>/us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2.625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2.453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0.172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0.144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1.44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2.593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2.484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0.109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2.578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2.437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0.141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2.594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2.421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0.173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198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2.546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2.421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0.125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N=17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2.996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2.531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0.465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0.4884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4.884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3.052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2.525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0.527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2.969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2.531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0.438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3.043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2.531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0.512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3.015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2.515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0.5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N=27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3.609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2.718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0.891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0.802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8.02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3.491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2.734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0.757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2.721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0.779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3.504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2.703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0.801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3.48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2.698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0.782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N=37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4.046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2.964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1.082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1.0788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10.788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4.046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2.963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1.083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4.026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1.086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3.995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2.941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1.054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318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4.026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2.937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1.089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21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N=47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4.698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3.125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1.573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1.4074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14.074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4.559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3.151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1.408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4.505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3.219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1.286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4.479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3.109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1.37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4.479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3.079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1.4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N=60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5.526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3.359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2.167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2.1808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21.808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5.627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3.354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2.273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5.433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3.339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2.094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5.511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3.339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2.172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5.526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3.328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2.198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</w:tbl>
    <w:p w:rsidR="003C7ECA" w:rsidRPr="001310E5" w:rsidRDefault="00B45785" w:rsidP="00181236">
      <w:pPr>
        <w:jc w:val="right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5E7F2A9A" wp14:editId="69F162D7">
            <wp:extent cx="5629113" cy="2872854"/>
            <wp:effectExtent l="0" t="0" r="10160" b="38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C7ECA" w:rsidRDefault="003C7ECA" w:rsidP="003C7EC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="00181236">
        <w:rPr>
          <w:sz w:val="24"/>
        </w:rPr>
        <w:t xml:space="preserve"> In c</w:t>
      </w:r>
      <w:r w:rsidR="006D6039">
        <w:rPr>
          <w:sz w:val="24"/>
        </w:rPr>
        <w:t xml:space="preserve">ase 1, M is set to a constant 1. Theoretically </w:t>
      </w:r>
      <w:r w:rsidR="00181236">
        <w:rPr>
          <w:sz w:val="24"/>
        </w:rPr>
        <w:t xml:space="preserve">the Time complexity is </w:t>
      </w:r>
      <w:r w:rsidR="006D6039">
        <w:rPr>
          <w:sz w:val="24"/>
        </w:rPr>
        <w:t>O(N^2+N*E</w:t>
      </w:r>
      <w:r w:rsidR="006D6039">
        <w:rPr>
          <w:rFonts w:hint="eastAsia"/>
          <w:sz w:val="24"/>
        </w:rPr>
        <w:t>)</w:t>
      </w:r>
      <w:r w:rsidR="006D6039">
        <w:rPr>
          <w:sz w:val="24"/>
        </w:rPr>
        <w:t>which is O</w:t>
      </w:r>
      <w:r w:rsidR="006D6039">
        <w:rPr>
          <w:rFonts w:hint="eastAsia"/>
          <w:sz w:val="24"/>
        </w:rPr>
        <w:t xml:space="preserve">(N^2). </w:t>
      </w:r>
      <w:r w:rsidR="006D6039">
        <w:rPr>
          <w:sz w:val="24"/>
        </w:rPr>
        <w:t>According to the test, the result conforms to the analysis.</w:t>
      </w:r>
    </w:p>
    <w:p w:rsidR="00181236" w:rsidRPr="00FB58F4" w:rsidRDefault="00181236" w:rsidP="003C7ECA">
      <w:pPr>
        <w:pStyle w:val="a3"/>
        <w:ind w:leftChars="600" w:left="1260" w:firstLineChars="0" w:firstLine="0"/>
        <w:rPr>
          <w:sz w:val="24"/>
        </w:rPr>
      </w:pPr>
    </w:p>
    <w:p w:rsidR="000108FA" w:rsidRDefault="000108FA" w:rsidP="000108FA">
      <w:pPr>
        <w:pStyle w:val="a3"/>
        <w:ind w:left="840" w:firstLineChars="0" w:firstLine="0"/>
        <w:rPr>
          <w:b/>
          <w:sz w:val="24"/>
        </w:rPr>
      </w:pPr>
      <w:r w:rsidRPr="007C366A">
        <w:rPr>
          <w:b/>
          <w:sz w:val="24"/>
        </w:rPr>
        <w:t xml:space="preserve">Case2: </w:t>
      </w:r>
      <w:r w:rsidR="007C366A" w:rsidRPr="007C366A">
        <w:rPr>
          <w:b/>
          <w:sz w:val="24"/>
        </w:rPr>
        <w:t>The</w:t>
      </w:r>
      <w:r w:rsidR="007C366A">
        <w:rPr>
          <w:b/>
          <w:sz w:val="24"/>
        </w:rPr>
        <w:t xml:space="preserve"> number of distinct ch</w:t>
      </w:r>
      <w:r w:rsidR="00680A48">
        <w:rPr>
          <w:b/>
          <w:sz w:val="24"/>
        </w:rPr>
        <w:t>aracters N is set to a constant:</w:t>
      </w:r>
      <w:r w:rsidR="00A86805">
        <w:rPr>
          <w:b/>
          <w:sz w:val="24"/>
        </w:rPr>
        <w:t>60</w:t>
      </w:r>
    </w:p>
    <w:p w:rsidR="007C366A" w:rsidRPr="007C366A" w:rsidRDefault="007C366A" w:rsidP="000108FA">
      <w:pPr>
        <w:pStyle w:val="a3"/>
        <w:ind w:left="840" w:firstLineChars="0" w:firstLine="0"/>
        <w:rPr>
          <w:b/>
          <w:sz w:val="24"/>
        </w:rPr>
      </w:pPr>
      <w:r>
        <w:rPr>
          <w:b/>
          <w:sz w:val="24"/>
        </w:rPr>
        <w:t xml:space="preserve">      Change the n</w:t>
      </w:r>
      <w:r w:rsidR="00680A48">
        <w:rPr>
          <w:b/>
          <w:sz w:val="24"/>
        </w:rPr>
        <w:t xml:space="preserve">umber of submission by students: </w:t>
      </w:r>
      <w:r>
        <w:rPr>
          <w:b/>
          <w:sz w:val="24"/>
        </w:rPr>
        <w:t>M</w:t>
      </w:r>
    </w:p>
    <w:p w:rsidR="002A0776" w:rsidRPr="002A0776" w:rsidRDefault="000108FA" w:rsidP="002A0776">
      <w:pPr>
        <w:ind w:firstLineChars="500" w:firstLine="1205"/>
        <w:rPr>
          <w:b/>
          <w:sz w:val="24"/>
        </w:rPr>
      </w:pPr>
      <w:r w:rsidRPr="002A0776">
        <w:rPr>
          <w:b/>
          <w:sz w:val="24"/>
        </w:rPr>
        <w:t xml:space="preserve"> Input: </w:t>
      </w:r>
      <w:r w:rsidR="0070655A" w:rsidRPr="002A0776">
        <w:rPr>
          <w:b/>
          <w:sz w:val="24"/>
        </w:rPr>
        <w:t>M</w:t>
      </w:r>
      <w:r w:rsidR="002A0776" w:rsidRPr="002A0776">
        <w:rPr>
          <w:b/>
          <w:sz w:val="24"/>
        </w:rPr>
        <w:t>1.in; M200.in; M400.in; M600.in; M800.in; M1000.in</w:t>
      </w:r>
    </w:p>
    <w:p w:rsidR="000108FA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Pr="00FB58F4">
        <w:rPr>
          <w:sz w:val="24"/>
        </w:rPr>
        <w:t xml:space="preserve"> </w:t>
      </w:r>
      <w:r w:rsidR="002A0776">
        <w:rPr>
          <w:sz w:val="24"/>
        </w:rPr>
        <w:t>In this case we set N as a constant and change M, the number of the input file indicates how many student submitted their homework, Theoretically the time complexity is linear O(M), because N is a constant</w:t>
      </w:r>
    </w:p>
    <w:p w:rsidR="007D5ED9" w:rsidRDefault="007D5ED9" w:rsidP="000108FA">
      <w:pPr>
        <w:pStyle w:val="a3"/>
        <w:ind w:leftChars="600" w:left="1260" w:firstLineChars="0" w:firstLine="0"/>
        <w:rPr>
          <w:sz w:val="24"/>
        </w:rPr>
      </w:pPr>
      <w:r w:rsidRPr="007D5ED9">
        <w:rPr>
          <w:sz w:val="24"/>
        </w:rPr>
        <w:t>We just test the running time of the whole program because N is the same and the time of input is thus the same.</w:t>
      </w:r>
    </w:p>
    <w:p w:rsidR="004740F5" w:rsidRPr="007D5ED9" w:rsidRDefault="004740F5" w:rsidP="000108FA">
      <w:pPr>
        <w:pStyle w:val="a3"/>
        <w:ind w:leftChars="600" w:left="1260" w:firstLineChars="0" w:firstLine="0"/>
        <w:rPr>
          <w:sz w:val="24"/>
        </w:rPr>
      </w:pPr>
      <w:r>
        <w:rPr>
          <w:sz w:val="24"/>
        </w:rPr>
        <w:t>K=1000;</w:t>
      </w:r>
    </w:p>
    <w:p w:rsidR="000108FA" w:rsidRPr="00FB58F4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 xml:space="preserve">Time </w:t>
      </w:r>
      <w:r w:rsidR="001A2EA3">
        <w:rPr>
          <w:b/>
          <w:sz w:val="24"/>
        </w:rPr>
        <w:t xml:space="preserve">Table and </w:t>
      </w:r>
      <w:r w:rsidRPr="00FB58F4">
        <w:rPr>
          <w:b/>
          <w:sz w:val="24"/>
        </w:rPr>
        <w:t>Graph</w:t>
      </w:r>
      <w:r w:rsidRPr="00FB58F4">
        <w:rPr>
          <w:sz w:val="24"/>
        </w:rPr>
        <w:t>:</w:t>
      </w:r>
    </w:p>
    <w:tbl>
      <w:tblPr>
        <w:tblStyle w:val="a4"/>
        <w:tblW w:w="4272" w:type="pct"/>
        <w:tblInd w:w="1129" w:type="dxa"/>
        <w:tblLayout w:type="fixed"/>
        <w:tblLook w:val="04A0" w:firstRow="1" w:lastRow="0" w:firstColumn="1" w:lastColumn="0" w:noHBand="0" w:noVBand="1"/>
      </w:tblPr>
      <w:tblGrid>
        <w:gridCol w:w="1733"/>
        <w:gridCol w:w="2378"/>
        <w:gridCol w:w="1810"/>
        <w:gridCol w:w="1167"/>
      </w:tblGrid>
      <w:tr w:rsidR="007D5ED9" w:rsidRPr="001310E5" w:rsidTr="007D5ED9">
        <w:trPr>
          <w:trHeight w:val="859"/>
        </w:trPr>
        <w:tc>
          <w:tcPr>
            <w:tcW w:w="1222" w:type="pct"/>
            <w:noWrap/>
            <w:hideMark/>
          </w:tcPr>
          <w:p w:rsidR="007D5ED9" w:rsidRPr="001310E5" w:rsidRDefault="007D5ED9" w:rsidP="001A2EA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Num of </w:t>
            </w:r>
            <w:r>
              <w:rPr>
                <w:b/>
                <w:sz w:val="18"/>
              </w:rPr>
              <w:t>students /M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3E556C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Time of the whole program Tw/s</w:t>
            </w:r>
          </w:p>
        </w:tc>
        <w:tc>
          <w:tcPr>
            <w:tcW w:w="1277" w:type="pct"/>
            <w:noWrap/>
            <w:hideMark/>
          </w:tcPr>
          <w:p w:rsidR="007D5ED9" w:rsidRPr="001310E5" w:rsidRDefault="007D5ED9" w:rsidP="003E556C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Average</w:t>
            </w:r>
            <w:r w:rsidRPr="001310E5">
              <w:rPr>
                <w:b/>
                <w:sz w:val="18"/>
              </w:rPr>
              <w:t xml:space="preserve"> time</w:t>
            </w:r>
            <w:r>
              <w:rPr>
                <w:b/>
                <w:sz w:val="18"/>
              </w:rPr>
              <w:t xml:space="preserve"> </w:t>
            </w:r>
            <w:r w:rsidRPr="00181236">
              <w:rPr>
                <w:b/>
                <w:sz w:val="18"/>
                <w:u w:val="single"/>
              </w:rPr>
              <w:t>Tf</w:t>
            </w:r>
            <w:r w:rsidRPr="001310E5">
              <w:rPr>
                <w:rFonts w:hint="eastAsia"/>
                <w:b/>
                <w:sz w:val="18"/>
              </w:rPr>
              <w:t>/s</w:t>
            </w:r>
          </w:p>
        </w:tc>
        <w:tc>
          <w:tcPr>
            <w:tcW w:w="823" w:type="pct"/>
            <w:noWrap/>
            <w:hideMark/>
          </w:tcPr>
          <w:p w:rsidR="007D5ED9" w:rsidRPr="001310E5" w:rsidRDefault="007D5ED9" w:rsidP="003E556C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Avg time per run</w:t>
            </w:r>
            <w:r>
              <w:rPr>
                <w:b/>
                <w:sz w:val="18"/>
              </w:rPr>
              <w:t xml:space="preserve"> t</w:t>
            </w:r>
            <w:r w:rsidRPr="001310E5">
              <w:rPr>
                <w:rFonts w:hint="eastAsia"/>
                <w:b/>
                <w:sz w:val="18"/>
              </w:rPr>
              <w:t>/us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M=1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0.062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0.053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53</w:t>
            </w:r>
            <w:r>
              <w:rPr>
                <w:sz w:val="18"/>
              </w:rPr>
              <w:t>.0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0.047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0.062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0.047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198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0.047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M=200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0.500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0.4876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487.6.0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0.516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0.469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0.484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0.469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M=400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0.671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0.675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675.0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0.656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0.641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0.719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M=600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1.062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1.028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1028.0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1.078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1.016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318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0.984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21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M=800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1.421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1.4186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1418.6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1.422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1.406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1.422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1.422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M=1000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2.031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2.0406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2040.6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  <w:r>
              <w:rPr>
                <w:sz w:val="18"/>
              </w:rPr>
              <w:t>2.031</w:t>
            </w:r>
          </w:p>
        </w:tc>
        <w:tc>
          <w:tcPr>
            <w:tcW w:w="1277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  <w:r>
              <w:rPr>
                <w:sz w:val="18"/>
              </w:rPr>
              <w:t>2.016</w:t>
            </w:r>
          </w:p>
        </w:tc>
        <w:tc>
          <w:tcPr>
            <w:tcW w:w="1277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  <w:r>
              <w:rPr>
                <w:sz w:val="18"/>
              </w:rPr>
              <w:t>2.078</w:t>
            </w:r>
          </w:p>
        </w:tc>
        <w:tc>
          <w:tcPr>
            <w:tcW w:w="1277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  <w:r>
              <w:rPr>
                <w:sz w:val="18"/>
              </w:rPr>
              <w:t>2.047</w:t>
            </w:r>
          </w:p>
        </w:tc>
        <w:tc>
          <w:tcPr>
            <w:tcW w:w="1277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3E556C">
            <w:pPr>
              <w:rPr>
                <w:sz w:val="18"/>
              </w:rPr>
            </w:pPr>
          </w:p>
        </w:tc>
      </w:tr>
    </w:tbl>
    <w:p w:rsidR="000108FA" w:rsidRDefault="000108FA" w:rsidP="00873938">
      <w:pPr>
        <w:jc w:val="left"/>
        <w:rPr>
          <w:noProof/>
        </w:rPr>
      </w:pPr>
    </w:p>
    <w:p w:rsidR="00873938" w:rsidRPr="00873938" w:rsidRDefault="00873938" w:rsidP="00873938">
      <w:pPr>
        <w:ind w:firstLineChars="400" w:firstLine="840"/>
        <w:jc w:val="left"/>
        <w:rPr>
          <w:sz w:val="22"/>
        </w:rPr>
      </w:pPr>
      <w:r>
        <w:rPr>
          <w:noProof/>
        </w:rPr>
        <w:drawing>
          <wp:inline distT="0" distB="0" distL="0" distR="0" wp14:anchorId="6061D06B" wp14:editId="238579AE">
            <wp:extent cx="5124696" cy="2961564"/>
            <wp:effectExtent l="0" t="0" r="0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108FA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="0072059B">
        <w:rPr>
          <w:sz w:val="24"/>
        </w:rPr>
        <w:t xml:space="preserve">  In case2,</w:t>
      </w:r>
      <w:r w:rsidR="00155DEC">
        <w:rPr>
          <w:sz w:val="24"/>
        </w:rPr>
        <w:t xml:space="preserve"> N is set to a constant 60</w:t>
      </w:r>
      <w:r w:rsidR="00155DEC" w:rsidRPr="00155DEC">
        <w:rPr>
          <w:sz w:val="24"/>
        </w:rPr>
        <w:t>. Theoretically the Time complexity is O(</w:t>
      </w:r>
      <w:r w:rsidR="00155DEC">
        <w:rPr>
          <w:sz w:val="24"/>
        </w:rPr>
        <w:t>M</w:t>
      </w:r>
      <w:r w:rsidR="00155DEC" w:rsidRPr="00155DEC">
        <w:rPr>
          <w:sz w:val="24"/>
        </w:rPr>
        <w:t>). According to the test, the result conforms to the analysis.</w:t>
      </w: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Pr="00FB58F4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0108FA" w:rsidRPr="00BE3179" w:rsidRDefault="00680A48" w:rsidP="000108FA">
      <w:pPr>
        <w:pStyle w:val="a3"/>
        <w:ind w:left="840" w:firstLineChars="0" w:firstLine="0"/>
        <w:rPr>
          <w:b/>
          <w:sz w:val="24"/>
        </w:rPr>
      </w:pPr>
      <w:r w:rsidRPr="00BE3179">
        <w:rPr>
          <w:b/>
          <w:sz w:val="24"/>
        </w:rPr>
        <w:lastRenderedPageBreak/>
        <w:t>Case3: Extreme case 1, all the frequency is the same</w:t>
      </w:r>
      <w:r w:rsidR="000108FA" w:rsidRPr="00BE3179">
        <w:rPr>
          <w:b/>
          <w:sz w:val="24"/>
        </w:rPr>
        <w:t xml:space="preserve"> </w:t>
      </w:r>
    </w:p>
    <w:p w:rsidR="000108FA" w:rsidRDefault="000108FA" w:rsidP="00BE3179">
      <w:pPr>
        <w:pStyle w:val="a3"/>
        <w:ind w:left="840" w:firstLineChars="0" w:firstLine="480"/>
        <w:rPr>
          <w:sz w:val="24"/>
        </w:rPr>
      </w:pPr>
      <w:r w:rsidRPr="00BE3179">
        <w:rPr>
          <w:b/>
          <w:sz w:val="24"/>
        </w:rPr>
        <w:t xml:space="preserve">Input: </w:t>
      </w:r>
      <w:r w:rsidR="00BE3179" w:rsidRPr="00BE3179">
        <w:rPr>
          <w:sz w:val="24"/>
        </w:rPr>
        <w:t>Ex1.in</w:t>
      </w:r>
    </w:p>
    <w:p w:rsidR="00BE3179" w:rsidRPr="00BE3179" w:rsidRDefault="00BE3179" w:rsidP="00BE3179">
      <w:pPr>
        <w:pStyle w:val="a3"/>
        <w:ind w:left="840" w:firstLineChars="0" w:firstLine="480"/>
        <w:rPr>
          <w:b/>
          <w:sz w:val="24"/>
        </w:rPr>
      </w:pPr>
    </w:p>
    <w:p w:rsidR="00FE6962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="00FE6962">
        <w:rPr>
          <w:sz w:val="24"/>
        </w:rPr>
        <w:t xml:space="preserve"> In extreme case 1,</w:t>
      </w:r>
      <w:r w:rsidR="009C147E">
        <w:rPr>
          <w:sz w:val="24"/>
        </w:rPr>
        <w:t xml:space="preserve"> all the frequency is set to the same constant, which is 1000</w:t>
      </w:r>
    </w:p>
    <w:p w:rsidR="000108FA" w:rsidRPr="00FB58F4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Time Graph</w:t>
      </w:r>
      <w:r w:rsidRPr="00FB58F4">
        <w:rPr>
          <w:sz w:val="24"/>
        </w:rPr>
        <w:t>:</w:t>
      </w:r>
    </w:p>
    <w:p w:rsidR="000108FA" w:rsidRDefault="005D1835" w:rsidP="000108FA">
      <w:pPr>
        <w:pStyle w:val="a3"/>
        <w:ind w:leftChars="600" w:left="12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C2B64BE" wp14:editId="41E59421">
            <wp:extent cx="4032913" cy="2422478"/>
            <wp:effectExtent l="0" t="0" r="5715" b="1651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108FA" w:rsidRPr="00FB58F4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="009C147E">
        <w:rPr>
          <w:sz w:val="24"/>
        </w:rPr>
        <w:t xml:space="preserve"> </w:t>
      </w:r>
      <w:r w:rsidRPr="00FB58F4">
        <w:rPr>
          <w:sz w:val="24"/>
        </w:rPr>
        <w:t>In</w:t>
      </w:r>
      <w:r w:rsidR="00FE6962">
        <w:rPr>
          <w:sz w:val="24"/>
        </w:rPr>
        <w:t xml:space="preserve"> Extreme case 1,</w:t>
      </w:r>
    </w:p>
    <w:p w:rsidR="00FA2B4B" w:rsidRDefault="00FA2B4B" w:rsidP="000108FA">
      <w:pPr>
        <w:pStyle w:val="a3"/>
        <w:ind w:leftChars="600" w:left="1260" w:firstLineChars="0" w:firstLine="0"/>
        <w:rPr>
          <w:sz w:val="24"/>
        </w:rPr>
      </w:pPr>
    </w:p>
    <w:p w:rsidR="00FA2B4B" w:rsidRDefault="00FA2B4B" w:rsidP="00FA2B4B">
      <w:pPr>
        <w:ind w:leftChars="300" w:left="630"/>
        <w:rPr>
          <w:b/>
          <w:sz w:val="24"/>
        </w:rPr>
      </w:pPr>
      <w:r w:rsidRPr="00FA2B4B">
        <w:rPr>
          <w:rFonts w:hint="eastAsia"/>
          <w:b/>
          <w:sz w:val="24"/>
        </w:rPr>
        <w:t>Case 4: Extreme case 2:</w:t>
      </w:r>
      <w:r>
        <w:rPr>
          <w:b/>
          <w:sz w:val="24"/>
        </w:rPr>
        <w:t xml:space="preserve"> the frequency of the character is in increasing/ decreasing order</w:t>
      </w:r>
    </w:p>
    <w:p w:rsidR="00FA2B4B" w:rsidRDefault="00564246" w:rsidP="00FA2B4B">
      <w:pPr>
        <w:ind w:leftChars="300" w:left="630"/>
        <w:rPr>
          <w:b/>
          <w:sz w:val="24"/>
        </w:rPr>
      </w:pPr>
      <w:r>
        <w:rPr>
          <w:b/>
          <w:sz w:val="24"/>
        </w:rPr>
        <w:t xml:space="preserve">     </w:t>
      </w:r>
      <w:r w:rsidR="00FA2B4B">
        <w:rPr>
          <w:b/>
          <w:sz w:val="24"/>
        </w:rPr>
        <w:t>Input: Ex2incre.in; Ex2decre.in</w:t>
      </w:r>
      <w:r w:rsidR="001E6993">
        <w:rPr>
          <w:b/>
          <w:sz w:val="24"/>
        </w:rPr>
        <w:t>; Ex2random.in</w:t>
      </w:r>
    </w:p>
    <w:p w:rsidR="00676711" w:rsidRDefault="00676711" w:rsidP="00FA2B4B">
      <w:pPr>
        <w:ind w:leftChars="300" w:left="630"/>
        <w:rPr>
          <w:b/>
          <w:sz w:val="24"/>
        </w:rPr>
      </w:pPr>
    </w:p>
    <w:p w:rsidR="00676711" w:rsidRPr="00676711" w:rsidRDefault="00676711" w:rsidP="00676711">
      <w:pPr>
        <w:pStyle w:val="a3"/>
        <w:ind w:leftChars="600" w:left="1260" w:firstLineChars="0" w:firstLine="0"/>
        <w:rPr>
          <w:sz w:val="24"/>
        </w:rPr>
      </w:pPr>
      <w:r>
        <w:rPr>
          <w:b/>
          <w:sz w:val="24"/>
        </w:rPr>
        <w:t xml:space="preserve"> </w:t>
      </w: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>
        <w:rPr>
          <w:sz w:val="24"/>
        </w:rPr>
        <w:t xml:space="preserve"> In extreme case 2, the frequency is in increasing order from 2-1000,and the frequency in decreasing order from 1000-2 and a random order input. I design it to test whether the ordering affect the build haffman tree function, as the same M is set to a constant.</w:t>
      </w:r>
    </w:p>
    <w:p w:rsidR="001E6993" w:rsidRDefault="00564246" w:rsidP="00564246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Time Graph</w:t>
      </w:r>
      <w:r w:rsidRPr="00FB58F4">
        <w:rPr>
          <w:sz w:val="24"/>
        </w:rPr>
        <w:t>:</w:t>
      </w:r>
    </w:p>
    <w:p w:rsidR="00564246" w:rsidRPr="00564246" w:rsidRDefault="00564246" w:rsidP="00564246">
      <w:pPr>
        <w:pStyle w:val="a3"/>
        <w:ind w:leftChars="600" w:left="12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1F6A49F" wp14:editId="4980245B">
            <wp:extent cx="4346812" cy="2579427"/>
            <wp:effectExtent l="0" t="0" r="15875" b="1143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E6993" w:rsidRDefault="001E6993" w:rsidP="001E6993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lastRenderedPageBreak/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676711">
        <w:rPr>
          <w:sz w:val="24"/>
        </w:rPr>
        <w:t>According to the test result, in queue implementation, the order of frequency does not affect running time.</w:t>
      </w:r>
    </w:p>
    <w:p w:rsidR="001E6993" w:rsidRPr="001E6993" w:rsidRDefault="001E6993" w:rsidP="00FA2B4B">
      <w:pPr>
        <w:ind w:leftChars="300" w:left="630"/>
        <w:rPr>
          <w:rFonts w:hint="eastAsia"/>
          <w:b/>
          <w:sz w:val="24"/>
        </w:rPr>
      </w:pPr>
    </w:p>
    <w:p w:rsidR="00D1659D" w:rsidRPr="00DC489F" w:rsidRDefault="009236A1" w:rsidP="00DC489F">
      <w:pPr>
        <w:rPr>
          <w:b/>
          <w:sz w:val="28"/>
        </w:rPr>
      </w:pPr>
      <w:r>
        <w:rPr>
          <w:b/>
          <w:sz w:val="28"/>
        </w:rPr>
        <w:t xml:space="preserve">Chapter4 </w:t>
      </w:r>
      <w:r w:rsidR="008B2039" w:rsidRPr="00DC489F">
        <w:rPr>
          <w:rFonts w:hint="eastAsia"/>
          <w:b/>
          <w:sz w:val="28"/>
        </w:rPr>
        <w:t>Analysis</w:t>
      </w:r>
    </w:p>
    <w:p w:rsidR="008945D3" w:rsidRDefault="004F2A71" w:rsidP="00E02E33">
      <w:pPr>
        <w:pStyle w:val="a3"/>
        <w:ind w:leftChars="600" w:left="1260" w:firstLineChars="0" w:firstLine="0"/>
        <w:rPr>
          <w:sz w:val="24"/>
        </w:rPr>
      </w:pPr>
      <w:r>
        <w:rPr>
          <w:sz w:val="24"/>
        </w:rPr>
        <w:t xml:space="preserve">The comment in each test case has analyzed thoroughly. </w:t>
      </w:r>
    </w:p>
    <w:p w:rsidR="008945D3" w:rsidRDefault="004F2A71" w:rsidP="00E02E33">
      <w:pPr>
        <w:pStyle w:val="a3"/>
        <w:ind w:leftChars="600" w:left="1260" w:firstLineChars="0" w:firstLine="0"/>
        <w:rPr>
          <w:sz w:val="24"/>
        </w:rPr>
      </w:pPr>
      <w:r>
        <w:rPr>
          <w:sz w:val="24"/>
        </w:rPr>
        <w:t>To summarize, i</w:t>
      </w:r>
      <w:r w:rsidR="008B2039" w:rsidRPr="00FB58F4">
        <w:rPr>
          <w:sz w:val="24"/>
        </w:rPr>
        <w:t xml:space="preserve">n our </w:t>
      </w:r>
      <w:r w:rsidR="00DC489F">
        <w:rPr>
          <w:sz w:val="24"/>
        </w:rPr>
        <w:t xml:space="preserve">first </w:t>
      </w:r>
      <w:r w:rsidR="008945D3">
        <w:rPr>
          <w:sz w:val="24"/>
        </w:rPr>
        <w:t>implementation (</w:t>
      </w:r>
      <w:r w:rsidR="00DC489F">
        <w:rPr>
          <w:sz w:val="24"/>
        </w:rPr>
        <w:t>queue implementation)</w:t>
      </w:r>
      <w:r w:rsidR="008B2039" w:rsidRPr="00FB58F4">
        <w:rPr>
          <w:sz w:val="24"/>
        </w:rPr>
        <w:t xml:space="preserve">, the time complexity </w:t>
      </w:r>
      <w:r w:rsidR="00DC489F">
        <w:rPr>
          <w:sz w:val="24"/>
        </w:rPr>
        <w:t xml:space="preserve">is O(N^2+M*N), </w:t>
      </w:r>
    </w:p>
    <w:p w:rsidR="008945D3" w:rsidRDefault="008945D3" w:rsidP="008945D3">
      <w:pPr>
        <w:pStyle w:val="a3"/>
        <w:ind w:leftChars="600" w:left="1260" w:firstLineChars="0" w:firstLine="0"/>
        <w:rPr>
          <w:sz w:val="24"/>
        </w:rPr>
      </w:pPr>
      <w:r>
        <w:rPr>
          <w:sz w:val="24"/>
        </w:rPr>
        <w:t xml:space="preserve">Building a haffman tree is O(N^2) and testing the student answer is O(M*N) </w:t>
      </w:r>
      <w:r w:rsidR="00DC489F" w:rsidRPr="008945D3">
        <w:rPr>
          <w:sz w:val="24"/>
        </w:rPr>
        <w:t>both M and N affect the time complexity greatly, the test result of case 1 and 2 conforms to our hypothesis</w:t>
      </w:r>
      <w:r w:rsidR="00C51578" w:rsidRPr="008945D3">
        <w:rPr>
          <w:sz w:val="24"/>
        </w:rPr>
        <w:t>.</w:t>
      </w:r>
      <w:r w:rsidR="00DC489F" w:rsidRPr="008945D3">
        <w:rPr>
          <w:sz w:val="24"/>
        </w:rPr>
        <w:t xml:space="preserve"> </w:t>
      </w:r>
    </w:p>
    <w:p w:rsidR="00FB58F4" w:rsidRPr="008945D3" w:rsidRDefault="00DC489F" w:rsidP="008945D3">
      <w:pPr>
        <w:pStyle w:val="a3"/>
        <w:ind w:leftChars="600" w:left="1260" w:firstLineChars="0" w:firstLine="0"/>
        <w:rPr>
          <w:sz w:val="24"/>
        </w:rPr>
      </w:pPr>
      <w:r w:rsidRPr="008945D3">
        <w:rPr>
          <w:sz w:val="24"/>
        </w:rPr>
        <w:t xml:space="preserve">And in our second implementation, </w:t>
      </w:r>
      <w:r w:rsidR="00E02E33" w:rsidRPr="008945D3">
        <w:rPr>
          <w:sz w:val="24"/>
        </w:rPr>
        <w:t>the time complexity is O(NlogN+M*N) according to our calculation and test results.</w:t>
      </w:r>
      <w:r w:rsidR="00BF0C84">
        <w:rPr>
          <w:sz w:val="24"/>
        </w:rPr>
        <w:t xml:space="preserve"> O(NlogN) for building haffman tree and O(M*N) for testing student results.</w:t>
      </w:r>
      <w:bookmarkStart w:id="0" w:name="_GoBack"/>
      <w:bookmarkEnd w:id="0"/>
    </w:p>
    <w:sectPr w:rsidR="00FB58F4" w:rsidRPr="00894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B1" w:rsidRDefault="00B25FB1" w:rsidP="00207C11">
      <w:r>
        <w:separator/>
      </w:r>
    </w:p>
  </w:endnote>
  <w:endnote w:type="continuationSeparator" w:id="0">
    <w:p w:rsidR="00B25FB1" w:rsidRDefault="00B25FB1" w:rsidP="0020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B1" w:rsidRDefault="00B25FB1" w:rsidP="00207C11">
      <w:r>
        <w:separator/>
      </w:r>
    </w:p>
  </w:footnote>
  <w:footnote w:type="continuationSeparator" w:id="0">
    <w:p w:rsidR="00B25FB1" w:rsidRDefault="00B25FB1" w:rsidP="00207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5BEC"/>
    <w:multiLevelType w:val="hybridMultilevel"/>
    <w:tmpl w:val="6DCCA566"/>
    <w:lvl w:ilvl="0" w:tplc="7B8883F8">
      <w:start w:val="1"/>
      <w:numFmt w:val="upperRoman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A65057"/>
    <w:multiLevelType w:val="hybridMultilevel"/>
    <w:tmpl w:val="DF20480C"/>
    <w:lvl w:ilvl="0" w:tplc="10CCA5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3E74143"/>
    <w:multiLevelType w:val="hybridMultilevel"/>
    <w:tmpl w:val="52D29CE4"/>
    <w:lvl w:ilvl="0" w:tplc="A1387F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CA"/>
    <w:rsid w:val="000108FA"/>
    <w:rsid w:val="000929CB"/>
    <w:rsid w:val="000A28FA"/>
    <w:rsid w:val="00112451"/>
    <w:rsid w:val="0011253E"/>
    <w:rsid w:val="001310E5"/>
    <w:rsid w:val="00155DEC"/>
    <w:rsid w:val="00181236"/>
    <w:rsid w:val="001A2EA3"/>
    <w:rsid w:val="001A7F53"/>
    <w:rsid w:val="001C6247"/>
    <w:rsid w:val="001E6993"/>
    <w:rsid w:val="0020284F"/>
    <w:rsid w:val="00207C11"/>
    <w:rsid w:val="002661E1"/>
    <w:rsid w:val="002A0776"/>
    <w:rsid w:val="003C7ECA"/>
    <w:rsid w:val="004740F5"/>
    <w:rsid w:val="004C4AD1"/>
    <w:rsid w:val="004F2A71"/>
    <w:rsid w:val="00516B92"/>
    <w:rsid w:val="00564246"/>
    <w:rsid w:val="00575622"/>
    <w:rsid w:val="005D1835"/>
    <w:rsid w:val="00676711"/>
    <w:rsid w:val="006777DE"/>
    <w:rsid w:val="00680A48"/>
    <w:rsid w:val="00693F8E"/>
    <w:rsid w:val="006D6039"/>
    <w:rsid w:val="006F6849"/>
    <w:rsid w:val="0070655A"/>
    <w:rsid w:val="0072059B"/>
    <w:rsid w:val="007838A1"/>
    <w:rsid w:val="00792FD4"/>
    <w:rsid w:val="007C366A"/>
    <w:rsid w:val="007D5ED9"/>
    <w:rsid w:val="007F512F"/>
    <w:rsid w:val="00831C0C"/>
    <w:rsid w:val="008445CE"/>
    <w:rsid w:val="00873938"/>
    <w:rsid w:val="008945D3"/>
    <w:rsid w:val="008B2039"/>
    <w:rsid w:val="008F629A"/>
    <w:rsid w:val="009236A1"/>
    <w:rsid w:val="009C147E"/>
    <w:rsid w:val="00A504D1"/>
    <w:rsid w:val="00A83C6B"/>
    <w:rsid w:val="00A84388"/>
    <w:rsid w:val="00A86805"/>
    <w:rsid w:val="00B13CD3"/>
    <w:rsid w:val="00B25FB1"/>
    <w:rsid w:val="00B45785"/>
    <w:rsid w:val="00B62BAF"/>
    <w:rsid w:val="00BE10A9"/>
    <w:rsid w:val="00BE3179"/>
    <w:rsid w:val="00BF0C84"/>
    <w:rsid w:val="00BF749C"/>
    <w:rsid w:val="00C51578"/>
    <w:rsid w:val="00C66ABD"/>
    <w:rsid w:val="00C94771"/>
    <w:rsid w:val="00D1659D"/>
    <w:rsid w:val="00D61903"/>
    <w:rsid w:val="00D62E46"/>
    <w:rsid w:val="00D87596"/>
    <w:rsid w:val="00DB5848"/>
    <w:rsid w:val="00DC489F"/>
    <w:rsid w:val="00E02E33"/>
    <w:rsid w:val="00E7150F"/>
    <w:rsid w:val="00EB21CA"/>
    <w:rsid w:val="00F056F7"/>
    <w:rsid w:val="00F927E9"/>
    <w:rsid w:val="00FA2B4B"/>
    <w:rsid w:val="00FB58F4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D1B34-6AC4-44BA-8069-F3CC98E6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CA"/>
    <w:pPr>
      <w:ind w:firstLineChars="200" w:firstLine="420"/>
    </w:pPr>
  </w:style>
  <w:style w:type="table" w:styleId="a4">
    <w:name w:val="Table Grid"/>
    <w:basedOn w:val="a1"/>
    <w:uiPriority w:val="39"/>
    <w:rsid w:val="007F5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07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7C1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7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7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654076295517216"/>
          <c:y val="0.16708333333333336"/>
          <c:w val="0.56979980954546749"/>
          <c:h val="0.6678373260371630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Sheet1!$F$12</c:f>
              <c:strCache>
                <c:ptCount val="1"/>
                <c:pt idx="0">
                  <c:v>Avg time per run t/us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1.7074462037010716E-2"/>
                  <c:y val="-1.245291951238190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1"/>
                      <a:t>t = 0.0028N2 + 0.1774N + 0.5499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Sheet1!$A$13:$A$42</c:f>
              <c:numCache>
                <c:formatCode>General</c:formatCode>
                <c:ptCount val="30"/>
                <c:pt idx="0">
                  <c:v>7</c:v>
                </c:pt>
                <c:pt idx="5">
                  <c:v>17</c:v>
                </c:pt>
                <c:pt idx="10">
                  <c:v>27</c:v>
                </c:pt>
                <c:pt idx="15">
                  <c:v>37</c:v>
                </c:pt>
                <c:pt idx="20">
                  <c:v>47</c:v>
                </c:pt>
                <c:pt idx="25">
                  <c:v>60</c:v>
                </c:pt>
              </c:numCache>
            </c:numRef>
          </c:xVal>
          <c:yVal>
            <c:numRef>
              <c:f>Sheet1!$F$13:$F$42</c:f>
              <c:numCache>
                <c:formatCode>General</c:formatCode>
                <c:ptCount val="30"/>
                <c:pt idx="0">
                  <c:v>1.4400000000000004</c:v>
                </c:pt>
                <c:pt idx="5">
                  <c:v>4.8839999999999995</c:v>
                </c:pt>
                <c:pt idx="10">
                  <c:v>8.02</c:v>
                </c:pt>
                <c:pt idx="15">
                  <c:v>10.787999999999998</c:v>
                </c:pt>
                <c:pt idx="20">
                  <c:v>14.074000000000003</c:v>
                </c:pt>
                <c:pt idx="25">
                  <c:v>21.808000000000003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1803312"/>
        <c:axId val="471803704"/>
      </c:scatterChart>
      <c:valAx>
        <c:axId val="47180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distinct characters/N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1803704"/>
        <c:crosses val="autoZero"/>
        <c:crossBetween val="midCat"/>
      </c:valAx>
      <c:valAx>
        <c:axId val="471803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Avg.</a:t>
                </a:r>
                <a:r>
                  <a:rPr lang="en-US" altLang="zh-CN" baseline="0"/>
                  <a:t> time per run t/us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1803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80349640410472156"/>
          <c:y val="0.36219010422105724"/>
          <c:w val="0.13107038289888853"/>
          <c:h val="0.269120769718108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6515414386760977"/>
          <c:y val="2.91616038882138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302537182852142"/>
          <c:y val="0.20152777777777778"/>
          <c:w val="0.68630663982035411"/>
          <c:h val="0.6672282125123181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Sheet1!$F$45</c:f>
              <c:strCache>
                <c:ptCount val="1"/>
                <c:pt idx="0">
                  <c:v>Avg time per run t/us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5499496937882765"/>
                  <c:y val="-4.526173811606882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000" b="1" baseline="0"/>
                      <a:t>T = 2.0799M - 171.11</a:t>
                    </a:r>
                    <a:endParaRPr lang="en-US" altLang="zh-CN" sz="1000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Sheet1!$C$46:$C$75</c:f>
              <c:numCache>
                <c:formatCode>General</c:formatCode>
                <c:ptCount val="30"/>
                <c:pt idx="0">
                  <c:v>1</c:v>
                </c:pt>
                <c:pt idx="5">
                  <c:v>200</c:v>
                </c:pt>
                <c:pt idx="10">
                  <c:v>400</c:v>
                </c:pt>
                <c:pt idx="15">
                  <c:v>600</c:v>
                </c:pt>
                <c:pt idx="20">
                  <c:v>800</c:v>
                </c:pt>
                <c:pt idx="25">
                  <c:v>1000</c:v>
                </c:pt>
              </c:numCache>
            </c:numRef>
          </c:xVal>
          <c:yVal>
            <c:numRef>
              <c:f>Sheet1!$F$46:$F$75</c:f>
              <c:numCache>
                <c:formatCode>General</c:formatCode>
                <c:ptCount val="30"/>
                <c:pt idx="0">
                  <c:v>53</c:v>
                </c:pt>
                <c:pt idx="5">
                  <c:v>487.6</c:v>
                </c:pt>
                <c:pt idx="10">
                  <c:v>675</c:v>
                </c:pt>
                <c:pt idx="15">
                  <c:v>1028</c:v>
                </c:pt>
                <c:pt idx="20">
                  <c:v>1418.6</c:v>
                </c:pt>
                <c:pt idx="25">
                  <c:v>2040.6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65567032"/>
        <c:axId val="465568992"/>
      </c:scatterChart>
      <c:valAx>
        <c:axId val="465567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568992"/>
        <c:crosses val="autoZero"/>
        <c:crossBetween val="midCat"/>
      </c:valAx>
      <c:valAx>
        <c:axId val="46556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t/US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567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81873798568104561"/>
          <c:y val="0.42139703982931653"/>
          <c:w val="0.16441813601597516"/>
          <c:h val="0.193803733221075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 time t/us</a:t>
            </a:r>
            <a:endParaRPr lang="zh-CN"/>
          </a:p>
        </c:rich>
      </c:tx>
      <c:layout>
        <c:manualLayout>
          <c:xMode val="edge"/>
          <c:yMode val="edge"/>
          <c:x val="0.3333333333333333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Sheet1!$B$81:$B$85</c:f>
              <c:numCache>
                <c:formatCode>General</c:formatCode>
                <c:ptCount val="5"/>
                <c:pt idx="0">
                  <c:v>53</c:v>
                </c:pt>
                <c:pt idx="1">
                  <c:v>55</c:v>
                </c:pt>
                <c:pt idx="2">
                  <c:v>53</c:v>
                </c:pt>
                <c:pt idx="3">
                  <c:v>52</c:v>
                </c:pt>
                <c:pt idx="4">
                  <c:v>54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65568208"/>
        <c:axId val="465562720"/>
      </c:lineChart>
      <c:catAx>
        <c:axId val="46556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Iteration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562720"/>
        <c:crosses val="autoZero"/>
        <c:auto val="1"/>
        <c:lblAlgn val="ctr"/>
        <c:lblOffset val="100"/>
        <c:noMultiLvlLbl val="0"/>
      </c:catAx>
      <c:valAx>
        <c:axId val="46556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</a:t>
                </a:r>
                <a:r>
                  <a:rPr lang="en-US" altLang="zh-CN" baseline="0"/>
                  <a:t> time t/us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56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 Time t/us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Sheet1!$F$97</c:f>
              <c:strCache>
                <c:ptCount val="1"/>
                <c:pt idx="0">
                  <c:v>Incresing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Sheet1!$F$98:$F$102</c:f>
              <c:numCache>
                <c:formatCode>General</c:formatCode>
                <c:ptCount val="5"/>
                <c:pt idx="0">
                  <c:v>21.900000000000002</c:v>
                </c:pt>
                <c:pt idx="1">
                  <c:v>21.900000000000002</c:v>
                </c:pt>
                <c:pt idx="2">
                  <c:v>21.3</c:v>
                </c:pt>
                <c:pt idx="3">
                  <c:v>23.499999999999993</c:v>
                </c:pt>
                <c:pt idx="4">
                  <c:v>20.3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Sheet1!$G$97</c:f>
              <c:strCache>
                <c:ptCount val="1"/>
                <c:pt idx="0">
                  <c:v>decreasing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Sheet1!$G$98:$G$102</c:f>
              <c:numCache>
                <c:formatCode>General</c:formatCode>
                <c:ptCount val="5"/>
                <c:pt idx="0">
                  <c:v>21.900000000000002</c:v>
                </c:pt>
                <c:pt idx="1">
                  <c:v>24.999999999999993</c:v>
                </c:pt>
                <c:pt idx="2">
                  <c:v>21.800000000000004</c:v>
                </c:pt>
                <c:pt idx="3">
                  <c:v>22.1</c:v>
                </c:pt>
                <c:pt idx="4">
                  <c:v>28.4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Sheet1!$H$97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Sheet1!$H$98:$H$102</c:f>
              <c:numCache>
                <c:formatCode>General</c:formatCode>
                <c:ptCount val="5"/>
                <c:pt idx="0">
                  <c:v>23.499999999999993</c:v>
                </c:pt>
                <c:pt idx="1">
                  <c:v>23.400000000000006</c:v>
                </c:pt>
                <c:pt idx="2">
                  <c:v>21.900000000000002</c:v>
                </c:pt>
                <c:pt idx="3">
                  <c:v>22.300000000000004</c:v>
                </c:pt>
                <c:pt idx="4">
                  <c:v>21.900000000000002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236408"/>
        <c:axId val="390231704"/>
      </c:lineChart>
      <c:catAx>
        <c:axId val="390236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231704"/>
        <c:crosses val="autoZero"/>
        <c:auto val="1"/>
        <c:lblAlgn val="ctr"/>
        <c:lblOffset val="100"/>
        <c:noMultiLvlLbl val="0"/>
      </c:catAx>
      <c:valAx>
        <c:axId val="390231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t/us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23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陆宽</cp:lastModifiedBy>
  <cp:revision>33</cp:revision>
  <dcterms:created xsi:type="dcterms:W3CDTF">2014-12-15T04:10:00Z</dcterms:created>
  <dcterms:modified xsi:type="dcterms:W3CDTF">2014-12-28T14:06:00Z</dcterms:modified>
</cp:coreProperties>
</file>