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142E3D"/>
          <w:sz w:val="80"/>
        </w:rPr>
        <w:t>REDD MARINE</w:t>
      </w:r>
    </w:p>
    <w:p>
      <w:pPr>
        <w:jc w:val="center"/>
      </w:pPr>
      <w:r>
        <w:rPr>
          <w:color w:val="2E869E"/>
          <w:sz w:val="46"/>
        </w:rPr>
        <w:t>Competitive Landscape Report</w:t>
      </w:r>
    </w:p>
    <w:p>
      <w:pPr>
        <w:jc w:val="center"/>
      </w:pPr>
      <w:r>
        <w:rPr>
          <w:i/>
          <w:color w:val="555555"/>
          <w:sz w:val="26"/>
        </w:rPr>
        <w:t>The Residential Dock Safety &amp; Smart-Dock Market</w:t>
      </w:r>
    </w:p>
    <w:p/>
    <w:p>
      <w:pPr>
        <w:jc w:val="center"/>
        <w:pBdr>
          <w:bottom w:val="single" w:sz="12" w:space="4" w:color="2E869E"/>
        </w:pBdr>
      </w:pPr>
    </w:p>
    <w:p/>
    <w:p/>
    <w:p/>
    <w:p/>
    <w:p/>
    <w:p/>
    <w:p/>
    <w:p/>
    <w:p>
      <w:pPr>
        <w:jc w:val="center"/>
      </w:pPr>
      <w:r>
        <w:rPr>
          <w:b w:val="0"/>
          <w:color w:val="142E3D"/>
          <w:sz w:val="22"/>
        </w:rPr>
        <w:t>Prepared for: Ford Tate, Founder</w:t>
        <w:br/>
      </w:r>
      <w:r>
        <w:rPr>
          <w:b w:val="0"/>
          <w:color w:val="142E3D"/>
          <w:sz w:val="22"/>
        </w:rPr>
        <w:t>Prepared by: Claude (Cowork)</w:t>
        <w:br/>
      </w:r>
      <w:r>
        <w:rPr>
          <w:b w:val="0"/>
          <w:color w:val="555555"/>
          <w:sz w:val="22"/>
        </w:rPr>
        <w:t>July 6, 2026</w:t>
        <w:br/>
      </w:r>
      <w:r>
        <w:rPr>
          <w:b/>
          <w:color w:val="555555"/>
          <w:sz w:val="18"/>
        </w:rPr>
        <w:t>CONFIDENTIAL — INTERNAL DRAFT</w:t>
      </w:r>
    </w:p>
    <w:p>
      <w:r>
        <w:br w:type="page"/>
      </w:r>
    </w:p>
    <w:p>
      <w:pPr>
        <w:pBdr>
          <w:bottom w:val="single" w:sz="6" w:space="4" w:color="1F4E5F"/>
        </w:pBdr>
      </w:pPr>
      <w:r>
        <w:rPr>
          <w:b/>
          <w:color w:val="142E3D"/>
          <w:sz w:val="32"/>
        </w:rPr>
        <w:t>Contents</w:t>
      </w:r>
    </w:p>
    <w:p>
      <w:r>
        <w:fldChar w:fldCharType="begin"/>
        <w:instrText xml:space="preserve">TOC \o "1-2" \h \z \u</w:instrText>
        <w:fldChar w:fldCharType="separate"/>
        <w:r>
          <w:t>Right-click and choose “Update Field” to build the table of contents.</w:t>
        </w:r>
        <w:fldChar w:fldCharType="end"/>
      </w:r>
    </w:p>
    <w:p>
      <w:r>
        <w:br w:type="page"/>
      </w:r>
    </w:p>
    <w:p>
      <w:pPr>
        <w:pStyle w:val="Heading1"/>
      </w:pPr>
      <w:r>
        <w:t>Executive Summary</w:t>
      </w:r>
    </w:p>
    <w:p>
      <w:pPr>
        <w:spacing w:after="120"/>
      </w:pPr>
      <w:r>
        <w:rPr>
          <w:i w:val="0"/>
          <w:sz w:val="22"/>
        </w:rPr>
        <w:t>The residential dock technology market is real but immature, fragmented, and — critically — organized around the wrong center of gravity for a safety-led entrant. This report maps the full competitive field, profiles every meaningful player, and compares them against Redd Marine's thesis of a certified, whole-dock power hub that anchors a modular safety-and-comfort ecosystem.</w:t>
      </w:r>
    </w:p>
    <w:p>
      <w:pPr>
        <w:spacing w:after="120"/>
      </w:pPr>
      <w:r>
        <w:rPr>
          <w:i w:val="0"/>
          <w:sz w:val="22"/>
        </w:rPr>
        <w:t>The landscape divides into three segments. Segment A — ESD safety systems (Dock Lifeguard, WaveLink Secure, ShockIQ, ShockAlarm) — owns the safety narrative but is built almost entirely from detection devices that bolt onto an existing dock and, at best, trip a separate breaker. Segment B — smart-dock ecosystems (MyDockLink, DockHub, DockTech, Smart Docks, and lift OEMs) — owns the platform and app experience but treats safety as an optional add-on, not the foundation. Segment C — adjacent and substitute hardware (Eaton and MEE power pedestals, Lumitec lighting, marine cameras, ELCI breakers) — supplies the code-compliant, 'good-enough' components that Redd must displace or absorb.</w:t>
      </w:r>
    </w:p>
    <w:p>
      <w:pPr>
        <w:spacing w:after="80"/>
      </w:pPr>
      <w:r>
        <w:rPr>
          <w:i w:val="0"/>
          <w:sz w:val="22"/>
        </w:rPr>
        <w:t>The central finding is that no incumbent convincingly unifies certified, source-native safety with a genuine ecosystem and a channel-aligned business model. The nearest threats are ShockIQ, which pairs monitoring, an app, and breaker shutoff in a single safety product, and the emerging MyDockLink–Dock Lifeguard partnership, which is quietly assembling a competing platform. Redd's defensible position is the intersection those players approach from opposite sides but neither fully occupies.</w:t>
      </w:r>
    </w:p>
    <w:p>
      <w:pPr>
        <w:spacing w:after="120"/>
      </w:pPr>
      <w:r>
        <w:rPr>
          <w:i w:val="0"/>
          <w:sz w:val="22"/>
        </w:rPr>
        <w:t>What follows: market structure and methodology (Sections 1–2), detailed profiles by segment (Sections 3–5), a master capability matrix (Section 6), positioning and compare/contrast analysis (Section 7), competitive threats and dynamics (Section 8), and strategic implications (Section 9).</w:t>
      </w:r>
    </w:p>
    <w:p>
      <w:pPr>
        <w:pStyle w:val="Heading1"/>
      </w:pPr>
      <w:r>
        <w:t>1.  Scope and Methodology</w:t>
      </w:r>
    </w:p>
    <w:p>
      <w:pPr>
        <w:spacing w:after="120"/>
      </w:pPr>
      <w:r>
        <w:rPr>
          <w:i w:val="0"/>
          <w:sz w:val="22"/>
        </w:rPr>
        <w:t>This report covers companies selling into the U.S. residential (and, where relevant, light-marina) dock market whose products overlap Redd Marine's intended footprint: dock electrical safety, dock power distribution, lift and dock control, lighting, cameras, access control, and connected monitoring. Both direct competitors (products a buyer would consider instead of Redd) and adjacent/substitute providers (components a buyer might assemble in Redd's absence) are included, because in an immature category the true competition is often 'a pedestal plus a floating alarm plus a lift remote,' not a single rival platform.</w:t>
      </w:r>
    </w:p>
    <w:p>
      <w:pPr>
        <w:spacing w:after="120"/>
      </w:pPr>
      <w:r>
        <w:rPr>
          <w:i/>
          <w:color w:val="555555"/>
          <w:sz w:val="20"/>
        </w:rPr>
        <w:t>Findings are drawn from vendor materials, industry and trade sources, and standards references, each cited in Section 10. Pricing is reported where publicly available and flagged as indicative; several vendors quote only through dealers. Capability claims reflect each vendor's own positioning and have not been independently bench-tested — a recommended next step before any published comparison.</w:t>
      </w:r>
    </w:p>
    <w:p>
      <w:pPr>
        <w:pStyle w:val="Heading1"/>
      </w:pPr>
      <w:r>
        <w:t>2.  Market Structure: Three Segments</w:t>
      </w:r>
    </w:p>
    <w:p>
      <w:pPr>
        <w:spacing w:after="120"/>
      </w:pPr>
      <w:r>
        <w:rPr>
          <w:i w:val="0"/>
          <w:sz w:val="22"/>
        </w:rPr>
        <w:t>The field sorts into three segments distinguished by what they treat as the core job-to-be-done. The table below frames them; Sections 3–5 profile each in depth.</w:t>
      </w:r>
    </w:p>
    <w:tbl>
      <w:tblPr>
        <w:tblW w:type="auto" w:w="0"/>
        <w:jc w:val="center"/>
        <w:tblLayout w:type="fixed"/>
        <w:tblLook w:firstColumn="1" w:firstRow="1" w:lastColumn="0" w:lastRow="0" w:noHBand="0" w:noVBand="1" w:val="04A0"/>
      </w:tblPr>
      <w:tblGrid>
        <w:gridCol w:w="2160"/>
        <w:gridCol w:w="2160"/>
        <w:gridCol w:w="2160"/>
        <w:gridCol w:w="2160"/>
      </w:tblGrid>
      <w:tr>
        <w:tc>
          <w:tcPr>
            <w:tcW w:type="dxa" w:w="1944"/>
            <w:shd w:val="clear" w:color="auto" w:fill="1F4E5F"/>
          </w:tcPr>
          <w:p>
            <w:pPr>
              <w:spacing w:after="40" w:before="40"/>
            </w:pPr>
            <w:r/>
            <w:r>
              <w:rPr>
                <w:b/>
                <w:color w:val="FFFFFF"/>
                <w:sz w:val="20"/>
              </w:rPr>
              <w:t>Segment</w:t>
            </w:r>
          </w:p>
        </w:tc>
        <w:tc>
          <w:tcPr>
            <w:tcW w:type="dxa" w:w="2448"/>
            <w:shd w:val="clear" w:color="auto" w:fill="1F4E5F"/>
          </w:tcPr>
          <w:p>
            <w:pPr>
              <w:spacing w:after="40" w:before="40"/>
            </w:pPr>
            <w:r/>
            <w:r>
              <w:rPr>
                <w:b/>
                <w:color w:val="FFFFFF"/>
                <w:sz w:val="20"/>
              </w:rPr>
              <w:t>Core job</w:t>
            </w:r>
          </w:p>
        </w:tc>
        <w:tc>
          <w:tcPr>
            <w:tcW w:type="dxa" w:w="3024"/>
            <w:shd w:val="clear" w:color="auto" w:fill="1F4E5F"/>
          </w:tcPr>
          <w:p>
            <w:pPr>
              <w:spacing w:after="40" w:before="40"/>
            </w:pPr>
            <w:r/>
            <w:r>
              <w:rPr>
                <w:b/>
                <w:color w:val="FFFFFF"/>
                <w:sz w:val="20"/>
              </w:rPr>
              <w:t>Representative players</w:t>
            </w:r>
          </w:p>
        </w:tc>
        <w:tc>
          <w:tcPr>
            <w:tcW w:type="dxa" w:w="3096"/>
            <w:shd w:val="clear" w:color="auto" w:fill="1F4E5F"/>
          </w:tcPr>
          <w:p>
            <w:pPr>
              <w:spacing w:after="40" w:before="40"/>
            </w:pPr>
            <w:r/>
            <w:r>
              <w:rPr>
                <w:b/>
                <w:color w:val="FFFFFF"/>
                <w:sz w:val="20"/>
              </w:rPr>
              <w:t>Relationship to Redd</w:t>
            </w:r>
          </w:p>
        </w:tc>
      </w:tr>
      <w:tr>
        <w:tc>
          <w:tcPr>
            <w:tcW w:type="dxa" w:w="1944"/>
          </w:tcPr>
          <w:p>
            <w:pPr>
              <w:spacing w:after="40" w:before="40"/>
            </w:pPr>
            <w:r/>
            <w:r>
              <w:rPr>
                <w:b/>
                <w:color w:val="1F4E5F"/>
                <w:sz w:val="19"/>
              </w:rPr>
              <w:t>A. ESD Safety Systems</w:t>
            </w:r>
          </w:p>
        </w:tc>
        <w:tc>
          <w:tcPr>
            <w:tcW w:type="dxa" w:w="2448"/>
          </w:tcPr>
          <w:p>
            <w:pPr>
              <w:spacing w:after="40" w:before="40"/>
            </w:pPr>
            <w:r/>
            <w:r>
              <w:rPr>
                <w:b w:val="0"/>
                <w:sz w:val="18"/>
              </w:rPr>
              <w:t>Detect stray current / prevent electric shock drowning</w:t>
            </w:r>
          </w:p>
        </w:tc>
        <w:tc>
          <w:tcPr>
            <w:tcW w:type="dxa" w:w="3024"/>
          </w:tcPr>
          <w:p>
            <w:pPr>
              <w:spacing w:after="40" w:before="40"/>
            </w:pPr>
            <w:r/>
            <w:r>
              <w:rPr>
                <w:b w:val="0"/>
                <w:sz w:val="18"/>
              </w:rPr>
              <w:t>Dock Lifeguard, WaveLink Secure, ShockIQ, ShockAlarm</w:t>
            </w:r>
          </w:p>
        </w:tc>
        <w:tc>
          <w:tcPr>
            <w:tcW w:type="dxa" w:w="3096"/>
          </w:tcPr>
          <w:p>
            <w:pPr>
              <w:spacing w:after="40" w:before="40"/>
            </w:pPr>
            <w:r/>
            <w:r>
              <w:rPr>
                <w:b w:val="0"/>
                <w:sz w:val="18"/>
              </w:rPr>
              <w:t>Direct — same safety buyer; Redd competes on architecture &amp; integration</w:t>
            </w:r>
          </w:p>
        </w:tc>
      </w:tr>
      <w:tr>
        <w:tc>
          <w:tcPr>
            <w:tcW w:type="dxa" w:w="1944"/>
          </w:tcPr>
          <w:p>
            <w:pPr>
              <w:spacing w:after="40" w:before="40"/>
            </w:pPr>
            <w:r/>
            <w:r>
              <w:rPr>
                <w:b/>
                <w:color w:val="1F4E5F"/>
                <w:sz w:val="19"/>
              </w:rPr>
              <w:t>B. Smart-Dock Ecosystems</w:t>
            </w:r>
          </w:p>
        </w:tc>
        <w:tc>
          <w:tcPr>
            <w:tcW w:type="dxa" w:w="2448"/>
          </w:tcPr>
          <w:p>
            <w:pPr>
              <w:spacing w:after="40" w:before="40"/>
            </w:pPr>
            <w:r/>
            <w:r>
              <w:rPr>
                <w:b w:val="0"/>
                <w:sz w:val="18"/>
              </w:rPr>
              <w:t>Control &amp; automate lift, lighting, comfort</w:t>
            </w:r>
          </w:p>
        </w:tc>
        <w:tc>
          <w:tcPr>
            <w:tcW w:type="dxa" w:w="3024"/>
          </w:tcPr>
          <w:p>
            <w:pPr>
              <w:spacing w:after="40" w:before="40"/>
            </w:pPr>
            <w:r/>
            <w:r>
              <w:rPr>
                <w:b w:val="0"/>
                <w:sz w:val="18"/>
              </w:rPr>
              <w:t>MyDockLink, DockHub, DockTech, Smart Docks, Premier Remotes</w:t>
            </w:r>
          </w:p>
        </w:tc>
        <w:tc>
          <w:tcPr>
            <w:tcW w:type="dxa" w:w="3096"/>
          </w:tcPr>
          <w:p>
            <w:pPr>
              <w:spacing w:after="40" w:before="40"/>
            </w:pPr>
            <w:r/>
            <w:r>
              <w:rPr>
                <w:b w:val="0"/>
                <w:sz w:val="18"/>
              </w:rPr>
              <w:t>Direct — same platform ambition; Redd competes on safety core</w:t>
            </w:r>
          </w:p>
        </w:tc>
      </w:tr>
      <w:tr>
        <w:tc>
          <w:tcPr>
            <w:tcW w:type="dxa" w:w="1944"/>
          </w:tcPr>
          <w:p>
            <w:pPr>
              <w:spacing w:after="40" w:before="40"/>
            </w:pPr>
            <w:r/>
            <w:r>
              <w:rPr>
                <w:b/>
                <w:color w:val="1F4E5F"/>
                <w:sz w:val="19"/>
              </w:rPr>
              <w:t>C. Adjacent / Substitute HW</w:t>
            </w:r>
          </w:p>
        </w:tc>
        <w:tc>
          <w:tcPr>
            <w:tcW w:type="dxa" w:w="2448"/>
          </w:tcPr>
          <w:p>
            <w:pPr>
              <w:spacing w:after="40" w:before="40"/>
            </w:pPr>
            <w:r/>
            <w:r>
              <w:rPr>
                <w:b w:val="0"/>
                <w:sz w:val="18"/>
              </w:rPr>
              <w:t>Code-compliant power, lighting, cameras</w:t>
            </w:r>
          </w:p>
        </w:tc>
        <w:tc>
          <w:tcPr>
            <w:tcW w:type="dxa" w:w="3024"/>
          </w:tcPr>
          <w:p>
            <w:pPr>
              <w:spacing w:after="40" w:before="40"/>
            </w:pPr>
            <w:r/>
            <w:r>
              <w:rPr>
                <w:b w:val="0"/>
                <w:sz w:val="18"/>
              </w:rPr>
              <w:t>Eaton, MEE, Lumitec, Optiview/Zetronix, SmartPlug</w:t>
            </w:r>
          </w:p>
        </w:tc>
        <w:tc>
          <w:tcPr>
            <w:tcW w:type="dxa" w:w="3096"/>
          </w:tcPr>
          <w:p>
            <w:pPr>
              <w:spacing w:after="40" w:before="40"/>
            </w:pPr>
            <w:r/>
            <w:r>
              <w:rPr>
                <w:b w:val="0"/>
                <w:sz w:val="18"/>
              </w:rPr>
              <w:t>Indirect — the 'good-enough' status quo Redd must displace or absorb</w:t>
            </w:r>
          </w:p>
        </w:tc>
      </w:tr>
    </w:tbl>
    <w:p>
      <w:pPr>
        <w:spacing w:after="120"/>
      </w:pPr>
      <w:r>
        <w:rPr>
          <w:i w:val="0"/>
          <w:sz w:val="22"/>
        </w:rPr>
      </w:r>
    </w:p>
    <w:p>
      <w:pPr>
        <w:spacing w:after="120"/>
      </w:pPr>
      <w:r>
        <w:rPr>
          <w:i w:val="0"/>
          <w:sz w:val="22"/>
        </w:rPr>
        <w:t>A defining feature of the market is that the two 'platform-capable' segments (A and B) are converging: safety vendors are adding apps and shutoff, and ecosystem vendors are bolting on safety alerts. Redd's opportunity — and its risk — lives in that convergence zone.</w:t>
      </w:r>
    </w:p>
    <w:p>
      <w:pPr>
        <w:pStyle w:val="Heading1"/>
      </w:pPr>
      <w:r>
        <w:t>3.  Segment A — ESD Safety Systems</w:t>
      </w:r>
    </w:p>
    <w:p>
      <w:pPr>
        <w:spacing w:after="120"/>
      </w:pPr>
      <w:r>
        <w:rPr>
          <w:i w:val="0"/>
          <w:sz w:val="22"/>
        </w:rPr>
        <w:t>These vendors address the electric-shock-drowning hazard directly and therefore compete most closely with Redd's flagship. The important distinction within the segment is detect-and-alarm versus detect-and-cut-power, and whether the device is a bolt-on sensor or an integrated part of the dock's power path.</w:t>
      </w:r>
    </w:p>
    <w:p>
      <w:pPr>
        <w:pStyle w:val="Heading2"/>
      </w:pPr>
      <w:r>
        <w:t>3.1  ShockIQ (DockIQ)</w:t>
      </w:r>
    </w:p>
    <w:p>
      <w:pPr>
        <w:pStyle w:val="ListBullet"/>
        <w:spacing w:after="60"/>
      </w:pPr>
      <w:r>
        <w:rPr>
          <w:b/>
        </w:rPr>
        <w:t xml:space="preserve">What it is: </w:t>
      </w:r>
      <w:r>
        <w:rPr>
          <w:b w:val="0"/>
        </w:rPr>
        <w:t>the most Redd-like competitor. A dock safety system that monitors the dock frame, wiring status, and surrounding water for stray current, trips the GFCI to cut power when electricity is detected, and reports to a mobile app with 24/7 monitoring and adjustable sensitivity (low/medium/high). Sensing distance 80 ft+ depending on water conditions.</w:t>
      </w:r>
    </w:p>
    <w:p>
      <w:pPr>
        <w:pStyle w:val="ListBullet"/>
        <w:spacing w:after="60"/>
      </w:pPr>
      <w:r>
        <w:rPr>
          <w:b/>
        </w:rPr>
        <w:t xml:space="preserve">Strengths: </w:t>
      </w:r>
      <w:r>
        <w:rPr>
          <w:b w:val="0"/>
        </w:rPr>
        <w:t>combines the three things most rivals split apart — monitoring, active shutoff, and app connectivity — inside a purpose-built safety product with a security-product line around it.</w:t>
      </w:r>
    </w:p>
    <w:p>
      <w:pPr>
        <w:pStyle w:val="ListBullet"/>
        <w:spacing w:after="60"/>
      </w:pPr>
      <w:r>
        <w:rPr>
          <w:b/>
        </w:rPr>
        <w:t xml:space="preserve">Gaps vs. Redd: </w:t>
      </w:r>
      <w:r>
        <w:rPr>
          <w:b w:val="0"/>
        </w:rPr>
        <w:t>it remains a safety point-solution layered onto existing dock power rather than a certified whole-dock power hub, and it does not anchor a broad comfort/automation ecosystem or an installer-commission economic model.</w:t>
      </w:r>
    </w:p>
    <w:p>
      <w:pPr>
        <w:pStyle w:val="Heading2"/>
      </w:pPr>
      <w:r>
        <w:t>3.2  Dock Lifeguard</w:t>
      </w:r>
    </w:p>
    <w:p>
      <w:pPr>
        <w:pStyle w:val="ListBullet"/>
        <w:spacing w:after="60"/>
      </w:pPr>
      <w:r>
        <w:rPr>
          <w:b/>
        </w:rPr>
        <w:t xml:space="preserve">What it is: </w:t>
      </w:r>
      <w:r>
        <w:rPr>
          <w:b w:val="0"/>
        </w:rPr>
        <w:t>the category pioneer (founded 2012). Detects in-water current as low as ~80 mV across roughly a 40-ft radius per sensor (up to four sensors), triggers a 90+ dB alarm and visual alert, and can be configured to trip a GFCI to shut off dock power. Hardware from ~$950 plus ~$150–$350 installation.</w:t>
      </w:r>
    </w:p>
    <w:p>
      <w:pPr>
        <w:pStyle w:val="ListBullet"/>
        <w:spacing w:after="60"/>
      </w:pPr>
      <w:r>
        <w:rPr>
          <w:b/>
        </w:rPr>
        <w:t xml:space="preserve">Strengths: </w:t>
      </w:r>
      <w:r>
        <w:rPr>
          <w:b w:val="0"/>
        </w:rPr>
        <w:t>brand recognition, dealer/electrician network, a track record, and a new integration that surfaces a 'Dock Lifeguard alert' inside the MyDockLink app — an early bridge into an ecosystem.</w:t>
      </w:r>
    </w:p>
    <w:p>
      <w:pPr>
        <w:pStyle w:val="ListBullet"/>
        <w:spacing w:after="60"/>
      </w:pPr>
      <w:r>
        <w:rPr>
          <w:b/>
        </w:rPr>
        <w:t xml:space="preserve">Gaps vs. Redd: </w:t>
      </w:r>
      <w:r>
        <w:rPr>
          <w:b w:val="0"/>
        </w:rPr>
        <w:t>fundamentally a detector; power cutoff is an optional external-breaker trip, not native architecture. No first-party platform, and its ecosystem reach depends on a third party (MyDockLink).</w:t>
      </w:r>
    </w:p>
    <w:p>
      <w:pPr>
        <w:pStyle w:val="Heading2"/>
      </w:pPr>
      <w:r>
        <w:t>3.3  WaveLink Secure</w:t>
      </w:r>
    </w:p>
    <w:p>
      <w:pPr>
        <w:pStyle w:val="ListBullet"/>
        <w:spacing w:after="60"/>
      </w:pPr>
      <w:r>
        <w:rPr>
          <w:b/>
        </w:rPr>
        <w:t xml:space="preserve">What it is: </w:t>
      </w:r>
      <w:r>
        <w:rPr>
          <w:b w:val="0"/>
        </w:rPr>
        <w:t>the software-forward detector. A machine-learning hub that learns a dock's 'waterscape,' distinguishes dangerous grid current from natural variation, and monitors up to a 150-ft radius. Ships with two 25-ft submersible probes, on-board LTE cellular, and battery backup; sends local alarms plus phone push alerts. One year of WaveLink+ included, then $200/yr.</w:t>
      </w:r>
    </w:p>
    <w:p>
      <w:pPr>
        <w:pStyle w:val="ListBullet"/>
        <w:spacing w:after="60"/>
      </w:pPr>
      <w:r>
        <w:rPr>
          <w:b/>
        </w:rPr>
        <w:t xml:space="preserve">Strengths: </w:t>
      </w:r>
      <w:r>
        <w:rPr>
          <w:b w:val="0"/>
        </w:rPr>
        <w:t>the longest detection radius in the segment, resilient always-on connectivity (cellular + battery), and a modern app/subscription model.</w:t>
      </w:r>
    </w:p>
    <w:p>
      <w:pPr>
        <w:pStyle w:val="ListBullet"/>
        <w:spacing w:after="60"/>
      </w:pPr>
      <w:r>
        <w:rPr>
          <w:b/>
        </w:rPr>
        <w:t xml:space="preserve">Gaps vs. Redd: </w:t>
      </w:r>
      <w:r>
        <w:rPr>
          <w:b w:val="0"/>
        </w:rPr>
        <w:t>detection-and-notification only — it does not cut power. Its value ends at the alert; the hazard persists until a human acts.</w:t>
      </w:r>
    </w:p>
    <w:p>
      <w:pPr>
        <w:pStyle w:val="Heading2"/>
      </w:pPr>
      <w:r>
        <w:t>3.4  ShockAlarm / ShockAlert (and similar floating detectors)</w:t>
      </w:r>
    </w:p>
    <w:p>
      <w:pPr>
        <w:pStyle w:val="ListBullet"/>
        <w:spacing w:after="60"/>
      </w:pPr>
      <w:r>
        <w:rPr>
          <w:b/>
        </w:rPr>
        <w:t xml:space="preserve">What they are: </w:t>
      </w:r>
      <w:r>
        <w:rPr>
          <w:b w:val="0"/>
        </w:rPr>
        <w:t>low-cost passive devices that float in the water and emit a light and beep when current is present.</w:t>
      </w:r>
    </w:p>
    <w:p>
      <w:pPr>
        <w:pStyle w:val="ListBullet"/>
        <w:spacing w:after="60"/>
      </w:pPr>
      <w:r>
        <w:rPr>
          <w:b/>
        </w:rPr>
        <w:t xml:space="preserve">Strengths: </w:t>
      </w:r>
      <w:r>
        <w:rPr>
          <w:b w:val="0"/>
        </w:rPr>
        <w:t>inexpensive, simple, no installation.</w:t>
      </w:r>
    </w:p>
    <w:p>
      <w:pPr>
        <w:pStyle w:val="ListBullet"/>
        <w:spacing w:after="60"/>
      </w:pPr>
      <w:r>
        <w:rPr>
          <w:b/>
        </w:rPr>
        <w:t xml:space="preserve">Gaps vs. Redd: </w:t>
      </w:r>
      <w:r>
        <w:rPr>
          <w:b w:val="0"/>
        </w:rPr>
        <w:t>point devices with no shutoff, no app, and no integration. The Electric Shock Drowning Prevention Association explicitly warns that such detectors can create a false sense of safety — a liability narrative Redd's prevention-first hub can turn to its advantage.</w:t>
      </w:r>
    </w:p>
    <w:p>
      <w:pPr>
        <w:pStyle w:val="Heading1"/>
      </w:pPr>
      <w:r>
        <w:t>4.  Segment B — Smart-Dock Ecosystems</w:t>
      </w:r>
    </w:p>
    <w:p>
      <w:pPr>
        <w:spacing w:after="120"/>
      </w:pPr>
      <w:r>
        <w:rPr>
          <w:i w:val="0"/>
          <w:sz w:val="22"/>
        </w:rPr>
        <w:t>These vendors compete for the same 'connected dock platform' position Redd wants, but they enter from comfort and control rather than safety. None has an ESD-grade safety core; several are moving toward one through partnerships.</w:t>
      </w:r>
    </w:p>
    <w:p>
      <w:pPr>
        <w:pStyle w:val="Heading2"/>
      </w:pPr>
      <w:r>
        <w:t>4.1  MyDockLink (Firstmate Controls)</w:t>
      </w:r>
    </w:p>
    <w:p>
      <w:pPr>
        <w:pStyle w:val="ListBullet"/>
        <w:spacing w:after="60"/>
      </w:pPr>
      <w:r>
        <w:rPr>
          <w:b/>
        </w:rPr>
        <w:t xml:space="preserve">What it is: </w:t>
      </w:r>
      <w:r>
        <w:rPr>
          <w:b w:val="0"/>
        </w:rPr>
        <w:t>the most platform-like ecosystem player. A smart hub for remote boat-lift operation with real-time lift status, programmable lighting, guest/temporary access management, temperature monitoring, and an integrated Dock Lifeguard safety alert. Wi-Fi and a subscription are required for full functionality.</w:t>
      </w:r>
    </w:p>
    <w:p>
      <w:pPr>
        <w:pStyle w:val="ListBullet"/>
        <w:spacing w:after="60"/>
      </w:pPr>
      <w:r>
        <w:rPr>
          <w:b/>
        </w:rPr>
        <w:t xml:space="preserve">Strengths: </w:t>
      </w:r>
      <w:r>
        <w:rPr>
          <w:b w:val="0"/>
        </w:rPr>
        <w:t>genuine multi-function platform, lift-OEM relationships, guest-access and monitoring features, and a safety on-ramp via the Dock Lifeguard integration — the closest thing in the market to a Redd-style ecosystem.</w:t>
      </w:r>
    </w:p>
    <w:p>
      <w:pPr>
        <w:pStyle w:val="ListBullet"/>
        <w:spacing w:after="60"/>
      </w:pPr>
      <w:r>
        <w:rPr>
          <w:b/>
        </w:rPr>
        <w:t xml:space="preserve">Gaps vs. Redd: </w:t>
      </w:r>
      <w:r>
        <w:rPr>
          <w:b w:val="0"/>
        </w:rPr>
        <w:t>safety is a third-party alert layered on top, not a certified power hub; the architecture is convenience-first and cloud/Wi-Fi-dependent.</w:t>
      </w:r>
    </w:p>
    <w:p>
      <w:pPr>
        <w:pStyle w:val="Heading2"/>
      </w:pPr>
      <w:r>
        <w:t>4.2  DockHub</w:t>
      </w:r>
    </w:p>
    <w:p>
      <w:pPr>
        <w:pStyle w:val="ListBullet"/>
        <w:spacing w:after="60"/>
      </w:pPr>
      <w:r>
        <w:rPr>
          <w:b/>
        </w:rPr>
        <w:t xml:space="preserve">What it is: </w:t>
      </w:r>
      <w:r>
        <w:rPr>
          <w:b w:val="0"/>
        </w:rPr>
        <w:t>a deliberately simple lift-control retrofit — three wires to an existing lift motor, free iOS/Android app over Bluetooth, digital limit setting, jam detection with reversal protection, unexpected-movement alerts, and temporary access sharing.</w:t>
      </w:r>
    </w:p>
    <w:p>
      <w:pPr>
        <w:pStyle w:val="ListBullet"/>
        <w:spacing w:after="60"/>
      </w:pPr>
      <w:r>
        <w:rPr>
          <w:b/>
        </w:rPr>
        <w:t xml:space="preserve">Strengths: </w:t>
      </w:r>
      <w:r>
        <w:rPr>
          <w:b w:val="0"/>
        </w:rPr>
        <w:t>very low friction and cost, no subscription tether, strong lift-security microfeatures.</w:t>
      </w:r>
    </w:p>
    <w:p>
      <w:pPr>
        <w:pStyle w:val="ListBullet"/>
        <w:spacing w:after="60"/>
      </w:pPr>
      <w:r>
        <w:rPr>
          <w:b/>
        </w:rPr>
        <w:t xml:space="preserve">Gaps vs. Redd: </w:t>
      </w:r>
      <w:r>
        <w:rPr>
          <w:b w:val="0"/>
        </w:rPr>
        <w:t>single-purpose (lift control), Bluetooth-range-bound, and no safety, power, or broader ecosystem ambition.</w:t>
      </w:r>
    </w:p>
    <w:p>
      <w:pPr>
        <w:pStyle w:val="Heading2"/>
      </w:pPr>
      <w:r>
        <w:t>4.3  DockTech</w:t>
      </w:r>
    </w:p>
    <w:p>
      <w:pPr>
        <w:pStyle w:val="ListBullet"/>
        <w:spacing w:after="60"/>
      </w:pPr>
      <w:r>
        <w:rPr>
          <w:b/>
        </w:rPr>
        <w:t xml:space="preserve">What it is: </w:t>
      </w:r>
      <w:r>
        <w:rPr>
          <w:b w:val="0"/>
        </w:rPr>
        <w:t>a turnkey, custom-install provider bundling LED and color-changing lighting, security cameras, access control, and remote monitoring, with ongoing service.</w:t>
      </w:r>
    </w:p>
    <w:p>
      <w:pPr>
        <w:pStyle w:val="ListBullet"/>
        <w:spacing w:after="60"/>
      </w:pPr>
      <w:r>
        <w:rPr>
          <w:b/>
        </w:rPr>
        <w:t xml:space="preserve">Strengths: </w:t>
      </w:r>
      <w:r>
        <w:rPr>
          <w:b w:val="0"/>
        </w:rPr>
        <w:t>closest to Redd on breadth of comfort/security modules and a service/installation orientation that mirrors Redd's channel instincts.</w:t>
      </w:r>
    </w:p>
    <w:p>
      <w:pPr>
        <w:pStyle w:val="ListBullet"/>
        <w:spacing w:after="60"/>
      </w:pPr>
      <w:r>
        <w:rPr>
          <w:b/>
        </w:rPr>
        <w:t xml:space="preserve">Gaps vs. Redd: </w:t>
      </w:r>
      <w:r>
        <w:rPr>
          <w:b w:val="0"/>
        </w:rPr>
        <w:t>a feature bundle without an ESD-grade safety anchor; project-based custom installs are harder to scale than a productized hub-plus-modules platform.</w:t>
      </w:r>
    </w:p>
    <w:p>
      <w:pPr>
        <w:pStyle w:val="Heading2"/>
      </w:pPr>
      <w:r>
        <w:t>4.4  Smart Docks, Premier Remotes, Lift-Mate, and lift OEMs</w:t>
      </w:r>
    </w:p>
    <w:p>
      <w:pPr>
        <w:pStyle w:val="ListBullet"/>
        <w:spacing w:after="60"/>
      </w:pPr>
      <w:r>
        <w:rPr>
          <w:b/>
        </w:rPr>
        <w:t xml:space="preserve">Smart Docks: </w:t>
      </w:r>
      <w:r>
        <w:rPr>
          <w:b w:val="0"/>
        </w:rPr>
        <w:t>app-controlled wireless lighting and weatherproof SONOS-connected audio — comfort-led, no safety core.</w:t>
      </w:r>
    </w:p>
    <w:p>
      <w:pPr>
        <w:pStyle w:val="ListBullet"/>
        <w:spacing w:after="60"/>
      </w:pPr>
      <w:r>
        <w:rPr>
          <w:b/>
        </w:rPr>
        <w:t xml:space="preserve">Premier Remotes: </w:t>
      </w:r>
      <w:r>
        <w:rPr>
          <w:b w:val="0"/>
        </w:rPr>
        <w:t>iPhone-based lift control with per-boat naming and lighting expansion — single-function.</w:t>
      </w:r>
    </w:p>
    <w:p>
      <w:pPr>
        <w:pStyle w:val="ListBullet"/>
        <w:spacing w:after="60"/>
      </w:pPr>
      <w:r>
        <w:rPr>
          <w:b/>
        </w:rPr>
        <w:t xml:space="preserve">Lift-Mate: </w:t>
      </w:r>
      <w:r>
        <w:rPr>
          <w:b w:val="0"/>
        </w:rPr>
        <w:t>lift connectivity across Bluetooth, Wi-Fi, and cellular — a control accessory, not a platform.</w:t>
      </w:r>
    </w:p>
    <w:p>
      <w:pPr>
        <w:pStyle w:val="ListBullet"/>
        <w:spacing w:after="60"/>
      </w:pPr>
      <w:r>
        <w:rPr>
          <w:b/>
        </w:rPr>
        <w:t xml:space="preserve">ShoreMaster / HydroHoist (HydroMate): </w:t>
      </w:r>
      <w:r>
        <w:rPr>
          <w:b w:val="0"/>
        </w:rPr>
        <w:t>dock and lift OEMs adding smart lighting and lift control; potential platform entrants by virtue of channel and installed base, but safety is not their anchor.</w:t>
      </w:r>
    </w:p>
    <w:p>
      <w:pPr>
        <w:pStyle w:val="Heading1"/>
      </w:pPr>
      <w:r>
        <w:t>5.  Segment C — Adjacent and Substitute Hardware</w:t>
      </w:r>
    </w:p>
    <w:p>
      <w:pPr>
        <w:spacing w:after="120"/>
      </w:pPr>
      <w:r>
        <w:rPr>
          <w:i w:val="0"/>
          <w:sz w:val="22"/>
        </w:rPr>
        <w:t>This segment rarely markets against Redd directly, but it is the true status-quo competitor: the components an installer reaches for today. Redd must be easier and more profitable to install than this default stack — or it must absorb these functions.</w:t>
      </w:r>
    </w:p>
    <w:p>
      <w:pPr>
        <w:pStyle w:val="Heading2"/>
      </w:pPr>
      <w:r>
        <w:t>5.1  Power distribution &amp; ELCI / GFP (Eaton, MEE, SmartPlug, Blue Sea)</w:t>
      </w:r>
    </w:p>
    <w:p>
      <w:pPr>
        <w:spacing w:after="120"/>
      </w:pPr>
      <w:r>
        <w:rPr>
          <w:i w:val="0"/>
          <w:sz w:val="22"/>
        </w:rPr>
        <w:t>Eaton's Marina Power &amp; Lighting line (e.g., the residential-oriented Hatteras and commercial Lighthouse ground-fault pedestals) and Marina Electrical Equipment (MEE) supply corrosion-resistant pedestals with 30 mA ground-fault protection built to satisfy NEC Article 555. On the boat side, SmartPlug and Blue Sea Systems provide shore-power connections and ELCI protection. These products deliver code-required safety cheaply and reliably — but they are 'dumb': no continuous monitoring, no app, no notifications, no ecosystem. They represent the 'good-enough' baseline Redd's intelligent hub must visibly out-value, and a certification/interoperability path Redd should study closely.</w:t>
      </w:r>
    </w:p>
    <w:p>
      <w:pPr>
        <w:pStyle w:val="Heading2"/>
      </w:pPr>
      <w:r>
        <w:t>5.2  Lighting (Lumitec, Dock Edge)</w:t>
      </w:r>
    </w:p>
    <w:p>
      <w:pPr>
        <w:spacing w:after="120"/>
      </w:pPr>
      <w:r>
        <w:rPr>
          <w:i w:val="0"/>
          <w:sz w:val="22"/>
        </w:rPr>
        <w:t>Lumitec is the established leader in marine-grade LED lighting, with RGBW dock systems (Mantis, Kraken) and the Poco digital lighting controller; Dock Edge offers solar dock and piling lights. Lighting is one of Redd's planned modules, so these are both competitors for the lighting attach and potential integration or supply partners. Lumitec's marine-grade durability and controller ecosystem set the quality bar Redd's lighting module will be measured against.</w:t>
      </w:r>
    </w:p>
    <w:p>
      <w:pPr>
        <w:pStyle w:val="Heading2"/>
      </w:pPr>
      <w:r>
        <w:t>5.3  Cameras &amp; access control (Optiview, Zetronix, Hikvision, DockTech)</w:t>
      </w:r>
    </w:p>
    <w:p>
      <w:pPr>
        <w:spacing w:after="120"/>
      </w:pPr>
      <w:r>
        <w:rPr>
          <w:i w:val="0"/>
          <w:sz w:val="22"/>
        </w:rPr>
        <w:t>Marine/dock surveillance is served by Optiview, solar-LTE cameras from Zetronix, and general players like Hikvision, alongside DockTech's bundled cameras and access control. These validate demand for Redd's camera and access-control modules while underscoring that Redd's differentiation is not the camera itself but its unification under one certified, safety-anchored hub and app.</w:t>
      </w:r>
    </w:p>
    <w:p>
      <w:pPr>
        <w:pStyle w:val="Heading1"/>
      </w:pPr>
      <w:r>
        <w:t>6.  Master Capability Matrix</w:t>
      </w:r>
    </w:p>
    <w:p>
      <w:pPr>
        <w:spacing w:after="120"/>
      </w:pPr>
      <w:r>
        <w:rPr>
          <w:i w:val="0"/>
          <w:sz w:val="22"/>
        </w:rPr>
        <w:t>The matrix compares Redd against the six most relevant competitors across the capabilities that determine buyer choice. Redd's row is highlighted. The pattern is the report's core finding: rivals cluster at one or two capabilities; only Redd's thesis spans all of them.</w:t>
      </w:r>
    </w:p>
    <w:tbl>
      <w:tblPr>
        <w:tblW w:type="auto" w:w="0"/>
        <w:tblLayout w:type="fixed"/>
        <w:tblLook w:firstColumn="1" w:firstRow="1" w:lastColumn="0" w:lastRow="0" w:noHBand="0" w:noVBand="1" w:val="04A0"/>
      </w:tblPr>
      <w:tblGrid>
        <w:gridCol w:w="1234"/>
        <w:gridCol w:w="1234"/>
        <w:gridCol w:w="1234"/>
        <w:gridCol w:w="1234"/>
        <w:gridCol w:w="1234"/>
        <w:gridCol w:w="1234"/>
        <w:gridCol w:w="1234"/>
      </w:tblGrid>
      <w:tr>
        <w:tc>
          <w:tcPr>
            <w:tcW w:type="dxa" w:w="1656"/>
            <w:shd w:val="clear" w:color="auto" w:fill="1F4E5F"/>
          </w:tcPr>
          <w:p>
            <w:pPr>
              <w:spacing w:after="40" w:before="40"/>
            </w:pPr>
            <w:r/>
            <w:r>
              <w:rPr>
                <w:b/>
                <w:color w:val="FFFFFF"/>
                <w:sz w:val="17"/>
              </w:rPr>
              <w:t>Player</w:t>
            </w:r>
          </w:p>
        </w:tc>
        <w:tc>
          <w:tcPr>
            <w:tcW w:type="dxa" w:w="1944"/>
            <w:shd w:val="clear" w:color="auto" w:fill="1F4E5F"/>
          </w:tcPr>
          <w:p>
            <w:pPr>
              <w:spacing w:after="40" w:before="40"/>
            </w:pPr>
            <w:r/>
            <w:r>
              <w:rPr>
                <w:b/>
                <w:color w:val="FFFFFF"/>
                <w:sz w:val="17"/>
              </w:rPr>
              <w:t>Primary role</w:t>
            </w:r>
          </w:p>
        </w:tc>
        <w:tc>
          <w:tcPr>
            <w:tcW w:type="dxa" w:w="1656"/>
            <w:shd w:val="clear" w:color="auto" w:fill="1F4E5F"/>
          </w:tcPr>
          <w:p>
            <w:pPr>
              <w:spacing w:after="40" w:before="40"/>
            </w:pPr>
            <w:r/>
            <w:r>
              <w:rPr>
                <w:b/>
                <w:color w:val="FFFFFF"/>
                <w:sz w:val="17"/>
              </w:rPr>
              <w:t>Active power cutoff</w:t>
            </w:r>
          </w:p>
        </w:tc>
        <w:tc>
          <w:tcPr>
            <w:tcW w:type="dxa" w:w="1728"/>
            <w:shd w:val="clear" w:color="auto" w:fill="1F4E5F"/>
          </w:tcPr>
          <w:p>
            <w:pPr>
              <w:spacing w:after="40" w:before="40"/>
            </w:pPr>
            <w:r/>
            <w:r>
              <w:rPr>
                <w:b/>
                <w:color w:val="FFFFFF"/>
                <w:sz w:val="17"/>
              </w:rPr>
              <w:t>App / remote monitoring</w:t>
            </w:r>
          </w:p>
        </w:tc>
        <w:tc>
          <w:tcPr>
            <w:tcW w:type="dxa" w:w="1512"/>
            <w:shd w:val="clear" w:color="auto" w:fill="1F4E5F"/>
          </w:tcPr>
          <w:p>
            <w:pPr>
              <w:spacing w:after="40" w:before="40"/>
            </w:pPr>
            <w:r/>
            <w:r>
              <w:rPr>
                <w:b/>
                <w:color w:val="FFFFFF"/>
                <w:sz w:val="17"/>
              </w:rPr>
              <w:t>Coverage</w:t>
            </w:r>
          </w:p>
        </w:tc>
        <w:tc>
          <w:tcPr>
            <w:tcW w:type="dxa" w:w="1368"/>
            <w:shd w:val="clear" w:color="auto" w:fill="1F4E5F"/>
          </w:tcPr>
          <w:p>
            <w:pPr>
              <w:spacing w:after="40" w:before="40"/>
            </w:pPr>
            <w:r/>
            <w:r>
              <w:rPr>
                <w:b/>
                <w:color w:val="FFFFFF"/>
                <w:sz w:val="17"/>
              </w:rPr>
              <w:t>Recurring fee</w:t>
            </w:r>
          </w:p>
        </w:tc>
        <w:tc>
          <w:tcPr>
            <w:tcW w:type="dxa" w:w="2088"/>
            <w:shd w:val="clear" w:color="auto" w:fill="1F4E5F"/>
          </w:tcPr>
          <w:p>
            <w:pPr>
              <w:spacing w:after="40" w:before="40"/>
            </w:pPr>
            <w:r/>
            <w:r>
              <w:rPr>
                <w:b/>
                <w:color w:val="FFFFFF"/>
                <w:sz w:val="17"/>
              </w:rPr>
              <w:t>Modular ecosystem</w:t>
            </w:r>
          </w:p>
        </w:tc>
      </w:tr>
      <w:tr>
        <w:tc>
          <w:tcPr>
            <w:tcW w:type="dxa" w:w="1656"/>
            <w:shd w:val="clear" w:color="auto" w:fill="FCEBD5"/>
          </w:tcPr>
          <w:p>
            <w:pPr>
              <w:spacing w:after="40" w:before="40"/>
            </w:pPr>
            <w:r/>
            <w:r>
              <w:rPr>
                <w:b/>
                <w:color w:val="1F4E5F"/>
                <w:sz w:val="16"/>
              </w:rPr>
              <w:t>Redd Marine</w:t>
            </w:r>
          </w:p>
        </w:tc>
        <w:tc>
          <w:tcPr>
            <w:tcW w:type="dxa" w:w="1944"/>
            <w:shd w:val="clear" w:color="auto" w:fill="FCEBD5"/>
          </w:tcPr>
          <w:p>
            <w:pPr>
              <w:spacing w:after="40" w:before="40"/>
            </w:pPr>
            <w:r/>
            <w:r>
              <w:rPr>
                <w:b w:val="0"/>
                <w:sz w:val="16"/>
              </w:rPr>
              <w:t>Whole-dock power hub (safety-first)</w:t>
            </w:r>
          </w:p>
        </w:tc>
        <w:tc>
          <w:tcPr>
            <w:tcW w:type="dxa" w:w="1656"/>
            <w:shd w:val="clear" w:color="auto" w:fill="FCEBD5"/>
          </w:tcPr>
          <w:p>
            <w:pPr>
              <w:spacing w:after="40" w:before="40"/>
            </w:pPr>
            <w:r/>
            <w:r>
              <w:rPr>
                <w:b w:val="0"/>
                <w:sz w:val="16"/>
              </w:rPr>
              <w:t>Yes — native, source-side</w:t>
            </w:r>
          </w:p>
        </w:tc>
        <w:tc>
          <w:tcPr>
            <w:tcW w:type="dxa" w:w="1728"/>
            <w:shd w:val="clear" w:color="auto" w:fill="FCEBD5"/>
          </w:tcPr>
          <w:p>
            <w:pPr>
              <w:spacing w:after="40" w:before="40"/>
            </w:pPr>
            <w:r/>
            <w:r>
              <w:rPr>
                <w:b w:val="0"/>
                <w:sz w:val="16"/>
              </w:rPr>
              <w:t>Yes — app + AI safety alerts</w:t>
            </w:r>
          </w:p>
        </w:tc>
        <w:tc>
          <w:tcPr>
            <w:tcW w:type="dxa" w:w="1512"/>
            <w:shd w:val="clear" w:color="auto" w:fill="FCEBD5"/>
          </w:tcPr>
          <w:p>
            <w:pPr>
              <w:spacing w:after="40" w:before="40"/>
            </w:pPr>
            <w:r/>
            <w:r>
              <w:rPr>
                <w:b w:val="0"/>
                <w:sz w:val="16"/>
              </w:rPr>
              <w:t>Whole-dock (source monitoring)</w:t>
            </w:r>
          </w:p>
        </w:tc>
        <w:tc>
          <w:tcPr>
            <w:tcW w:type="dxa" w:w="1368"/>
            <w:shd w:val="clear" w:color="auto" w:fill="FCEBD5"/>
          </w:tcPr>
          <w:p>
            <w:pPr>
              <w:spacing w:after="40" w:before="40"/>
            </w:pPr>
            <w:r/>
            <w:r>
              <w:rPr>
                <w:b w:val="0"/>
                <w:sz w:val="16"/>
              </w:rPr>
              <w:t>Freemium subscription</w:t>
            </w:r>
          </w:p>
        </w:tc>
        <w:tc>
          <w:tcPr>
            <w:tcW w:type="dxa" w:w="2088"/>
            <w:shd w:val="clear" w:color="auto" w:fill="FCEBD5"/>
          </w:tcPr>
          <w:p>
            <w:pPr>
              <w:spacing w:after="40" w:before="40"/>
            </w:pPr>
            <w:r/>
            <w:r>
              <w:rPr>
                <w:b w:val="0"/>
                <w:sz w:val="16"/>
              </w:rPr>
              <w:t>Yes — lighting, cameras, access, audio, sensors</w:t>
            </w:r>
          </w:p>
        </w:tc>
      </w:tr>
      <w:tr>
        <w:tc>
          <w:tcPr>
            <w:tcW w:type="dxa" w:w="1656"/>
          </w:tcPr>
          <w:p>
            <w:pPr>
              <w:spacing w:after="40" w:before="40"/>
            </w:pPr>
            <w:r/>
            <w:r>
              <w:rPr>
                <w:b/>
                <w:color w:val="1F4E5F"/>
                <w:sz w:val="16"/>
              </w:rPr>
              <w:t>ShockIQ (DockIQ)</w:t>
            </w:r>
          </w:p>
        </w:tc>
        <w:tc>
          <w:tcPr>
            <w:tcW w:type="dxa" w:w="1944"/>
          </w:tcPr>
          <w:p>
            <w:pPr>
              <w:spacing w:after="40" w:before="40"/>
            </w:pPr>
            <w:r/>
            <w:r>
              <w:rPr>
                <w:b w:val="0"/>
                <w:sz w:val="16"/>
              </w:rPr>
              <w:t>ESD safety monitor</w:t>
            </w:r>
          </w:p>
        </w:tc>
        <w:tc>
          <w:tcPr>
            <w:tcW w:type="dxa" w:w="1656"/>
          </w:tcPr>
          <w:p>
            <w:pPr>
              <w:spacing w:after="40" w:before="40"/>
            </w:pPr>
            <w:r/>
            <w:r>
              <w:rPr>
                <w:b w:val="0"/>
                <w:sz w:val="16"/>
              </w:rPr>
              <w:t>Yes — trips GFCI</w:t>
            </w:r>
          </w:p>
        </w:tc>
        <w:tc>
          <w:tcPr>
            <w:tcW w:type="dxa" w:w="1728"/>
          </w:tcPr>
          <w:p>
            <w:pPr>
              <w:spacing w:after="40" w:before="40"/>
            </w:pPr>
            <w:r/>
            <w:r>
              <w:rPr>
                <w:b w:val="0"/>
                <w:sz w:val="16"/>
              </w:rPr>
              <w:t>Yes — 24/7 app dashboard</w:t>
            </w:r>
          </w:p>
        </w:tc>
        <w:tc>
          <w:tcPr>
            <w:tcW w:type="dxa" w:w="1512"/>
          </w:tcPr>
          <w:p>
            <w:pPr>
              <w:spacing w:after="40" w:before="40"/>
            </w:pPr>
            <w:r/>
            <w:r>
              <w:rPr>
                <w:b w:val="0"/>
                <w:sz w:val="16"/>
              </w:rPr>
              <w:t>80 ft+ water &amp; frame</w:t>
            </w:r>
          </w:p>
        </w:tc>
        <w:tc>
          <w:tcPr>
            <w:tcW w:type="dxa" w:w="1368"/>
          </w:tcPr>
          <w:p>
            <w:pPr>
              <w:spacing w:after="40" w:before="40"/>
            </w:pPr>
            <w:r/>
            <w:r>
              <w:rPr>
                <w:b w:val="0"/>
                <w:sz w:val="16"/>
              </w:rPr>
              <w:t>App/monitoring</w:t>
            </w:r>
          </w:p>
        </w:tc>
        <w:tc>
          <w:tcPr>
            <w:tcW w:type="dxa" w:w="2088"/>
          </w:tcPr>
          <w:p>
            <w:pPr>
              <w:spacing w:after="40" w:before="40"/>
            </w:pPr>
            <w:r/>
            <w:r>
              <w:rPr>
                <w:b w:val="0"/>
                <w:sz w:val="16"/>
              </w:rPr>
              <w:t>No — safety point product</w:t>
            </w:r>
          </w:p>
        </w:tc>
      </w:tr>
      <w:tr>
        <w:tc>
          <w:tcPr>
            <w:tcW w:type="dxa" w:w="1656"/>
            <w:shd w:val="clear" w:color="auto" w:fill="EEF4F6"/>
          </w:tcPr>
          <w:p>
            <w:pPr>
              <w:spacing w:after="40" w:before="40"/>
            </w:pPr>
            <w:r/>
            <w:r>
              <w:rPr>
                <w:b/>
                <w:color w:val="1F4E5F"/>
                <w:sz w:val="16"/>
              </w:rPr>
              <w:t>Dock Lifeguard</w:t>
            </w:r>
          </w:p>
        </w:tc>
        <w:tc>
          <w:tcPr>
            <w:tcW w:type="dxa" w:w="1944"/>
            <w:shd w:val="clear" w:color="auto" w:fill="EEF4F6"/>
          </w:tcPr>
          <w:p>
            <w:pPr>
              <w:spacing w:after="40" w:before="40"/>
            </w:pPr>
            <w:r/>
            <w:r>
              <w:rPr>
                <w:b w:val="0"/>
                <w:sz w:val="16"/>
              </w:rPr>
              <w:t>In-water current detector</w:t>
            </w:r>
          </w:p>
        </w:tc>
        <w:tc>
          <w:tcPr>
            <w:tcW w:type="dxa" w:w="1656"/>
            <w:shd w:val="clear" w:color="auto" w:fill="EEF4F6"/>
          </w:tcPr>
          <w:p>
            <w:pPr>
              <w:spacing w:after="40" w:before="40"/>
            </w:pPr>
            <w:r/>
            <w:r>
              <w:rPr>
                <w:b w:val="0"/>
                <w:sz w:val="16"/>
              </w:rPr>
              <w:t>Optional — external GFCI trip</w:t>
            </w:r>
          </w:p>
        </w:tc>
        <w:tc>
          <w:tcPr>
            <w:tcW w:type="dxa" w:w="1728"/>
            <w:shd w:val="clear" w:color="auto" w:fill="EEF4F6"/>
          </w:tcPr>
          <w:p>
            <w:pPr>
              <w:spacing w:after="40" w:before="40"/>
            </w:pPr>
            <w:r/>
            <w:r>
              <w:rPr>
                <w:b w:val="0"/>
                <w:sz w:val="16"/>
              </w:rPr>
              <w:t>Via MyDockLink integration</w:t>
            </w:r>
          </w:p>
        </w:tc>
        <w:tc>
          <w:tcPr>
            <w:tcW w:type="dxa" w:w="1512"/>
            <w:shd w:val="clear" w:color="auto" w:fill="EEF4F6"/>
          </w:tcPr>
          <w:p>
            <w:pPr>
              <w:spacing w:after="40" w:before="40"/>
            </w:pPr>
            <w:r/>
            <w:r>
              <w:rPr>
                <w:b w:val="0"/>
                <w:sz w:val="16"/>
              </w:rPr>
              <w:t>~40 ft / sensor (≤4)</w:t>
            </w:r>
          </w:p>
        </w:tc>
        <w:tc>
          <w:tcPr>
            <w:tcW w:type="dxa" w:w="1368"/>
            <w:shd w:val="clear" w:color="auto" w:fill="EEF4F6"/>
          </w:tcPr>
          <w:p>
            <w:pPr>
              <w:spacing w:after="40" w:before="40"/>
            </w:pPr>
            <w:r/>
            <w:r>
              <w:rPr>
                <w:b w:val="0"/>
                <w:sz w:val="16"/>
              </w:rPr>
              <w:t>None core (hardware)</w:t>
            </w:r>
          </w:p>
        </w:tc>
        <w:tc>
          <w:tcPr>
            <w:tcW w:type="dxa" w:w="2088"/>
            <w:shd w:val="clear" w:color="auto" w:fill="EEF4F6"/>
          </w:tcPr>
          <w:p>
            <w:pPr>
              <w:spacing w:after="40" w:before="40"/>
            </w:pPr>
            <w:r/>
            <w:r>
              <w:rPr>
                <w:b w:val="0"/>
                <w:sz w:val="16"/>
              </w:rPr>
              <w:t>No — 3rd-party integration</w:t>
            </w:r>
          </w:p>
        </w:tc>
      </w:tr>
      <w:tr>
        <w:tc>
          <w:tcPr>
            <w:tcW w:type="dxa" w:w="1656"/>
          </w:tcPr>
          <w:p>
            <w:pPr>
              <w:spacing w:after="40" w:before="40"/>
            </w:pPr>
            <w:r/>
            <w:r>
              <w:rPr>
                <w:b/>
                <w:color w:val="1F4E5F"/>
                <w:sz w:val="16"/>
              </w:rPr>
              <w:t>WaveLink Secure</w:t>
            </w:r>
          </w:p>
        </w:tc>
        <w:tc>
          <w:tcPr>
            <w:tcW w:type="dxa" w:w="1944"/>
          </w:tcPr>
          <w:p>
            <w:pPr>
              <w:spacing w:after="40" w:before="40"/>
            </w:pPr>
            <w:r/>
            <w:r>
              <w:rPr>
                <w:b w:val="0"/>
                <w:sz w:val="16"/>
              </w:rPr>
              <w:t>Water shock detector</w:t>
            </w:r>
          </w:p>
        </w:tc>
        <w:tc>
          <w:tcPr>
            <w:tcW w:type="dxa" w:w="1656"/>
          </w:tcPr>
          <w:p>
            <w:pPr>
              <w:spacing w:after="40" w:before="40"/>
            </w:pPr>
            <w:r/>
            <w:r>
              <w:rPr>
                <w:b w:val="0"/>
                <w:sz w:val="16"/>
              </w:rPr>
              <w:t>No — alerts only</w:t>
            </w:r>
          </w:p>
        </w:tc>
        <w:tc>
          <w:tcPr>
            <w:tcW w:type="dxa" w:w="1728"/>
          </w:tcPr>
          <w:p>
            <w:pPr>
              <w:spacing w:after="40" w:before="40"/>
            </w:pPr>
            <w:r/>
            <w:r>
              <w:rPr>
                <w:b w:val="0"/>
                <w:sz w:val="16"/>
              </w:rPr>
              <w:t>Yes — app, LTE, battery</w:t>
            </w:r>
          </w:p>
        </w:tc>
        <w:tc>
          <w:tcPr>
            <w:tcW w:type="dxa" w:w="1512"/>
          </w:tcPr>
          <w:p>
            <w:pPr>
              <w:spacing w:after="40" w:before="40"/>
            </w:pPr>
            <w:r/>
            <w:r>
              <w:rPr>
                <w:b w:val="0"/>
                <w:sz w:val="16"/>
              </w:rPr>
              <w:t>Up to 150 ft</w:t>
            </w:r>
          </w:p>
        </w:tc>
        <w:tc>
          <w:tcPr>
            <w:tcW w:type="dxa" w:w="1368"/>
          </w:tcPr>
          <w:p>
            <w:pPr>
              <w:spacing w:after="40" w:before="40"/>
            </w:pPr>
            <w:r/>
            <w:r>
              <w:rPr>
                <w:b w:val="0"/>
                <w:sz w:val="16"/>
              </w:rPr>
              <w:t>$200/yr after yr 1</w:t>
            </w:r>
          </w:p>
        </w:tc>
        <w:tc>
          <w:tcPr>
            <w:tcW w:type="dxa" w:w="2088"/>
          </w:tcPr>
          <w:p>
            <w:pPr>
              <w:spacing w:after="40" w:before="40"/>
            </w:pPr>
            <w:r/>
            <w:r>
              <w:rPr>
                <w:b w:val="0"/>
                <w:sz w:val="16"/>
              </w:rPr>
              <w:t>No</w:t>
            </w:r>
          </w:p>
        </w:tc>
      </w:tr>
      <w:tr>
        <w:tc>
          <w:tcPr>
            <w:tcW w:type="dxa" w:w="1656"/>
            <w:shd w:val="clear" w:color="auto" w:fill="EEF4F6"/>
          </w:tcPr>
          <w:p>
            <w:pPr>
              <w:spacing w:after="40" w:before="40"/>
            </w:pPr>
            <w:r/>
            <w:r>
              <w:rPr>
                <w:b/>
                <w:color w:val="1F4E5F"/>
                <w:sz w:val="16"/>
              </w:rPr>
              <w:t>ShockAlarm / ShockAlert</w:t>
            </w:r>
          </w:p>
        </w:tc>
        <w:tc>
          <w:tcPr>
            <w:tcW w:type="dxa" w:w="1944"/>
            <w:shd w:val="clear" w:color="auto" w:fill="EEF4F6"/>
          </w:tcPr>
          <w:p>
            <w:pPr>
              <w:spacing w:after="40" w:before="40"/>
            </w:pPr>
            <w:r/>
            <w:r>
              <w:rPr>
                <w:b w:val="0"/>
                <w:sz w:val="16"/>
              </w:rPr>
              <w:t>Floating passive detector</w:t>
            </w:r>
          </w:p>
        </w:tc>
        <w:tc>
          <w:tcPr>
            <w:tcW w:type="dxa" w:w="1656"/>
            <w:shd w:val="clear" w:color="auto" w:fill="EEF4F6"/>
          </w:tcPr>
          <w:p>
            <w:pPr>
              <w:spacing w:after="40" w:before="40"/>
            </w:pPr>
            <w:r/>
            <w:r>
              <w:rPr>
                <w:b w:val="0"/>
                <w:sz w:val="16"/>
              </w:rPr>
              <w:t>No</w:t>
            </w:r>
          </w:p>
        </w:tc>
        <w:tc>
          <w:tcPr>
            <w:tcW w:type="dxa" w:w="1728"/>
            <w:shd w:val="clear" w:color="auto" w:fill="EEF4F6"/>
          </w:tcPr>
          <w:p>
            <w:pPr>
              <w:spacing w:after="40" w:before="40"/>
            </w:pPr>
            <w:r/>
            <w:r>
              <w:rPr>
                <w:b w:val="0"/>
                <w:sz w:val="16"/>
              </w:rPr>
              <w:t>No — local light/beep</w:t>
            </w:r>
          </w:p>
        </w:tc>
        <w:tc>
          <w:tcPr>
            <w:tcW w:type="dxa" w:w="1512"/>
            <w:shd w:val="clear" w:color="auto" w:fill="EEF4F6"/>
          </w:tcPr>
          <w:p>
            <w:pPr>
              <w:spacing w:after="40" w:before="40"/>
            </w:pPr>
            <w:r/>
            <w:r>
              <w:rPr>
                <w:b w:val="0"/>
                <w:sz w:val="16"/>
              </w:rPr>
              <w:t>Local (point)</w:t>
            </w:r>
          </w:p>
        </w:tc>
        <w:tc>
          <w:tcPr>
            <w:tcW w:type="dxa" w:w="1368"/>
            <w:shd w:val="clear" w:color="auto" w:fill="EEF4F6"/>
          </w:tcPr>
          <w:p>
            <w:pPr>
              <w:spacing w:after="40" w:before="40"/>
            </w:pPr>
            <w:r/>
            <w:r>
              <w:rPr>
                <w:b w:val="0"/>
                <w:sz w:val="16"/>
              </w:rPr>
              <w:t>None</w:t>
            </w:r>
          </w:p>
        </w:tc>
        <w:tc>
          <w:tcPr>
            <w:tcW w:type="dxa" w:w="2088"/>
            <w:shd w:val="clear" w:color="auto" w:fill="EEF4F6"/>
          </w:tcPr>
          <w:p>
            <w:pPr>
              <w:spacing w:after="40" w:before="40"/>
            </w:pPr>
            <w:r/>
            <w:r>
              <w:rPr>
                <w:b w:val="0"/>
                <w:sz w:val="16"/>
              </w:rPr>
              <w:t>No</w:t>
            </w:r>
          </w:p>
        </w:tc>
      </w:tr>
      <w:tr>
        <w:tc>
          <w:tcPr>
            <w:tcW w:type="dxa" w:w="1656"/>
          </w:tcPr>
          <w:p>
            <w:pPr>
              <w:spacing w:after="40" w:before="40"/>
            </w:pPr>
            <w:r/>
            <w:r>
              <w:rPr>
                <w:b/>
                <w:color w:val="1F4E5F"/>
                <w:sz w:val="16"/>
              </w:rPr>
              <w:t>Eaton / MEE pedestal</w:t>
            </w:r>
          </w:p>
        </w:tc>
        <w:tc>
          <w:tcPr>
            <w:tcW w:type="dxa" w:w="1944"/>
          </w:tcPr>
          <w:p>
            <w:pPr>
              <w:spacing w:after="40" w:before="40"/>
            </w:pPr>
            <w:r/>
            <w:r>
              <w:rPr>
                <w:b w:val="0"/>
                <w:sz w:val="16"/>
              </w:rPr>
              <w:t>Code-compliant power supply</w:t>
            </w:r>
          </w:p>
        </w:tc>
        <w:tc>
          <w:tcPr>
            <w:tcW w:type="dxa" w:w="1656"/>
          </w:tcPr>
          <w:p>
            <w:pPr>
              <w:spacing w:after="40" w:before="40"/>
            </w:pPr>
            <w:r/>
            <w:r>
              <w:rPr>
                <w:b w:val="0"/>
                <w:sz w:val="16"/>
              </w:rPr>
              <w:t>Yes — 30 mA GFP (non-smart)</w:t>
            </w:r>
          </w:p>
        </w:tc>
        <w:tc>
          <w:tcPr>
            <w:tcW w:type="dxa" w:w="1728"/>
          </w:tcPr>
          <w:p>
            <w:pPr>
              <w:spacing w:after="40" w:before="40"/>
            </w:pPr>
            <w:r/>
            <w:r>
              <w:rPr>
                <w:b w:val="0"/>
                <w:sz w:val="16"/>
              </w:rPr>
              <w:t>No</w:t>
            </w:r>
          </w:p>
        </w:tc>
        <w:tc>
          <w:tcPr>
            <w:tcW w:type="dxa" w:w="1512"/>
          </w:tcPr>
          <w:p>
            <w:pPr>
              <w:spacing w:after="40" w:before="40"/>
            </w:pPr>
            <w:r/>
            <w:r>
              <w:rPr>
                <w:b w:val="0"/>
                <w:sz w:val="16"/>
              </w:rPr>
              <w:t>Circuit-level</w:t>
            </w:r>
          </w:p>
        </w:tc>
        <w:tc>
          <w:tcPr>
            <w:tcW w:type="dxa" w:w="1368"/>
          </w:tcPr>
          <w:p>
            <w:pPr>
              <w:spacing w:after="40" w:before="40"/>
            </w:pPr>
            <w:r/>
            <w:r>
              <w:rPr>
                <w:b w:val="0"/>
                <w:sz w:val="16"/>
              </w:rPr>
              <w:t>None</w:t>
            </w:r>
          </w:p>
        </w:tc>
        <w:tc>
          <w:tcPr>
            <w:tcW w:type="dxa" w:w="2088"/>
          </w:tcPr>
          <w:p>
            <w:pPr>
              <w:spacing w:after="40" w:before="40"/>
            </w:pPr>
            <w:r/>
            <w:r>
              <w:rPr>
                <w:b w:val="0"/>
                <w:sz w:val="16"/>
              </w:rPr>
              <w:t>No — power only</w:t>
            </w:r>
          </w:p>
        </w:tc>
      </w:tr>
      <w:tr>
        <w:tc>
          <w:tcPr>
            <w:tcW w:type="dxa" w:w="1656"/>
            <w:shd w:val="clear" w:color="auto" w:fill="EEF4F6"/>
          </w:tcPr>
          <w:p>
            <w:pPr>
              <w:spacing w:after="40" w:before="40"/>
            </w:pPr>
            <w:r/>
            <w:r>
              <w:rPr>
                <w:b/>
                <w:color w:val="1F4E5F"/>
                <w:sz w:val="16"/>
              </w:rPr>
              <w:t>MyDockLink</w:t>
            </w:r>
          </w:p>
        </w:tc>
        <w:tc>
          <w:tcPr>
            <w:tcW w:type="dxa" w:w="1944"/>
            <w:shd w:val="clear" w:color="auto" w:fill="EEF4F6"/>
          </w:tcPr>
          <w:p>
            <w:pPr>
              <w:spacing w:after="40" w:before="40"/>
            </w:pPr>
            <w:r/>
            <w:r>
              <w:rPr>
                <w:b w:val="0"/>
                <w:sz w:val="16"/>
              </w:rPr>
              <w:t>Smart lift/dock control hub</w:t>
            </w:r>
          </w:p>
        </w:tc>
        <w:tc>
          <w:tcPr>
            <w:tcW w:type="dxa" w:w="1656"/>
            <w:shd w:val="clear" w:color="auto" w:fill="EEF4F6"/>
          </w:tcPr>
          <w:p>
            <w:pPr>
              <w:spacing w:after="40" w:before="40"/>
            </w:pPr>
            <w:r/>
            <w:r>
              <w:rPr>
                <w:b w:val="0"/>
                <w:sz w:val="16"/>
              </w:rPr>
              <w:t>No — 3rd-party alert only</w:t>
            </w:r>
          </w:p>
        </w:tc>
        <w:tc>
          <w:tcPr>
            <w:tcW w:type="dxa" w:w="1728"/>
            <w:shd w:val="clear" w:color="auto" w:fill="EEF4F6"/>
          </w:tcPr>
          <w:p>
            <w:pPr>
              <w:spacing w:after="40" w:before="40"/>
            </w:pPr>
            <w:r/>
            <w:r>
              <w:rPr>
                <w:b w:val="0"/>
                <w:sz w:val="16"/>
              </w:rPr>
              <w:t>Yes — app + guest access</w:t>
            </w:r>
          </w:p>
        </w:tc>
        <w:tc>
          <w:tcPr>
            <w:tcW w:type="dxa" w:w="1512"/>
            <w:shd w:val="clear" w:color="auto" w:fill="EEF4F6"/>
          </w:tcPr>
          <w:p>
            <w:pPr>
              <w:spacing w:after="40" w:before="40"/>
            </w:pPr>
            <w:r/>
            <w:r>
              <w:rPr>
                <w:b w:val="0"/>
                <w:sz w:val="16"/>
              </w:rPr>
              <w:t>Control (n/a)</w:t>
            </w:r>
          </w:p>
        </w:tc>
        <w:tc>
          <w:tcPr>
            <w:tcW w:type="dxa" w:w="1368"/>
            <w:shd w:val="clear" w:color="auto" w:fill="EEF4F6"/>
          </w:tcPr>
          <w:p>
            <w:pPr>
              <w:spacing w:after="40" w:before="40"/>
            </w:pPr>
            <w:r/>
            <w:r>
              <w:rPr>
                <w:b w:val="0"/>
                <w:sz w:val="16"/>
              </w:rPr>
              <w:t>Subscription</w:t>
            </w:r>
          </w:p>
        </w:tc>
        <w:tc>
          <w:tcPr>
            <w:tcW w:type="dxa" w:w="2088"/>
            <w:shd w:val="clear" w:color="auto" w:fill="EEF4F6"/>
          </w:tcPr>
          <w:p>
            <w:pPr>
              <w:spacing w:after="40" w:before="40"/>
            </w:pPr>
            <w:r/>
            <w:r>
              <w:rPr>
                <w:b w:val="0"/>
                <w:sz w:val="16"/>
              </w:rPr>
              <w:t>Partial — lift, lighting, temp, alert</w:t>
            </w:r>
          </w:p>
        </w:tc>
      </w:tr>
    </w:tbl>
    <w:p>
      <w:pPr>
        <w:spacing w:after="120"/>
      </w:pPr>
      <w:r>
        <w:rPr>
          <w:i w:val="0"/>
          <w:sz w:val="22"/>
        </w:rPr>
      </w:r>
    </w:p>
    <w:p>
      <w:pPr>
        <w:spacing w:after="120"/>
      </w:pPr>
      <w:r>
        <w:rPr>
          <w:i/>
          <w:color w:val="555555"/>
          <w:sz w:val="20"/>
        </w:rPr>
        <w:t>Read across the rows and a clear structure emerges: the safety segment (rows 2–5) delivers detection and, in two cases, shutoff — but no breadth; the power segment (row 6) delivers certified safety but no intelligence; the ecosystem segment (row 7) delivers breadth but no safety core. Redd's row is the only one populated across every column.</w:t>
      </w:r>
    </w:p>
    <w:p>
      <w:pPr>
        <w:pStyle w:val="Heading1"/>
      </w:pPr>
      <w:r>
        <w:t>7.  Positioning Analysis: Compare and Contrast</w:t>
      </w:r>
    </w:p>
    <w:p>
      <w:pPr>
        <w:pStyle w:val="Heading2"/>
      </w:pPr>
      <w:r>
        <w:t>7.1  Two axes that define the market</w:t>
      </w:r>
    </w:p>
    <w:p>
      <w:pPr>
        <w:spacing w:after="120"/>
      </w:pPr>
      <w:r>
        <w:rPr>
          <w:i w:val="0"/>
          <w:sz w:val="22"/>
        </w:rPr>
        <w:t>The competitors separate cleanly along two axes: safety depth (from passive alarm, to detect-and-trip, to certified source-native prevention) and platform breadth (from single-function device to full modular ecosystem). Plotting the field on these axes, the incumbents occupy the edges — WaveLink and ShockAlarm are high-safety-narrative/low-breadth; MyDockLink and DockTech are high-breadth/low-safety-depth; Eaton is code-safety/zero-breadth. The upper-right quadrant — deep certified safety and broad ecosystem — is essentially unoccupied. That quadrant is Redd's target.</w:t>
      </w:r>
    </w:p>
    <w:p>
      <w:pPr>
        <w:pStyle w:val="Heading2"/>
      </w:pPr>
      <w:r>
        <w:t>7.2  Where Redd genuinely differentiates</w:t>
      </w:r>
    </w:p>
    <w:p>
      <w:pPr>
        <w:pStyle w:val="ListBullet"/>
        <w:spacing w:after="60"/>
      </w:pPr>
      <w:r>
        <w:rPr>
          <w:b/>
        </w:rPr>
        <w:t xml:space="preserve">Architecture, not accessory: </w:t>
      </w:r>
      <w:r>
        <w:rPr>
          <w:b w:val="0"/>
        </w:rPr>
        <w:t>competitors that cut power do so by tripping a separate breaker on detection; Redd's hub is the dock's power source with monitoring and shutoff integral to it — a stronger reliability and certification story.</w:t>
      </w:r>
    </w:p>
    <w:p>
      <w:pPr>
        <w:pStyle w:val="ListBullet"/>
        <w:spacing w:after="60"/>
      </w:pPr>
      <w:r>
        <w:rPr>
          <w:b/>
        </w:rPr>
        <w:t xml:space="preserve">Prevention framing: </w:t>
      </w:r>
      <w:r>
        <w:rPr>
          <w:b w:val="0"/>
        </w:rPr>
        <w:t>the detector segment reacts to already-energized water. A source-side supply that continuously watches leakage and de-energizes on fault reframes the category from 'warn the swimmer' to 'never energize the water,' which is both safer and a cleaner liability position.</w:t>
      </w:r>
    </w:p>
    <w:p>
      <w:pPr>
        <w:pStyle w:val="ListBullet"/>
        <w:spacing w:after="60"/>
      </w:pPr>
      <w:r>
        <w:rPr>
          <w:b/>
        </w:rPr>
        <w:t xml:space="preserve">Unified platform: </w:t>
      </w:r>
      <w:r>
        <w:rPr>
          <w:b w:val="0"/>
        </w:rPr>
        <w:t>no rival pairs a certified safety core with lighting, cameras, access, audio, and sensors under one hub and app. MyDockLink is closest but reaches safety only through a third party; DockTech has breadth but no safety anchor.</w:t>
      </w:r>
    </w:p>
    <w:p>
      <w:pPr>
        <w:pStyle w:val="ListBullet"/>
        <w:spacing w:after="60"/>
      </w:pPr>
      <w:r>
        <w:rPr>
          <w:b/>
        </w:rPr>
        <w:t xml:space="preserve">Channel economics: </w:t>
      </w:r>
      <w:r>
        <w:rPr>
          <w:b w:val="0"/>
        </w:rPr>
        <w:t>the installer perpetual-commission model and the insurance-subsidy flywheel are business-model moats none of the profiled competitors currently operate.</w:t>
      </w:r>
    </w:p>
    <w:p>
      <w:pPr>
        <w:pStyle w:val="Heading2"/>
      </w:pPr>
      <w:r>
        <w:t>7.3  Where competitors are ahead today</w:t>
      </w:r>
    </w:p>
    <w:p>
      <w:pPr>
        <w:pStyle w:val="ListBullet"/>
        <w:spacing w:after="60"/>
      </w:pPr>
      <w:r>
        <w:rPr>
          <w:b/>
        </w:rPr>
        <w:t xml:space="preserve">Time and proof: </w:t>
      </w:r>
      <w:r>
        <w:rPr>
          <w:b w:val="0"/>
        </w:rPr>
        <w:t>Dock Lifeguard, WaveLink, and ShockIQ are shipping, installed, and referenceable; Redd is pre-market and must earn trust in a life-safety category.</w:t>
      </w:r>
    </w:p>
    <w:p>
      <w:pPr>
        <w:pStyle w:val="ListBullet"/>
        <w:spacing w:after="60"/>
      </w:pPr>
      <w:r>
        <w:rPr>
          <w:b/>
        </w:rPr>
        <w:t xml:space="preserve">Detection range: </w:t>
      </w:r>
      <w:r>
        <w:rPr>
          <w:b w:val="0"/>
        </w:rPr>
        <w:t>WaveLink's 150-ft ML detection and ShockIQ's 80-ft sensing are concrete, marketed specs Redd will need to match or contextualize.</w:t>
      </w:r>
    </w:p>
    <w:p>
      <w:pPr>
        <w:pStyle w:val="ListBullet"/>
        <w:spacing w:after="60"/>
      </w:pPr>
      <w:r>
        <w:rPr>
          <w:b/>
        </w:rPr>
        <w:t xml:space="preserve">Cost and simplicity: </w:t>
      </w:r>
      <w:r>
        <w:rPr>
          <w:b w:val="0"/>
        </w:rPr>
        <w:t>floating alarms and DockHub-style retrofits are cheap and instant; Redd's integrated hub is a larger install and a higher price point that must be justified by safety certification and platform value.</w:t>
      </w:r>
    </w:p>
    <w:p>
      <w:pPr>
        <w:pStyle w:val="ListBullet"/>
        <w:spacing w:after="60"/>
      </w:pPr>
      <w:r>
        <w:rPr>
          <w:b/>
        </w:rPr>
        <w:t xml:space="preserve">Standards incumbency: </w:t>
      </w:r>
      <w:r>
        <w:rPr>
          <w:b w:val="0"/>
        </w:rPr>
        <w:t>Eaton/MEE already own the code-compliant power position with durable, trusted hardware and established distribution.</w:t>
      </w:r>
    </w:p>
    <w:p>
      <w:pPr>
        <w:pStyle w:val="Heading1"/>
      </w:pPr>
      <w:r>
        <w:t>8.  Competitive Threats and Market Dynamics</w:t>
      </w:r>
    </w:p>
    <w:p>
      <w:pPr>
        <w:pStyle w:val="ListBullet"/>
        <w:spacing w:after="60"/>
      </w:pPr>
      <w:r>
        <w:rPr>
          <w:b/>
        </w:rPr>
        <w:t xml:space="preserve">Platform convergence (highest-priority threat): </w:t>
      </w:r>
      <w:r>
        <w:rPr>
          <w:b w:val="0"/>
        </w:rPr>
        <w:t>the MyDockLink–Dock Lifeguard integration shows the ecosystem and safety segments stitching together. If MyDockLink productizes safety (or acquires a detector), it could reach Redd's quadrant from the breadth side before Redd reaches it from the safety side. Redd's certified, source-native architecture must be the differentiator this convergence cannot easily copy.</w:t>
      </w:r>
    </w:p>
    <w:p>
      <w:pPr>
        <w:pStyle w:val="ListBullet"/>
        <w:spacing w:after="60"/>
      </w:pPr>
      <w:r>
        <w:rPr>
          <w:b/>
        </w:rPr>
        <w:t xml:space="preserve">ShockIQ as the direct analog: </w:t>
      </w:r>
      <w:r>
        <w:rPr>
          <w:b w:val="0"/>
        </w:rPr>
        <w:t>it already unifies monitoring, shutoff, and app. Redd should assume ShockIQ is the benchmark reviewers will use and out-execute it on certification, integration depth, and ecosystem.</w:t>
      </w:r>
    </w:p>
    <w:p>
      <w:pPr>
        <w:pStyle w:val="ListBullet"/>
        <w:spacing w:after="60"/>
      </w:pPr>
      <w:r>
        <w:rPr>
          <w:b/>
        </w:rPr>
        <w:t xml:space="preserve">'Good-enough' status quo: </w:t>
      </w:r>
      <w:r>
        <w:rPr>
          <w:b w:val="0"/>
        </w:rPr>
        <w:t>the biggest competitor may be a $950 detector or a code-minimum Eaton pedestal that the installer already trusts. Redd's own strategy note is the right answer — be easier and more profitable to install than the default stack.</w:t>
      </w:r>
    </w:p>
    <w:p>
      <w:pPr>
        <w:pStyle w:val="ListBullet"/>
        <w:spacing w:after="60"/>
      </w:pPr>
      <w:r>
        <w:rPr>
          <w:b/>
        </w:rPr>
        <w:t xml:space="preserve">Commoditization of comfort modules: </w:t>
      </w:r>
      <w:r>
        <w:rPr>
          <w:b w:val="0"/>
        </w:rPr>
        <w:t>lighting, audio, and cameras are already commoditized (Lumitec, SONOS, Optiview). Redd should not compete on these as standalone features; they are attach revenue and lock-in around the safety hub, not the wedge.</w:t>
      </w:r>
    </w:p>
    <w:p>
      <w:pPr>
        <w:pStyle w:val="ListBullet"/>
        <w:spacing w:after="60"/>
      </w:pPr>
      <w:r>
        <w:rPr>
          <w:b/>
        </w:rPr>
        <w:t xml:space="preserve">Low switching cost / open standards risk: </w:t>
      </w:r>
      <w:r>
        <w:rPr>
          <w:b w:val="0"/>
        </w:rPr>
        <w:t>if the market standardizes on open protocols, Redd's ecosystem lock-in weakens. Certification and the installer-data relationship are the durable moats; proprietary lock-in alone is not.</w:t>
      </w:r>
    </w:p>
    <w:p>
      <w:pPr>
        <w:pStyle w:val="Heading1"/>
      </w:pPr>
      <w:r>
        <w:t>9.  Strategic Implications for Redd</w:t>
      </w:r>
    </w:p>
    <w:p>
      <w:pPr>
        <w:spacing w:after="120"/>
      </w:pPr>
      <w:r>
        <w:rPr>
          <w:i w:val="0"/>
          <w:sz w:val="22"/>
        </w:rPr>
        <w:t>The competitive structure validates Redd's core thesis while sharpening where the battle will actually be won:</w:t>
      </w:r>
    </w:p>
    <w:p>
      <w:pPr>
        <w:pStyle w:val="ListNumber"/>
        <w:spacing w:after="80"/>
      </w:pPr>
      <w:r>
        <w:rPr>
          <w:b/>
          <w:color w:val="1F4E5F"/>
        </w:rPr>
        <w:t>Win the safety-architecture argument explicitly</w:t>
      </w:r>
      <w:r>
        <w:t>— position against detect-and-alarm and even detect-and-trip products by making 'source-native, certified, prevention-first' the category's new standard, backed by UL/ABYC credentials.</w:t>
      </w:r>
    </w:p>
    <w:p>
      <w:pPr>
        <w:pStyle w:val="ListNumber"/>
        <w:spacing w:after="80"/>
      </w:pPr>
      <w:r>
        <w:rPr>
          <w:b/>
          <w:color w:val="1F4E5F"/>
        </w:rPr>
        <w:t>Treat ShockIQ and MyDockLink as the two competitors to beat</w:t>
      </w:r>
      <w:r>
        <w:t>— the former on safety depth, the latter on platform breadth; Redd must be visibly better than each on its own axis while owning the intersection.</w:t>
      </w:r>
    </w:p>
    <w:p>
      <w:pPr>
        <w:pStyle w:val="ListNumber"/>
        <w:spacing w:after="80"/>
      </w:pPr>
      <w:r>
        <w:rPr>
          <w:b/>
          <w:color w:val="1F4E5F"/>
        </w:rPr>
        <w:t>Match or contextualize the headline specs</w:t>
      </w:r>
      <w:r>
        <w:t>— have a clear, credible answer to WaveLink's 150-ft range and ShockIQ's 80-ft sensing before any public comparison.</w:t>
      </w:r>
    </w:p>
    <w:p>
      <w:pPr>
        <w:pStyle w:val="ListNumber"/>
        <w:spacing w:after="80"/>
      </w:pPr>
      <w:r>
        <w:rPr>
          <w:b/>
          <w:color w:val="1F4E5F"/>
        </w:rPr>
        <w:t>Use comfort modules as attach and lock-in, not as the wedge</w:t>
      </w:r>
      <w:r>
        <w:t>— lead every conversation with safety; let lighting, cameras, and audio deepen the account.</w:t>
      </w:r>
    </w:p>
    <w:p>
      <w:pPr>
        <w:pStyle w:val="ListNumber"/>
        <w:spacing w:after="80"/>
      </w:pPr>
      <w:r>
        <w:rPr>
          <w:b/>
          <w:color w:val="1F4E5F"/>
        </w:rPr>
        <w:t>Make the installer channel and insurance flywheel the business-model moat</w:t>
      </w:r>
      <w:r>
        <w:t>— these are advantages no profiled competitor currently holds, and they are hard to replicate quickly.</w:t>
      </w:r>
    </w:p>
    <w:p>
      <w:pPr>
        <w:pStyle w:val="ListNumber"/>
        <w:spacing w:after="80"/>
      </w:pPr>
      <w:r>
        <w:rPr>
          <w:b/>
          <w:color w:val="1F4E5F"/>
        </w:rPr>
        <w:t>Displace or absorb the 'good-enough' stack</w:t>
      </w:r>
      <w:r>
        <w:t>— be demonstrably easier and more profitable for installers than a pedestal-plus-alarm-plus-remote assembly.</w:t>
      </w:r>
    </w:p>
    <w:p>
      <w:pPr>
        <w:spacing w:after="120"/>
      </w:pPr>
      <w:r>
        <w:rPr>
          <w:i w:val="0"/>
          <w:sz w:val="22"/>
        </w:rPr>
      </w:r>
    </w:p>
    <w:p>
      <w:pPr>
        <w:spacing w:after="120"/>
      </w:pPr>
      <w:r>
        <w:rPr>
          <w:i w:val="0"/>
          <w:sz w:val="22"/>
        </w:rPr>
        <w:t>Bottom line: the market is fragmented and converging, with the safety-plus-platform quadrant still open. Redd's advantage is not any single feature — competitors already have detectors, shutoff, apps, and lighting individually — but the certified unification of safety, platform, and channel economics that none of them currently deliver together.</w:t>
      </w:r>
    </w:p>
    <w:p>
      <w:r>
        <w:br w:type="page"/>
      </w:r>
    </w:p>
    <w:p>
      <w:pPr>
        <w:pStyle w:val="Heading1"/>
      </w:pPr>
      <w:r>
        <w:t>10.  Sources</w:t>
      </w:r>
    </w:p>
    <w:p>
      <w:pPr>
        <w:spacing w:after="60"/>
      </w:pPr>
      <w:r>
        <w:rPr>
          <w:b/>
          <w:color w:val="1F4E5F"/>
          <w:sz w:val="19"/>
        </w:rPr>
        <w:t xml:space="preserve">[1]  </w:t>
      </w:r>
      <w:r>
        <w:rPr>
          <w:sz w:val="19"/>
        </w:rPr>
        <w:t>ShockIQ / DockIQ — dock frame, wiring &amp; water monitoring; GFCI shutoff; 80 ft+ sensing; app dashboard. dockiq.com; shop.dockiq.com</w:t>
      </w:r>
    </w:p>
    <w:p>
      <w:pPr>
        <w:spacing w:after="60"/>
      </w:pPr>
      <w:r>
        <w:rPr>
          <w:b/>
          <w:color w:val="1F4E5F"/>
          <w:sz w:val="19"/>
        </w:rPr>
        <w:t xml:space="preserve">[2]  </w:t>
      </w:r>
      <w:r>
        <w:rPr>
          <w:sz w:val="19"/>
        </w:rPr>
        <w:t>Dock Lifeguard — ~80 mV detection; ~40 ft/sensor (up to 4); 90+ dB alarm; optional GFCI shutoff; hardware from ~$950 + $150–350 install. docklifeguard.com; practical-sailor.com</w:t>
      </w:r>
    </w:p>
    <w:p>
      <w:pPr>
        <w:spacing w:after="60"/>
      </w:pPr>
      <w:r>
        <w:rPr>
          <w:b/>
          <w:color w:val="1F4E5F"/>
          <w:sz w:val="19"/>
        </w:rPr>
        <w:t xml:space="preserve">[3]  </w:t>
      </w:r>
      <w:r>
        <w:rPr>
          <w:sz w:val="19"/>
        </w:rPr>
        <w:t>WaveLink Secure — ML detection; up to 150 ft; two 25-ft probes; LTE + battery; app alerts; $200/yr after first year. wavelinksecure.com</w:t>
      </w:r>
    </w:p>
    <w:p>
      <w:pPr>
        <w:spacing w:after="60"/>
      </w:pPr>
      <w:r>
        <w:rPr>
          <w:b/>
          <w:color w:val="1F4E5F"/>
          <w:sz w:val="19"/>
        </w:rPr>
        <w:t xml:space="preserve">[4]  </w:t>
      </w:r>
      <w:r>
        <w:rPr>
          <w:sz w:val="19"/>
        </w:rPr>
        <w:t>ShockAlarm / ShockAlert; Electric Shock Drowning Prevention Association — passive floating detectors; false-sense-of-safety caution. shockalarm.com; electricshockdrowning.org</w:t>
      </w:r>
    </w:p>
    <w:p>
      <w:pPr>
        <w:spacing w:after="60"/>
      </w:pPr>
      <w:r>
        <w:rPr>
          <w:b/>
          <w:color w:val="1F4E5F"/>
          <w:sz w:val="19"/>
        </w:rPr>
        <w:t xml:space="preserve">[5]  </w:t>
      </w:r>
      <w:r>
        <w:rPr>
          <w:sz w:val="19"/>
        </w:rPr>
        <w:t>MyDockLink (Firstmate Controls) — smart lift/dock hub; guest access; temperature monitoring; Dock Lifeguard alert integration; Wi-Fi + subscription. mydocklink.com; firstmatecontrols.com</w:t>
      </w:r>
    </w:p>
    <w:p>
      <w:pPr>
        <w:spacing w:after="60"/>
      </w:pPr>
      <w:r>
        <w:rPr>
          <w:b/>
          <w:color w:val="1F4E5F"/>
          <w:sz w:val="19"/>
        </w:rPr>
        <w:t xml:space="preserve">[6]  </w:t>
      </w:r>
      <w:r>
        <w:rPr>
          <w:sz w:val="19"/>
        </w:rPr>
        <w:t>DockHub — 3-wire Bluetooth lift retrofit; jam detection; movement alerts; temporary access. dock-hub.com</w:t>
      </w:r>
    </w:p>
    <w:p>
      <w:pPr>
        <w:spacing w:after="60"/>
      </w:pPr>
      <w:r>
        <w:rPr>
          <w:b/>
          <w:color w:val="1F4E5F"/>
          <w:sz w:val="19"/>
        </w:rPr>
        <w:t xml:space="preserve">[7]  </w:t>
      </w:r>
      <w:r>
        <w:rPr>
          <w:sz w:val="19"/>
        </w:rPr>
        <w:t>DockTech — turnkey LED lighting, cameras, access control, remote monitoring. docktech.io</w:t>
      </w:r>
    </w:p>
    <w:p>
      <w:pPr>
        <w:spacing w:after="60"/>
      </w:pPr>
      <w:r>
        <w:rPr>
          <w:b/>
          <w:color w:val="1F4E5F"/>
          <w:sz w:val="19"/>
        </w:rPr>
        <w:t xml:space="preserve">[8]  </w:t>
      </w:r>
      <w:r>
        <w:rPr>
          <w:sz w:val="19"/>
        </w:rPr>
        <w:t>Smart Docks; Premier Remotes; Lift-Mate; ShoreMaster; HydroHoist (HydroMate) — smart lighting/audio and lift-control ecosystems. smartdocks.net; premierremotes.com; shoremaster.com; boatlift.com</w:t>
      </w:r>
    </w:p>
    <w:p>
      <w:pPr>
        <w:spacing w:after="60"/>
      </w:pPr>
      <w:r>
        <w:rPr>
          <w:b/>
          <w:color w:val="1F4E5F"/>
          <w:sz w:val="19"/>
        </w:rPr>
        <w:t xml:space="preserve">[9]  </w:t>
      </w:r>
      <w:r>
        <w:rPr>
          <w:sz w:val="19"/>
        </w:rPr>
        <w:t>Eaton Marina Power &amp; Lighting (Hatteras/Lighthouse ground-fault pedestals); Marina Electrical Equipment (MEE) — code-compliant 30 mA GFP power pedestals. eaton.com; dockboxes.com</w:t>
      </w:r>
    </w:p>
    <w:p>
      <w:pPr>
        <w:spacing w:after="60"/>
      </w:pPr>
      <w:r>
        <w:rPr>
          <w:b/>
          <w:color w:val="1F4E5F"/>
          <w:sz w:val="19"/>
        </w:rPr>
        <w:t xml:space="preserve">[10]  </w:t>
      </w:r>
      <w:r>
        <w:rPr>
          <w:sz w:val="19"/>
        </w:rPr>
        <w:t>NEC Article 555 (2020); ABYC E-11 — 30 mA ground-fault / ELCI requirements for docking facilities and shore power. ecmweb.com; bluesea.com</w:t>
      </w:r>
    </w:p>
    <w:p>
      <w:pPr>
        <w:spacing w:after="60"/>
      </w:pPr>
      <w:r>
        <w:rPr>
          <w:b/>
          <w:color w:val="1F4E5F"/>
          <w:sz w:val="19"/>
        </w:rPr>
        <w:t xml:space="preserve">[11]  </w:t>
      </w:r>
      <w:r>
        <w:rPr>
          <w:sz w:val="19"/>
        </w:rPr>
        <w:t>Lumitec (Mantis, Kraken, Poco) and Dock Edge — marine-grade LED dock lighting. lumiteclighting.com</w:t>
      </w:r>
    </w:p>
    <w:p>
      <w:pPr>
        <w:spacing w:after="60"/>
      </w:pPr>
      <w:r>
        <w:rPr>
          <w:b/>
          <w:color w:val="1F4E5F"/>
          <w:sz w:val="19"/>
        </w:rPr>
        <w:t xml:space="preserve">[12]  </w:t>
      </w:r>
      <w:r>
        <w:rPr>
          <w:sz w:val="19"/>
        </w:rPr>
        <w:t>Optiview; Zetronix; Hikvision — dock/marina surveillance cameras. optiviewusa.com; zetronix.com</w:t>
      </w:r>
    </w:p>
    <w:p>
      <w:pPr>
        <w:pStyle w:val="Heading1"/>
      </w:pPr>
      <w:r>
        <w:t>Appendix — Competitor Directory</w:t>
      </w:r>
    </w:p>
    <w:tbl>
      <w:tblPr>
        <w:tblW w:type="auto" w:w="0"/>
        <w:tblLayout w:type="fixed"/>
        <w:tblLook w:firstColumn="1" w:firstRow="1" w:lastColumn="0" w:lastRow="0" w:noHBand="0" w:noVBand="1" w:val="04A0"/>
      </w:tblPr>
      <w:tblGrid>
        <w:gridCol w:w="2160"/>
        <w:gridCol w:w="2160"/>
        <w:gridCol w:w="2160"/>
        <w:gridCol w:w="2160"/>
      </w:tblGrid>
      <w:tr>
        <w:tc>
          <w:tcPr>
            <w:tcW w:type="dxa" w:w="2736"/>
            <w:shd w:val="clear" w:color="auto" w:fill="1F4E5F"/>
          </w:tcPr>
          <w:p>
            <w:pPr>
              <w:spacing w:after="40" w:before="40"/>
            </w:pPr>
            <w:r/>
            <w:r>
              <w:rPr>
                <w:b/>
                <w:color w:val="FFFFFF"/>
                <w:sz w:val="19"/>
              </w:rPr>
              <w:t>Company</w:t>
            </w:r>
          </w:p>
        </w:tc>
        <w:tc>
          <w:tcPr>
            <w:tcW w:type="dxa" w:w="1656"/>
            <w:shd w:val="clear" w:color="auto" w:fill="1F4E5F"/>
          </w:tcPr>
          <w:p>
            <w:pPr>
              <w:spacing w:after="40" w:before="40"/>
            </w:pPr>
            <w:r/>
            <w:r>
              <w:rPr>
                <w:b/>
                <w:color w:val="FFFFFF"/>
                <w:sz w:val="19"/>
              </w:rPr>
              <w:t>Segment</w:t>
            </w:r>
          </w:p>
        </w:tc>
        <w:tc>
          <w:tcPr>
            <w:tcW w:type="dxa" w:w="3672"/>
            <w:shd w:val="clear" w:color="auto" w:fill="1F4E5F"/>
          </w:tcPr>
          <w:p>
            <w:pPr>
              <w:spacing w:after="40" w:before="40"/>
            </w:pPr>
            <w:r/>
            <w:r>
              <w:rPr>
                <w:b/>
                <w:color w:val="FFFFFF"/>
                <w:sz w:val="19"/>
              </w:rPr>
              <w:t>One-line summary</w:t>
            </w:r>
          </w:p>
        </w:tc>
        <w:tc>
          <w:tcPr>
            <w:tcW w:type="dxa" w:w="1872"/>
            <w:shd w:val="clear" w:color="auto" w:fill="1F4E5F"/>
          </w:tcPr>
          <w:p>
            <w:pPr>
              <w:spacing w:after="40" w:before="40"/>
            </w:pPr>
            <w:r/>
            <w:r>
              <w:rPr>
                <w:b/>
                <w:color w:val="FFFFFF"/>
                <w:sz w:val="19"/>
              </w:rPr>
              <w:t>Indicative price</w:t>
            </w:r>
          </w:p>
        </w:tc>
      </w:tr>
      <w:tr>
        <w:tc>
          <w:tcPr>
            <w:tcW w:type="dxa" w:w="2736"/>
            <w:shd w:val="clear" w:color="auto" w:fill="EEF4F6"/>
          </w:tcPr>
          <w:p>
            <w:pPr>
              <w:spacing w:after="40" w:before="40"/>
            </w:pPr>
            <w:r/>
            <w:r>
              <w:rPr>
                <w:b/>
                <w:color w:val="1F4E5F"/>
                <w:sz w:val="18"/>
              </w:rPr>
              <w:t>ShockIQ (DockIQ)</w:t>
            </w:r>
          </w:p>
        </w:tc>
        <w:tc>
          <w:tcPr>
            <w:tcW w:type="dxa" w:w="1656"/>
            <w:shd w:val="clear" w:color="auto" w:fill="EEF4F6"/>
          </w:tcPr>
          <w:p>
            <w:pPr>
              <w:spacing w:after="40" w:before="40"/>
            </w:pPr>
            <w:r/>
            <w:r>
              <w:rPr>
                <w:b w:val="0"/>
                <w:sz w:val="18"/>
              </w:rPr>
              <w:t>A — Safety</w:t>
            </w:r>
          </w:p>
        </w:tc>
        <w:tc>
          <w:tcPr>
            <w:tcW w:type="dxa" w:w="3672"/>
            <w:shd w:val="clear" w:color="auto" w:fill="EEF4F6"/>
          </w:tcPr>
          <w:p>
            <w:pPr>
              <w:spacing w:after="40" w:before="40"/>
            </w:pPr>
            <w:r/>
            <w:r>
              <w:rPr>
                <w:b w:val="0"/>
                <w:sz w:val="18"/>
              </w:rPr>
              <w:t>Monitor + GFCI shutoff + app; 80 ft+</w:t>
            </w:r>
          </w:p>
        </w:tc>
        <w:tc>
          <w:tcPr>
            <w:tcW w:type="dxa" w:w="1872"/>
            <w:shd w:val="clear" w:color="auto" w:fill="EEF4F6"/>
          </w:tcPr>
          <w:p>
            <w:pPr>
              <w:spacing w:after="40" w:before="40"/>
            </w:pPr>
            <w:r/>
            <w:r>
              <w:rPr>
                <w:b w:val="0"/>
                <w:sz w:val="18"/>
              </w:rPr>
              <w:t>Dealer-quoted</w:t>
            </w:r>
          </w:p>
        </w:tc>
      </w:tr>
      <w:tr>
        <w:tc>
          <w:tcPr>
            <w:tcW w:type="dxa" w:w="2736"/>
          </w:tcPr>
          <w:p>
            <w:pPr>
              <w:spacing w:after="40" w:before="40"/>
            </w:pPr>
            <w:r/>
            <w:r>
              <w:rPr>
                <w:b/>
                <w:color w:val="1F4E5F"/>
                <w:sz w:val="18"/>
              </w:rPr>
              <w:t>Dock Lifeguard</w:t>
            </w:r>
          </w:p>
        </w:tc>
        <w:tc>
          <w:tcPr>
            <w:tcW w:type="dxa" w:w="1656"/>
          </w:tcPr>
          <w:p>
            <w:pPr>
              <w:spacing w:after="40" w:before="40"/>
            </w:pPr>
            <w:r/>
            <w:r>
              <w:rPr>
                <w:b w:val="0"/>
                <w:sz w:val="18"/>
              </w:rPr>
              <w:t>A — Safety</w:t>
            </w:r>
          </w:p>
        </w:tc>
        <w:tc>
          <w:tcPr>
            <w:tcW w:type="dxa" w:w="3672"/>
          </w:tcPr>
          <w:p>
            <w:pPr>
              <w:spacing w:after="40" w:before="40"/>
            </w:pPr>
            <w:r/>
            <w:r>
              <w:rPr>
                <w:b w:val="0"/>
                <w:sz w:val="18"/>
              </w:rPr>
              <w:t>Current detector, optional breaker trip</w:t>
            </w:r>
          </w:p>
        </w:tc>
        <w:tc>
          <w:tcPr>
            <w:tcW w:type="dxa" w:w="1872"/>
          </w:tcPr>
          <w:p>
            <w:pPr>
              <w:spacing w:after="40" w:before="40"/>
            </w:pPr>
            <w:r/>
            <w:r>
              <w:rPr>
                <w:b w:val="0"/>
                <w:sz w:val="18"/>
              </w:rPr>
              <w:t>~$950 + install</w:t>
            </w:r>
          </w:p>
        </w:tc>
      </w:tr>
      <w:tr>
        <w:tc>
          <w:tcPr>
            <w:tcW w:type="dxa" w:w="2736"/>
            <w:shd w:val="clear" w:color="auto" w:fill="EEF4F6"/>
          </w:tcPr>
          <w:p>
            <w:pPr>
              <w:spacing w:after="40" w:before="40"/>
            </w:pPr>
            <w:r/>
            <w:r>
              <w:rPr>
                <w:b/>
                <w:color w:val="1F4E5F"/>
                <w:sz w:val="18"/>
              </w:rPr>
              <w:t>WaveLink Secure</w:t>
            </w:r>
          </w:p>
        </w:tc>
        <w:tc>
          <w:tcPr>
            <w:tcW w:type="dxa" w:w="1656"/>
            <w:shd w:val="clear" w:color="auto" w:fill="EEF4F6"/>
          </w:tcPr>
          <w:p>
            <w:pPr>
              <w:spacing w:after="40" w:before="40"/>
            </w:pPr>
            <w:r/>
            <w:r>
              <w:rPr>
                <w:b w:val="0"/>
                <w:sz w:val="18"/>
              </w:rPr>
              <w:t>A — Safety</w:t>
            </w:r>
          </w:p>
        </w:tc>
        <w:tc>
          <w:tcPr>
            <w:tcW w:type="dxa" w:w="3672"/>
            <w:shd w:val="clear" w:color="auto" w:fill="EEF4F6"/>
          </w:tcPr>
          <w:p>
            <w:pPr>
              <w:spacing w:after="40" w:before="40"/>
            </w:pPr>
            <w:r/>
            <w:r>
              <w:rPr>
                <w:b w:val="0"/>
                <w:sz w:val="18"/>
              </w:rPr>
              <w:t>ML detector, 150 ft, cellular</w:t>
            </w:r>
          </w:p>
        </w:tc>
        <w:tc>
          <w:tcPr>
            <w:tcW w:type="dxa" w:w="1872"/>
            <w:shd w:val="clear" w:color="auto" w:fill="EEF4F6"/>
          </w:tcPr>
          <w:p>
            <w:pPr>
              <w:spacing w:after="40" w:before="40"/>
            </w:pPr>
            <w:r/>
            <w:r>
              <w:rPr>
                <w:b w:val="0"/>
                <w:sz w:val="18"/>
              </w:rPr>
              <w:t>HW + $200/yr</w:t>
            </w:r>
          </w:p>
        </w:tc>
      </w:tr>
      <w:tr>
        <w:tc>
          <w:tcPr>
            <w:tcW w:type="dxa" w:w="2736"/>
          </w:tcPr>
          <w:p>
            <w:pPr>
              <w:spacing w:after="40" w:before="40"/>
            </w:pPr>
            <w:r/>
            <w:r>
              <w:rPr>
                <w:b/>
                <w:color w:val="1F4E5F"/>
                <w:sz w:val="18"/>
              </w:rPr>
              <w:t>ShockAlarm / ShockAlert</w:t>
            </w:r>
          </w:p>
        </w:tc>
        <w:tc>
          <w:tcPr>
            <w:tcW w:type="dxa" w:w="1656"/>
          </w:tcPr>
          <w:p>
            <w:pPr>
              <w:spacing w:after="40" w:before="40"/>
            </w:pPr>
            <w:r/>
            <w:r>
              <w:rPr>
                <w:b w:val="0"/>
                <w:sz w:val="18"/>
              </w:rPr>
              <w:t>A — Safety</w:t>
            </w:r>
          </w:p>
        </w:tc>
        <w:tc>
          <w:tcPr>
            <w:tcW w:type="dxa" w:w="3672"/>
          </w:tcPr>
          <w:p>
            <w:pPr>
              <w:spacing w:after="40" w:before="40"/>
            </w:pPr>
            <w:r/>
            <w:r>
              <w:rPr>
                <w:b w:val="0"/>
                <w:sz w:val="18"/>
              </w:rPr>
              <w:t>Floating alarm, light/beep</w:t>
            </w:r>
          </w:p>
        </w:tc>
        <w:tc>
          <w:tcPr>
            <w:tcW w:type="dxa" w:w="1872"/>
          </w:tcPr>
          <w:p>
            <w:pPr>
              <w:spacing w:after="40" w:before="40"/>
            </w:pPr>
            <w:r/>
            <w:r>
              <w:rPr>
                <w:b w:val="0"/>
                <w:sz w:val="18"/>
              </w:rPr>
              <w:t>Low ($)</w:t>
            </w:r>
          </w:p>
        </w:tc>
      </w:tr>
      <w:tr>
        <w:tc>
          <w:tcPr>
            <w:tcW w:type="dxa" w:w="2736"/>
            <w:shd w:val="clear" w:color="auto" w:fill="EEF4F6"/>
          </w:tcPr>
          <w:p>
            <w:pPr>
              <w:spacing w:after="40" w:before="40"/>
            </w:pPr>
            <w:r/>
            <w:r>
              <w:rPr>
                <w:b/>
                <w:color w:val="1F4E5F"/>
                <w:sz w:val="18"/>
              </w:rPr>
              <w:t>MyDockLink</w:t>
            </w:r>
          </w:p>
        </w:tc>
        <w:tc>
          <w:tcPr>
            <w:tcW w:type="dxa" w:w="1656"/>
            <w:shd w:val="clear" w:color="auto" w:fill="EEF4F6"/>
          </w:tcPr>
          <w:p>
            <w:pPr>
              <w:spacing w:after="40" w:before="40"/>
            </w:pPr>
            <w:r/>
            <w:r>
              <w:rPr>
                <w:b w:val="0"/>
                <w:sz w:val="18"/>
              </w:rPr>
              <w:t>B — Ecosystem</w:t>
            </w:r>
          </w:p>
        </w:tc>
        <w:tc>
          <w:tcPr>
            <w:tcW w:type="dxa" w:w="3672"/>
            <w:shd w:val="clear" w:color="auto" w:fill="EEF4F6"/>
          </w:tcPr>
          <w:p>
            <w:pPr>
              <w:spacing w:after="40" w:before="40"/>
            </w:pPr>
            <w:r/>
            <w:r>
              <w:rPr>
                <w:b w:val="0"/>
                <w:sz w:val="18"/>
              </w:rPr>
              <w:t>Lift/dock hub + safety alert integ.</w:t>
            </w:r>
          </w:p>
        </w:tc>
        <w:tc>
          <w:tcPr>
            <w:tcW w:type="dxa" w:w="1872"/>
            <w:shd w:val="clear" w:color="auto" w:fill="EEF4F6"/>
          </w:tcPr>
          <w:p>
            <w:pPr>
              <w:spacing w:after="40" w:before="40"/>
            </w:pPr>
            <w:r/>
            <w:r>
              <w:rPr>
                <w:b w:val="0"/>
                <w:sz w:val="18"/>
              </w:rPr>
              <w:t>HW + subscription</w:t>
            </w:r>
          </w:p>
        </w:tc>
      </w:tr>
      <w:tr>
        <w:tc>
          <w:tcPr>
            <w:tcW w:type="dxa" w:w="2736"/>
          </w:tcPr>
          <w:p>
            <w:pPr>
              <w:spacing w:after="40" w:before="40"/>
            </w:pPr>
            <w:r/>
            <w:r>
              <w:rPr>
                <w:b/>
                <w:color w:val="1F4E5F"/>
                <w:sz w:val="18"/>
              </w:rPr>
              <w:t>DockHub</w:t>
            </w:r>
          </w:p>
        </w:tc>
        <w:tc>
          <w:tcPr>
            <w:tcW w:type="dxa" w:w="1656"/>
          </w:tcPr>
          <w:p>
            <w:pPr>
              <w:spacing w:after="40" w:before="40"/>
            </w:pPr>
            <w:r/>
            <w:r>
              <w:rPr>
                <w:b w:val="0"/>
                <w:sz w:val="18"/>
              </w:rPr>
              <w:t>B — Ecosystem</w:t>
            </w:r>
          </w:p>
        </w:tc>
        <w:tc>
          <w:tcPr>
            <w:tcW w:type="dxa" w:w="3672"/>
          </w:tcPr>
          <w:p>
            <w:pPr>
              <w:spacing w:after="40" w:before="40"/>
            </w:pPr>
            <w:r/>
            <w:r>
              <w:rPr>
                <w:b w:val="0"/>
                <w:sz w:val="18"/>
              </w:rPr>
              <w:t>3-wire BT lift control</w:t>
            </w:r>
          </w:p>
        </w:tc>
        <w:tc>
          <w:tcPr>
            <w:tcW w:type="dxa" w:w="1872"/>
          </w:tcPr>
          <w:p>
            <w:pPr>
              <w:spacing w:after="40" w:before="40"/>
            </w:pPr>
            <w:r/>
            <w:r>
              <w:rPr>
                <w:b w:val="0"/>
                <w:sz w:val="18"/>
              </w:rPr>
              <w:t>Dealer/store</w:t>
            </w:r>
          </w:p>
        </w:tc>
      </w:tr>
      <w:tr>
        <w:tc>
          <w:tcPr>
            <w:tcW w:type="dxa" w:w="2736"/>
            <w:shd w:val="clear" w:color="auto" w:fill="EEF4F6"/>
          </w:tcPr>
          <w:p>
            <w:pPr>
              <w:spacing w:after="40" w:before="40"/>
            </w:pPr>
            <w:r/>
            <w:r>
              <w:rPr>
                <w:b/>
                <w:color w:val="1F4E5F"/>
                <w:sz w:val="18"/>
              </w:rPr>
              <w:t>DockTech</w:t>
            </w:r>
          </w:p>
        </w:tc>
        <w:tc>
          <w:tcPr>
            <w:tcW w:type="dxa" w:w="1656"/>
            <w:shd w:val="clear" w:color="auto" w:fill="EEF4F6"/>
          </w:tcPr>
          <w:p>
            <w:pPr>
              <w:spacing w:after="40" w:before="40"/>
            </w:pPr>
            <w:r/>
            <w:r>
              <w:rPr>
                <w:b w:val="0"/>
                <w:sz w:val="18"/>
              </w:rPr>
              <w:t>B — Ecosystem</w:t>
            </w:r>
          </w:p>
        </w:tc>
        <w:tc>
          <w:tcPr>
            <w:tcW w:type="dxa" w:w="3672"/>
            <w:shd w:val="clear" w:color="auto" w:fill="EEF4F6"/>
          </w:tcPr>
          <w:p>
            <w:pPr>
              <w:spacing w:after="40" w:before="40"/>
            </w:pPr>
            <w:r/>
            <w:r>
              <w:rPr>
                <w:b w:val="0"/>
                <w:sz w:val="18"/>
              </w:rPr>
              <w:t>Turnkey lighting/cameras/access</w:t>
            </w:r>
          </w:p>
        </w:tc>
        <w:tc>
          <w:tcPr>
            <w:tcW w:type="dxa" w:w="1872"/>
            <w:shd w:val="clear" w:color="auto" w:fill="EEF4F6"/>
          </w:tcPr>
          <w:p>
            <w:pPr>
              <w:spacing w:after="40" w:before="40"/>
            </w:pPr>
            <w:r/>
            <w:r>
              <w:rPr>
                <w:b w:val="0"/>
                <w:sz w:val="18"/>
              </w:rPr>
              <w:t>Custom project</w:t>
            </w:r>
          </w:p>
        </w:tc>
      </w:tr>
      <w:tr>
        <w:tc>
          <w:tcPr>
            <w:tcW w:type="dxa" w:w="2736"/>
          </w:tcPr>
          <w:p>
            <w:pPr>
              <w:spacing w:after="40" w:before="40"/>
            </w:pPr>
            <w:r/>
            <w:r>
              <w:rPr>
                <w:b/>
                <w:color w:val="1F4E5F"/>
                <w:sz w:val="18"/>
              </w:rPr>
              <w:t>Smart Docks / Premier / Lift-Mate</w:t>
            </w:r>
          </w:p>
        </w:tc>
        <w:tc>
          <w:tcPr>
            <w:tcW w:type="dxa" w:w="1656"/>
          </w:tcPr>
          <w:p>
            <w:pPr>
              <w:spacing w:after="40" w:before="40"/>
            </w:pPr>
            <w:r/>
            <w:r>
              <w:rPr>
                <w:b w:val="0"/>
                <w:sz w:val="18"/>
              </w:rPr>
              <w:t>B — Ecosystem</w:t>
            </w:r>
          </w:p>
        </w:tc>
        <w:tc>
          <w:tcPr>
            <w:tcW w:type="dxa" w:w="3672"/>
          </w:tcPr>
          <w:p>
            <w:pPr>
              <w:spacing w:after="40" w:before="40"/>
            </w:pPr>
            <w:r/>
            <w:r>
              <w:rPr>
                <w:b w:val="0"/>
                <w:sz w:val="18"/>
              </w:rPr>
              <w:t>Lighting/audio/lift control</w:t>
            </w:r>
          </w:p>
        </w:tc>
        <w:tc>
          <w:tcPr>
            <w:tcW w:type="dxa" w:w="1872"/>
          </w:tcPr>
          <w:p>
            <w:pPr>
              <w:spacing w:after="40" w:before="40"/>
            </w:pPr>
            <w:r/>
            <w:r>
              <w:rPr>
                <w:b w:val="0"/>
                <w:sz w:val="18"/>
              </w:rPr>
              <w:t>Varies</w:t>
            </w:r>
          </w:p>
        </w:tc>
      </w:tr>
      <w:tr>
        <w:tc>
          <w:tcPr>
            <w:tcW w:type="dxa" w:w="2736"/>
            <w:shd w:val="clear" w:color="auto" w:fill="EEF4F6"/>
          </w:tcPr>
          <w:p>
            <w:pPr>
              <w:spacing w:after="40" w:before="40"/>
            </w:pPr>
            <w:r/>
            <w:r>
              <w:rPr>
                <w:b/>
                <w:color w:val="1F4E5F"/>
                <w:sz w:val="18"/>
              </w:rPr>
              <w:t>Eaton / MEE</w:t>
            </w:r>
          </w:p>
        </w:tc>
        <w:tc>
          <w:tcPr>
            <w:tcW w:type="dxa" w:w="1656"/>
            <w:shd w:val="clear" w:color="auto" w:fill="EEF4F6"/>
          </w:tcPr>
          <w:p>
            <w:pPr>
              <w:spacing w:after="40" w:before="40"/>
            </w:pPr>
            <w:r/>
            <w:r>
              <w:rPr>
                <w:b w:val="0"/>
                <w:sz w:val="18"/>
              </w:rPr>
              <w:t>C — Adjacent</w:t>
            </w:r>
          </w:p>
        </w:tc>
        <w:tc>
          <w:tcPr>
            <w:tcW w:type="dxa" w:w="3672"/>
            <w:shd w:val="clear" w:color="auto" w:fill="EEF4F6"/>
          </w:tcPr>
          <w:p>
            <w:pPr>
              <w:spacing w:after="40" w:before="40"/>
            </w:pPr>
            <w:r/>
            <w:r>
              <w:rPr>
                <w:b w:val="0"/>
                <w:sz w:val="18"/>
              </w:rPr>
              <w:t>Code-compliant GFP power pedestals</w:t>
            </w:r>
          </w:p>
        </w:tc>
        <w:tc>
          <w:tcPr>
            <w:tcW w:type="dxa" w:w="1872"/>
            <w:shd w:val="clear" w:color="auto" w:fill="EEF4F6"/>
          </w:tcPr>
          <w:p>
            <w:pPr>
              <w:spacing w:after="40" w:before="40"/>
            </w:pPr>
            <w:r/>
            <w:r>
              <w:rPr>
                <w:b w:val="0"/>
                <w:sz w:val="18"/>
              </w:rPr>
              <w:t>$$ hardware</w:t>
            </w:r>
          </w:p>
        </w:tc>
      </w:tr>
      <w:tr>
        <w:tc>
          <w:tcPr>
            <w:tcW w:type="dxa" w:w="2736"/>
          </w:tcPr>
          <w:p>
            <w:pPr>
              <w:spacing w:after="40" w:before="40"/>
            </w:pPr>
            <w:r/>
            <w:r>
              <w:rPr>
                <w:b/>
                <w:color w:val="1F4E5F"/>
                <w:sz w:val="18"/>
              </w:rPr>
              <w:t>Lumitec / Dock Edge</w:t>
            </w:r>
          </w:p>
        </w:tc>
        <w:tc>
          <w:tcPr>
            <w:tcW w:type="dxa" w:w="1656"/>
          </w:tcPr>
          <w:p>
            <w:pPr>
              <w:spacing w:after="40" w:before="40"/>
            </w:pPr>
            <w:r/>
            <w:r>
              <w:rPr>
                <w:b w:val="0"/>
                <w:sz w:val="18"/>
              </w:rPr>
              <w:t>C — Adjacent</w:t>
            </w:r>
          </w:p>
        </w:tc>
        <w:tc>
          <w:tcPr>
            <w:tcW w:type="dxa" w:w="3672"/>
          </w:tcPr>
          <w:p>
            <w:pPr>
              <w:spacing w:after="40" w:before="40"/>
            </w:pPr>
            <w:r/>
            <w:r>
              <w:rPr>
                <w:b w:val="0"/>
                <w:sz w:val="18"/>
              </w:rPr>
              <w:t>Marine-grade LED dock lighting</w:t>
            </w:r>
          </w:p>
        </w:tc>
        <w:tc>
          <w:tcPr>
            <w:tcW w:type="dxa" w:w="1872"/>
          </w:tcPr>
          <w:p>
            <w:pPr>
              <w:spacing w:after="40" w:before="40"/>
            </w:pPr>
            <w:r/>
            <w:r>
              <w:rPr>
                <w:b w:val="0"/>
                <w:sz w:val="18"/>
              </w:rPr>
              <w:t>$$ per fixture</w:t>
            </w:r>
          </w:p>
        </w:tc>
      </w:tr>
      <w:tr>
        <w:tc>
          <w:tcPr>
            <w:tcW w:type="dxa" w:w="2736"/>
            <w:shd w:val="clear" w:color="auto" w:fill="EEF4F6"/>
          </w:tcPr>
          <w:p>
            <w:pPr>
              <w:spacing w:after="40" w:before="40"/>
            </w:pPr>
            <w:r/>
            <w:r>
              <w:rPr>
                <w:b/>
                <w:color w:val="1F4E5F"/>
                <w:sz w:val="18"/>
              </w:rPr>
              <w:t>Optiview / Zetronix / Hikvision</w:t>
            </w:r>
          </w:p>
        </w:tc>
        <w:tc>
          <w:tcPr>
            <w:tcW w:type="dxa" w:w="1656"/>
            <w:shd w:val="clear" w:color="auto" w:fill="EEF4F6"/>
          </w:tcPr>
          <w:p>
            <w:pPr>
              <w:spacing w:after="40" w:before="40"/>
            </w:pPr>
            <w:r/>
            <w:r>
              <w:rPr>
                <w:b w:val="0"/>
                <w:sz w:val="18"/>
              </w:rPr>
              <w:t>C — Adjacent</w:t>
            </w:r>
          </w:p>
        </w:tc>
        <w:tc>
          <w:tcPr>
            <w:tcW w:type="dxa" w:w="3672"/>
            <w:shd w:val="clear" w:color="auto" w:fill="EEF4F6"/>
          </w:tcPr>
          <w:p>
            <w:pPr>
              <w:spacing w:after="40" w:before="40"/>
            </w:pPr>
            <w:r/>
            <w:r>
              <w:rPr>
                <w:b w:val="0"/>
                <w:sz w:val="18"/>
              </w:rPr>
              <w:t>Dock/marina cameras</w:t>
            </w:r>
          </w:p>
        </w:tc>
        <w:tc>
          <w:tcPr>
            <w:tcW w:type="dxa" w:w="1872"/>
            <w:shd w:val="clear" w:color="auto" w:fill="EEF4F6"/>
          </w:tcPr>
          <w:p>
            <w:pPr>
              <w:spacing w:after="40" w:before="40"/>
            </w:pPr>
            <w:r/>
            <w:r>
              <w:rPr>
                <w:b w:val="0"/>
                <w:sz w:val="18"/>
              </w:rPr>
              <w:t>$$ per system</w:t>
            </w:r>
          </w:p>
        </w:tc>
      </w:tr>
    </w:tbl>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6"/>
      </w:rPr>
      <w:t xml:space="preserve">Redd Marine  |  Competitive Landscape Report  |  Confidential — Page </w:t>
    </w:r>
    <w:fldSimple w:instr="PAGE">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42E3D"/>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b/>
      <w:bCs/>
      <w:color w:val="1F4E5F"/>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Calibri" w:hAnsi="Calibri"/>
      <w:b/>
      <w:bCs/>
      <w:color w:val="2E869E"/>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