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6D1A92" w14:textId="77777777" w:rsidR="00EC4D7D" w:rsidRDefault="00EC4D7D"/>
    <w:p w14:paraId="1EA12A55" w14:textId="77777777" w:rsidR="00EC4D7D" w:rsidRDefault="00EC4D7D"/>
    <w:p w14:paraId="27E1C9CF" w14:textId="77777777" w:rsidR="00EC4D7D" w:rsidRDefault="00EC4D7D"/>
    <w:p w14:paraId="1C07D641" w14:textId="77777777" w:rsidR="00EC4D7D" w:rsidRDefault="00000000">
      <w:pPr>
        <w:jc w:val="center"/>
      </w:pPr>
      <w:r>
        <w:rPr>
          <w:b/>
          <w:color w:val="142E3D"/>
          <w:sz w:val="80"/>
        </w:rPr>
        <w:t>REDD MARINE</w:t>
      </w:r>
    </w:p>
    <w:p w14:paraId="73B33D19" w14:textId="77777777" w:rsidR="00EC4D7D" w:rsidRDefault="00000000">
      <w:pPr>
        <w:jc w:val="center"/>
      </w:pPr>
      <w:r>
        <w:rPr>
          <w:color w:val="2E869E"/>
          <w:sz w:val="46"/>
        </w:rPr>
        <w:t>Founder's Startup Plan</w:t>
      </w:r>
    </w:p>
    <w:p w14:paraId="3E3BDED8" w14:textId="77777777" w:rsidR="00EC4D7D" w:rsidRDefault="00000000">
      <w:pPr>
        <w:jc w:val="center"/>
      </w:pPr>
      <w:r>
        <w:rPr>
          <w:i/>
          <w:color w:val="555555"/>
          <w:sz w:val="26"/>
        </w:rPr>
        <w:t>A staged roadmap from concept to certified product</w:t>
      </w:r>
    </w:p>
    <w:p w14:paraId="19E0DA90" w14:textId="77777777" w:rsidR="00EC4D7D" w:rsidRDefault="00EC4D7D"/>
    <w:p w14:paraId="622D94D6" w14:textId="77777777" w:rsidR="00EC4D7D" w:rsidRDefault="00EC4D7D">
      <w:pPr>
        <w:pBdr>
          <w:bottom w:val="single" w:sz="12" w:space="4" w:color="2E869E"/>
        </w:pBdr>
        <w:jc w:val="center"/>
      </w:pPr>
    </w:p>
    <w:p w14:paraId="09B3BD5F" w14:textId="77777777" w:rsidR="00EC4D7D" w:rsidRDefault="00EC4D7D"/>
    <w:p w14:paraId="4F74A101" w14:textId="77777777" w:rsidR="00EC4D7D" w:rsidRDefault="00EC4D7D"/>
    <w:p w14:paraId="485185BE" w14:textId="77777777" w:rsidR="00EC4D7D" w:rsidRDefault="00EC4D7D"/>
    <w:p w14:paraId="7A84B6D1" w14:textId="77777777" w:rsidR="00EC4D7D" w:rsidRDefault="00EC4D7D"/>
    <w:p w14:paraId="5066663D" w14:textId="77777777" w:rsidR="00EC4D7D" w:rsidRDefault="00EC4D7D"/>
    <w:p w14:paraId="036D04CF" w14:textId="77777777" w:rsidR="00EC4D7D" w:rsidRDefault="00EC4D7D"/>
    <w:p w14:paraId="085E3A17" w14:textId="77777777" w:rsidR="00EC4D7D" w:rsidRDefault="00EC4D7D"/>
    <w:p w14:paraId="21E7435F" w14:textId="77777777" w:rsidR="00EC4D7D" w:rsidRDefault="00000000">
      <w:pPr>
        <w:jc w:val="center"/>
      </w:pPr>
      <w:r>
        <w:rPr>
          <w:color w:val="142E3D"/>
        </w:rPr>
        <w:t>Prepared for: Ford Tate, Founder</w:t>
      </w:r>
      <w:r>
        <w:rPr>
          <w:color w:val="142E3D"/>
        </w:rPr>
        <w:br/>
        <w:t>Prepared by: Claude (Cowork)</w:t>
      </w:r>
      <w:r>
        <w:rPr>
          <w:color w:val="142E3D"/>
        </w:rPr>
        <w:br/>
      </w:r>
      <w:r>
        <w:rPr>
          <w:color w:val="555555"/>
        </w:rPr>
        <w:t>July 6, 2026</w:t>
      </w:r>
      <w:r>
        <w:rPr>
          <w:color w:val="555555"/>
        </w:rPr>
        <w:br/>
      </w:r>
      <w:r>
        <w:rPr>
          <w:b/>
          <w:color w:val="555555"/>
          <w:sz w:val="18"/>
        </w:rPr>
        <w:t>CONFIDENTIAL — INTERNAL DRAFT</w:t>
      </w:r>
    </w:p>
    <w:p w14:paraId="40106423" w14:textId="77777777" w:rsidR="00EC4D7D" w:rsidRDefault="00000000">
      <w:r>
        <w:br w:type="page"/>
      </w:r>
    </w:p>
    <w:p w14:paraId="4FDE5746" w14:textId="77777777" w:rsidR="00EC4D7D" w:rsidRDefault="00000000">
      <w:pPr>
        <w:pBdr>
          <w:bottom w:val="single" w:sz="6" w:space="4" w:color="1F4E5F"/>
        </w:pBdr>
      </w:pPr>
      <w:r>
        <w:rPr>
          <w:b/>
          <w:color w:val="142E3D"/>
          <w:sz w:val="32"/>
        </w:rPr>
        <w:lastRenderedPageBreak/>
        <w:t>Contents</w:t>
      </w:r>
    </w:p>
    <w:p w14:paraId="7758FBCB" w14:textId="4F3C471F" w:rsidR="00843AE9" w:rsidRDefault="00000000">
      <w:pPr>
        <w:pStyle w:val="TOC1"/>
        <w:tabs>
          <w:tab w:val="right" w:leader="dot" w:pos="8630"/>
        </w:tabs>
        <w:rPr>
          <w:noProof/>
        </w:rPr>
      </w:pPr>
      <w:r>
        <w:fldChar w:fldCharType="begin"/>
      </w:r>
      <w:r>
        <w:instrText>TOC \o "1-2" \h \z \u</w:instrText>
      </w:r>
      <w:r>
        <w:fldChar w:fldCharType="separate"/>
      </w:r>
      <w:hyperlink w:anchor="_Toc234246928" w:history="1">
        <w:r w:rsidR="00843AE9" w:rsidRPr="00E81692">
          <w:rPr>
            <w:rStyle w:val="Hyperlink"/>
            <w:noProof/>
          </w:rPr>
          <w:t>Executive Summary</w:t>
        </w:r>
        <w:r w:rsidR="00843AE9">
          <w:rPr>
            <w:noProof/>
            <w:webHidden/>
          </w:rPr>
          <w:tab/>
        </w:r>
        <w:r w:rsidR="00843AE9">
          <w:rPr>
            <w:noProof/>
            <w:webHidden/>
          </w:rPr>
          <w:fldChar w:fldCharType="begin"/>
        </w:r>
        <w:r w:rsidR="00843AE9">
          <w:rPr>
            <w:noProof/>
            <w:webHidden/>
          </w:rPr>
          <w:instrText xml:space="preserve"> PAGEREF _Toc234246928 \h </w:instrText>
        </w:r>
        <w:r w:rsidR="00843AE9">
          <w:rPr>
            <w:noProof/>
            <w:webHidden/>
          </w:rPr>
        </w:r>
        <w:r w:rsidR="00843AE9">
          <w:rPr>
            <w:noProof/>
            <w:webHidden/>
          </w:rPr>
          <w:fldChar w:fldCharType="separate"/>
        </w:r>
        <w:r w:rsidR="00843AE9">
          <w:rPr>
            <w:noProof/>
            <w:webHidden/>
          </w:rPr>
          <w:t>3</w:t>
        </w:r>
        <w:r w:rsidR="00843AE9">
          <w:rPr>
            <w:noProof/>
            <w:webHidden/>
          </w:rPr>
          <w:fldChar w:fldCharType="end"/>
        </w:r>
      </w:hyperlink>
    </w:p>
    <w:p w14:paraId="2BC0A165" w14:textId="3C8E1061" w:rsidR="00843AE9" w:rsidRDefault="00843AE9">
      <w:pPr>
        <w:pStyle w:val="TOC1"/>
        <w:tabs>
          <w:tab w:val="right" w:leader="dot" w:pos="8630"/>
        </w:tabs>
        <w:rPr>
          <w:noProof/>
        </w:rPr>
      </w:pPr>
      <w:hyperlink w:anchor="_Toc234246929" w:history="1">
        <w:r w:rsidRPr="00E81692">
          <w:rPr>
            <w:rStyle w:val="Hyperlink"/>
            <w:noProof/>
          </w:rPr>
          <w:t>1.  Your Starting Position — An Honest Read</w:t>
        </w:r>
        <w:r>
          <w:rPr>
            <w:noProof/>
            <w:webHidden/>
          </w:rPr>
          <w:tab/>
        </w:r>
        <w:r>
          <w:rPr>
            <w:noProof/>
            <w:webHidden/>
          </w:rPr>
          <w:fldChar w:fldCharType="begin"/>
        </w:r>
        <w:r>
          <w:rPr>
            <w:noProof/>
            <w:webHidden/>
          </w:rPr>
          <w:instrText xml:space="preserve"> PAGEREF _Toc234246929 \h </w:instrText>
        </w:r>
        <w:r>
          <w:rPr>
            <w:noProof/>
            <w:webHidden/>
          </w:rPr>
        </w:r>
        <w:r>
          <w:rPr>
            <w:noProof/>
            <w:webHidden/>
          </w:rPr>
          <w:fldChar w:fldCharType="separate"/>
        </w:r>
        <w:r>
          <w:rPr>
            <w:noProof/>
            <w:webHidden/>
          </w:rPr>
          <w:t>3</w:t>
        </w:r>
        <w:r>
          <w:rPr>
            <w:noProof/>
            <w:webHidden/>
          </w:rPr>
          <w:fldChar w:fldCharType="end"/>
        </w:r>
      </w:hyperlink>
    </w:p>
    <w:p w14:paraId="17FC62E8" w14:textId="62ECADFA" w:rsidR="00843AE9" w:rsidRDefault="00843AE9">
      <w:pPr>
        <w:pStyle w:val="TOC1"/>
        <w:tabs>
          <w:tab w:val="right" w:leader="dot" w:pos="8630"/>
        </w:tabs>
        <w:rPr>
          <w:noProof/>
        </w:rPr>
      </w:pPr>
      <w:hyperlink w:anchor="_Toc234246930" w:history="1">
        <w:r w:rsidRPr="00E81692">
          <w:rPr>
            <w:rStyle w:val="Hyperlink"/>
            <w:noProof/>
          </w:rPr>
          <w:t>2.  Six Operating Principles</w:t>
        </w:r>
        <w:r>
          <w:rPr>
            <w:noProof/>
            <w:webHidden/>
          </w:rPr>
          <w:tab/>
        </w:r>
        <w:r>
          <w:rPr>
            <w:noProof/>
            <w:webHidden/>
          </w:rPr>
          <w:fldChar w:fldCharType="begin"/>
        </w:r>
        <w:r>
          <w:rPr>
            <w:noProof/>
            <w:webHidden/>
          </w:rPr>
          <w:instrText xml:space="preserve"> PAGEREF _Toc234246930 \h </w:instrText>
        </w:r>
        <w:r>
          <w:rPr>
            <w:noProof/>
            <w:webHidden/>
          </w:rPr>
        </w:r>
        <w:r>
          <w:rPr>
            <w:noProof/>
            <w:webHidden/>
          </w:rPr>
          <w:fldChar w:fldCharType="separate"/>
        </w:r>
        <w:r>
          <w:rPr>
            <w:noProof/>
            <w:webHidden/>
          </w:rPr>
          <w:t>4</w:t>
        </w:r>
        <w:r>
          <w:rPr>
            <w:noProof/>
            <w:webHidden/>
          </w:rPr>
          <w:fldChar w:fldCharType="end"/>
        </w:r>
      </w:hyperlink>
    </w:p>
    <w:p w14:paraId="486B0F22" w14:textId="72F8FA9A" w:rsidR="00843AE9" w:rsidRDefault="00843AE9">
      <w:pPr>
        <w:pStyle w:val="TOC1"/>
        <w:tabs>
          <w:tab w:val="right" w:leader="dot" w:pos="8630"/>
        </w:tabs>
        <w:rPr>
          <w:noProof/>
        </w:rPr>
      </w:pPr>
      <w:hyperlink w:anchor="_Toc234246931" w:history="1">
        <w:r w:rsidRPr="00E81692">
          <w:rPr>
            <w:rStyle w:val="Hyperlink"/>
            <w:noProof/>
          </w:rPr>
          <w:t>3.  The Roadmap at a Glance</w:t>
        </w:r>
        <w:r>
          <w:rPr>
            <w:noProof/>
            <w:webHidden/>
          </w:rPr>
          <w:tab/>
        </w:r>
        <w:r>
          <w:rPr>
            <w:noProof/>
            <w:webHidden/>
          </w:rPr>
          <w:fldChar w:fldCharType="begin"/>
        </w:r>
        <w:r>
          <w:rPr>
            <w:noProof/>
            <w:webHidden/>
          </w:rPr>
          <w:instrText xml:space="preserve"> PAGEREF _Toc234246931 \h </w:instrText>
        </w:r>
        <w:r>
          <w:rPr>
            <w:noProof/>
            <w:webHidden/>
          </w:rPr>
        </w:r>
        <w:r>
          <w:rPr>
            <w:noProof/>
            <w:webHidden/>
          </w:rPr>
          <w:fldChar w:fldCharType="separate"/>
        </w:r>
        <w:r>
          <w:rPr>
            <w:noProof/>
            <w:webHidden/>
          </w:rPr>
          <w:t>4</w:t>
        </w:r>
        <w:r>
          <w:rPr>
            <w:noProof/>
            <w:webHidden/>
          </w:rPr>
          <w:fldChar w:fldCharType="end"/>
        </w:r>
      </w:hyperlink>
    </w:p>
    <w:p w14:paraId="4E3075AD" w14:textId="6BB30E50" w:rsidR="00843AE9" w:rsidRDefault="00843AE9">
      <w:pPr>
        <w:pStyle w:val="TOC2"/>
        <w:tabs>
          <w:tab w:val="right" w:leader="dot" w:pos="8630"/>
        </w:tabs>
        <w:rPr>
          <w:noProof/>
        </w:rPr>
      </w:pPr>
      <w:hyperlink w:anchor="_Toc234246932" w:history="1">
        <w:r w:rsidRPr="00E81692">
          <w:rPr>
            <w:rStyle w:val="Hyperlink"/>
            <w:noProof/>
          </w:rPr>
          <w:t>3.1  Phase 0 — Foundation &amp; Validation (Months 0–3)</w:t>
        </w:r>
        <w:r>
          <w:rPr>
            <w:noProof/>
            <w:webHidden/>
          </w:rPr>
          <w:tab/>
        </w:r>
        <w:r>
          <w:rPr>
            <w:noProof/>
            <w:webHidden/>
          </w:rPr>
          <w:fldChar w:fldCharType="begin"/>
        </w:r>
        <w:r>
          <w:rPr>
            <w:noProof/>
            <w:webHidden/>
          </w:rPr>
          <w:instrText xml:space="preserve"> PAGEREF _Toc234246932 \h </w:instrText>
        </w:r>
        <w:r>
          <w:rPr>
            <w:noProof/>
            <w:webHidden/>
          </w:rPr>
        </w:r>
        <w:r>
          <w:rPr>
            <w:noProof/>
            <w:webHidden/>
          </w:rPr>
          <w:fldChar w:fldCharType="separate"/>
        </w:r>
        <w:r>
          <w:rPr>
            <w:noProof/>
            <w:webHidden/>
          </w:rPr>
          <w:t>5</w:t>
        </w:r>
        <w:r>
          <w:rPr>
            <w:noProof/>
            <w:webHidden/>
          </w:rPr>
          <w:fldChar w:fldCharType="end"/>
        </w:r>
      </w:hyperlink>
    </w:p>
    <w:p w14:paraId="341F3E06" w14:textId="5B518D20" w:rsidR="00843AE9" w:rsidRDefault="00843AE9">
      <w:pPr>
        <w:pStyle w:val="TOC2"/>
        <w:tabs>
          <w:tab w:val="right" w:leader="dot" w:pos="8630"/>
        </w:tabs>
        <w:rPr>
          <w:noProof/>
        </w:rPr>
      </w:pPr>
      <w:hyperlink w:anchor="_Toc234246933" w:history="1">
        <w:r w:rsidRPr="00E81692">
          <w:rPr>
            <w:rStyle w:val="Hyperlink"/>
            <w:noProof/>
          </w:rPr>
          <w:t>3.2  Phase 1 — Proof of Concept &amp; Non-Dilutive Funding (Months 3–12)</w:t>
        </w:r>
        <w:r>
          <w:rPr>
            <w:noProof/>
            <w:webHidden/>
          </w:rPr>
          <w:tab/>
        </w:r>
        <w:r>
          <w:rPr>
            <w:noProof/>
            <w:webHidden/>
          </w:rPr>
          <w:fldChar w:fldCharType="begin"/>
        </w:r>
        <w:r>
          <w:rPr>
            <w:noProof/>
            <w:webHidden/>
          </w:rPr>
          <w:instrText xml:space="preserve"> PAGEREF _Toc234246933 \h </w:instrText>
        </w:r>
        <w:r>
          <w:rPr>
            <w:noProof/>
            <w:webHidden/>
          </w:rPr>
        </w:r>
        <w:r>
          <w:rPr>
            <w:noProof/>
            <w:webHidden/>
          </w:rPr>
          <w:fldChar w:fldCharType="separate"/>
        </w:r>
        <w:r>
          <w:rPr>
            <w:noProof/>
            <w:webHidden/>
          </w:rPr>
          <w:t>5</w:t>
        </w:r>
        <w:r>
          <w:rPr>
            <w:noProof/>
            <w:webHidden/>
          </w:rPr>
          <w:fldChar w:fldCharType="end"/>
        </w:r>
      </w:hyperlink>
    </w:p>
    <w:p w14:paraId="2D9B2D4B" w14:textId="2ABEA60D" w:rsidR="00843AE9" w:rsidRDefault="00843AE9">
      <w:pPr>
        <w:pStyle w:val="TOC2"/>
        <w:tabs>
          <w:tab w:val="right" w:leader="dot" w:pos="8630"/>
        </w:tabs>
        <w:rPr>
          <w:noProof/>
        </w:rPr>
      </w:pPr>
      <w:hyperlink w:anchor="_Toc234246934" w:history="1">
        <w:r w:rsidRPr="00E81692">
          <w:rPr>
            <w:rStyle w:val="Hyperlink"/>
            <w:noProof/>
          </w:rPr>
          <w:t>3.3  Phase 2 — Productization &amp; Certification (Months 12–24)</w:t>
        </w:r>
        <w:r>
          <w:rPr>
            <w:noProof/>
            <w:webHidden/>
          </w:rPr>
          <w:tab/>
        </w:r>
        <w:r>
          <w:rPr>
            <w:noProof/>
            <w:webHidden/>
          </w:rPr>
          <w:fldChar w:fldCharType="begin"/>
        </w:r>
        <w:r>
          <w:rPr>
            <w:noProof/>
            <w:webHidden/>
          </w:rPr>
          <w:instrText xml:space="preserve"> PAGEREF _Toc234246934 \h </w:instrText>
        </w:r>
        <w:r>
          <w:rPr>
            <w:noProof/>
            <w:webHidden/>
          </w:rPr>
        </w:r>
        <w:r>
          <w:rPr>
            <w:noProof/>
            <w:webHidden/>
          </w:rPr>
          <w:fldChar w:fldCharType="separate"/>
        </w:r>
        <w:r>
          <w:rPr>
            <w:noProof/>
            <w:webHidden/>
          </w:rPr>
          <w:t>6</w:t>
        </w:r>
        <w:r>
          <w:rPr>
            <w:noProof/>
            <w:webHidden/>
          </w:rPr>
          <w:fldChar w:fldCharType="end"/>
        </w:r>
      </w:hyperlink>
    </w:p>
    <w:p w14:paraId="35256A2B" w14:textId="47FB26AC" w:rsidR="00843AE9" w:rsidRDefault="00843AE9">
      <w:pPr>
        <w:pStyle w:val="TOC2"/>
        <w:tabs>
          <w:tab w:val="right" w:leader="dot" w:pos="8630"/>
        </w:tabs>
        <w:rPr>
          <w:noProof/>
        </w:rPr>
      </w:pPr>
      <w:hyperlink w:anchor="_Toc234246935" w:history="1">
        <w:r w:rsidRPr="00E81692">
          <w:rPr>
            <w:rStyle w:val="Hyperlink"/>
            <w:noProof/>
          </w:rPr>
          <w:t>3.4  Phase 3 — Pilot at Wrightsville Beach (Months 20–30)</w:t>
        </w:r>
        <w:r>
          <w:rPr>
            <w:noProof/>
            <w:webHidden/>
          </w:rPr>
          <w:tab/>
        </w:r>
        <w:r>
          <w:rPr>
            <w:noProof/>
            <w:webHidden/>
          </w:rPr>
          <w:fldChar w:fldCharType="begin"/>
        </w:r>
        <w:r>
          <w:rPr>
            <w:noProof/>
            <w:webHidden/>
          </w:rPr>
          <w:instrText xml:space="preserve"> PAGEREF _Toc234246935 \h </w:instrText>
        </w:r>
        <w:r>
          <w:rPr>
            <w:noProof/>
            <w:webHidden/>
          </w:rPr>
        </w:r>
        <w:r>
          <w:rPr>
            <w:noProof/>
            <w:webHidden/>
          </w:rPr>
          <w:fldChar w:fldCharType="separate"/>
        </w:r>
        <w:r>
          <w:rPr>
            <w:noProof/>
            <w:webHidden/>
          </w:rPr>
          <w:t>6</w:t>
        </w:r>
        <w:r>
          <w:rPr>
            <w:noProof/>
            <w:webHidden/>
          </w:rPr>
          <w:fldChar w:fldCharType="end"/>
        </w:r>
      </w:hyperlink>
    </w:p>
    <w:p w14:paraId="7766B7E1" w14:textId="7BCD0715" w:rsidR="00843AE9" w:rsidRDefault="00843AE9">
      <w:pPr>
        <w:pStyle w:val="TOC2"/>
        <w:tabs>
          <w:tab w:val="right" w:leader="dot" w:pos="8630"/>
        </w:tabs>
        <w:rPr>
          <w:noProof/>
        </w:rPr>
      </w:pPr>
      <w:hyperlink w:anchor="_Toc234246936" w:history="1">
        <w:r w:rsidRPr="00E81692">
          <w:rPr>
            <w:rStyle w:val="Hyperlink"/>
            <w:noProof/>
          </w:rPr>
          <w:t>3.5  Phase 4 — Commercial Launch &amp; Scale (Months 30+)</w:t>
        </w:r>
        <w:r>
          <w:rPr>
            <w:noProof/>
            <w:webHidden/>
          </w:rPr>
          <w:tab/>
        </w:r>
        <w:r>
          <w:rPr>
            <w:noProof/>
            <w:webHidden/>
          </w:rPr>
          <w:fldChar w:fldCharType="begin"/>
        </w:r>
        <w:r>
          <w:rPr>
            <w:noProof/>
            <w:webHidden/>
          </w:rPr>
          <w:instrText xml:space="preserve"> PAGEREF _Toc234246936 \h </w:instrText>
        </w:r>
        <w:r>
          <w:rPr>
            <w:noProof/>
            <w:webHidden/>
          </w:rPr>
        </w:r>
        <w:r>
          <w:rPr>
            <w:noProof/>
            <w:webHidden/>
          </w:rPr>
          <w:fldChar w:fldCharType="separate"/>
        </w:r>
        <w:r>
          <w:rPr>
            <w:noProof/>
            <w:webHidden/>
          </w:rPr>
          <w:t>7</w:t>
        </w:r>
        <w:r>
          <w:rPr>
            <w:noProof/>
            <w:webHidden/>
          </w:rPr>
          <w:fldChar w:fldCharType="end"/>
        </w:r>
      </w:hyperlink>
    </w:p>
    <w:p w14:paraId="3AA91EC9" w14:textId="1EBF435F" w:rsidR="00843AE9" w:rsidRDefault="00843AE9">
      <w:pPr>
        <w:pStyle w:val="TOC1"/>
        <w:tabs>
          <w:tab w:val="right" w:leader="dot" w:pos="8630"/>
        </w:tabs>
        <w:rPr>
          <w:noProof/>
        </w:rPr>
      </w:pPr>
      <w:hyperlink w:anchor="_Toc234246937" w:history="1">
        <w:r w:rsidRPr="00E81692">
          <w:rPr>
            <w:rStyle w:val="Hyperlink"/>
            <w:noProof/>
          </w:rPr>
          <w:t>4.  Funding Strategy — Non-Dilutive, Stacked</w:t>
        </w:r>
        <w:r>
          <w:rPr>
            <w:noProof/>
            <w:webHidden/>
          </w:rPr>
          <w:tab/>
        </w:r>
        <w:r>
          <w:rPr>
            <w:noProof/>
            <w:webHidden/>
          </w:rPr>
          <w:fldChar w:fldCharType="begin"/>
        </w:r>
        <w:r>
          <w:rPr>
            <w:noProof/>
            <w:webHidden/>
          </w:rPr>
          <w:instrText xml:space="preserve"> PAGEREF _Toc234246937 \h </w:instrText>
        </w:r>
        <w:r>
          <w:rPr>
            <w:noProof/>
            <w:webHidden/>
          </w:rPr>
        </w:r>
        <w:r>
          <w:rPr>
            <w:noProof/>
            <w:webHidden/>
          </w:rPr>
          <w:fldChar w:fldCharType="separate"/>
        </w:r>
        <w:r>
          <w:rPr>
            <w:noProof/>
            <w:webHidden/>
          </w:rPr>
          <w:t>7</w:t>
        </w:r>
        <w:r>
          <w:rPr>
            <w:noProof/>
            <w:webHidden/>
          </w:rPr>
          <w:fldChar w:fldCharType="end"/>
        </w:r>
      </w:hyperlink>
    </w:p>
    <w:p w14:paraId="050EDC04" w14:textId="4CCF9EC6" w:rsidR="00843AE9" w:rsidRDefault="00843AE9">
      <w:pPr>
        <w:pStyle w:val="TOC1"/>
        <w:tabs>
          <w:tab w:val="right" w:leader="dot" w:pos="8630"/>
        </w:tabs>
        <w:rPr>
          <w:noProof/>
        </w:rPr>
      </w:pPr>
      <w:hyperlink w:anchor="_Toc234246938" w:history="1">
        <w:r w:rsidRPr="00E81692">
          <w:rPr>
            <w:rStyle w:val="Hyperlink"/>
            <w:noProof/>
          </w:rPr>
          <w:t>5.  How to Build Without an In-House Engineer</w:t>
        </w:r>
        <w:r>
          <w:rPr>
            <w:noProof/>
            <w:webHidden/>
          </w:rPr>
          <w:tab/>
        </w:r>
        <w:r>
          <w:rPr>
            <w:noProof/>
            <w:webHidden/>
          </w:rPr>
          <w:fldChar w:fldCharType="begin"/>
        </w:r>
        <w:r>
          <w:rPr>
            <w:noProof/>
            <w:webHidden/>
          </w:rPr>
          <w:instrText xml:space="preserve"> PAGEREF _Toc234246938 \h </w:instrText>
        </w:r>
        <w:r>
          <w:rPr>
            <w:noProof/>
            <w:webHidden/>
          </w:rPr>
        </w:r>
        <w:r>
          <w:rPr>
            <w:noProof/>
            <w:webHidden/>
          </w:rPr>
          <w:fldChar w:fldCharType="separate"/>
        </w:r>
        <w:r>
          <w:rPr>
            <w:noProof/>
            <w:webHidden/>
          </w:rPr>
          <w:t>8</w:t>
        </w:r>
        <w:r>
          <w:rPr>
            <w:noProof/>
            <w:webHidden/>
          </w:rPr>
          <w:fldChar w:fldCharType="end"/>
        </w:r>
      </w:hyperlink>
    </w:p>
    <w:p w14:paraId="261B3483" w14:textId="447EF9A8" w:rsidR="00843AE9" w:rsidRDefault="00843AE9">
      <w:pPr>
        <w:pStyle w:val="TOC2"/>
        <w:tabs>
          <w:tab w:val="right" w:leader="dot" w:pos="8630"/>
        </w:tabs>
        <w:rPr>
          <w:noProof/>
        </w:rPr>
      </w:pPr>
      <w:hyperlink w:anchor="_Toc234246939" w:history="1">
        <w:r w:rsidRPr="00E81692">
          <w:rPr>
            <w:rStyle w:val="Hyperlink"/>
            <w:noProof/>
          </w:rPr>
          <w:t>5.1  Stage the engineering spend</w:t>
        </w:r>
        <w:r>
          <w:rPr>
            <w:noProof/>
            <w:webHidden/>
          </w:rPr>
          <w:tab/>
        </w:r>
        <w:r>
          <w:rPr>
            <w:noProof/>
            <w:webHidden/>
          </w:rPr>
          <w:fldChar w:fldCharType="begin"/>
        </w:r>
        <w:r>
          <w:rPr>
            <w:noProof/>
            <w:webHidden/>
          </w:rPr>
          <w:instrText xml:space="preserve"> PAGEREF _Toc234246939 \h </w:instrText>
        </w:r>
        <w:r>
          <w:rPr>
            <w:noProof/>
            <w:webHidden/>
          </w:rPr>
        </w:r>
        <w:r>
          <w:rPr>
            <w:noProof/>
            <w:webHidden/>
          </w:rPr>
          <w:fldChar w:fldCharType="separate"/>
        </w:r>
        <w:r>
          <w:rPr>
            <w:noProof/>
            <w:webHidden/>
          </w:rPr>
          <w:t>8</w:t>
        </w:r>
        <w:r>
          <w:rPr>
            <w:noProof/>
            <w:webHidden/>
          </w:rPr>
          <w:fldChar w:fldCharType="end"/>
        </w:r>
      </w:hyperlink>
    </w:p>
    <w:p w14:paraId="7CBA3BC2" w14:textId="6AD5FB42" w:rsidR="00843AE9" w:rsidRDefault="00843AE9">
      <w:pPr>
        <w:pStyle w:val="TOC2"/>
        <w:tabs>
          <w:tab w:val="right" w:leader="dot" w:pos="8630"/>
        </w:tabs>
        <w:rPr>
          <w:noProof/>
        </w:rPr>
      </w:pPr>
      <w:hyperlink w:anchor="_Toc234246940" w:history="1">
        <w:r w:rsidRPr="00E81692">
          <w:rPr>
            <w:rStyle w:val="Hyperlink"/>
            <w:noProof/>
          </w:rPr>
          <w:t>5.2  Choosing and controlling the contract firm</w:t>
        </w:r>
        <w:r>
          <w:rPr>
            <w:noProof/>
            <w:webHidden/>
          </w:rPr>
          <w:tab/>
        </w:r>
        <w:r>
          <w:rPr>
            <w:noProof/>
            <w:webHidden/>
          </w:rPr>
          <w:fldChar w:fldCharType="begin"/>
        </w:r>
        <w:r>
          <w:rPr>
            <w:noProof/>
            <w:webHidden/>
          </w:rPr>
          <w:instrText xml:space="preserve"> PAGEREF _Toc234246940 \h </w:instrText>
        </w:r>
        <w:r>
          <w:rPr>
            <w:noProof/>
            <w:webHidden/>
          </w:rPr>
        </w:r>
        <w:r>
          <w:rPr>
            <w:noProof/>
            <w:webHidden/>
          </w:rPr>
          <w:fldChar w:fldCharType="separate"/>
        </w:r>
        <w:r>
          <w:rPr>
            <w:noProof/>
            <w:webHidden/>
          </w:rPr>
          <w:t>8</w:t>
        </w:r>
        <w:r>
          <w:rPr>
            <w:noProof/>
            <w:webHidden/>
          </w:rPr>
          <w:fldChar w:fldCharType="end"/>
        </w:r>
      </w:hyperlink>
    </w:p>
    <w:p w14:paraId="0F938E32" w14:textId="75CAA8B4" w:rsidR="00843AE9" w:rsidRDefault="00843AE9">
      <w:pPr>
        <w:pStyle w:val="TOC1"/>
        <w:tabs>
          <w:tab w:val="right" w:leader="dot" w:pos="8630"/>
        </w:tabs>
        <w:rPr>
          <w:noProof/>
        </w:rPr>
      </w:pPr>
      <w:hyperlink w:anchor="_Toc234246941" w:history="1">
        <w:r w:rsidRPr="00E81692">
          <w:rPr>
            <w:rStyle w:val="Hyperlink"/>
            <w:noProof/>
          </w:rPr>
          <w:t>6.  IP, Legal, and Liability</w:t>
        </w:r>
        <w:r>
          <w:rPr>
            <w:noProof/>
            <w:webHidden/>
          </w:rPr>
          <w:tab/>
        </w:r>
        <w:r>
          <w:rPr>
            <w:noProof/>
            <w:webHidden/>
          </w:rPr>
          <w:fldChar w:fldCharType="begin"/>
        </w:r>
        <w:r>
          <w:rPr>
            <w:noProof/>
            <w:webHidden/>
          </w:rPr>
          <w:instrText xml:space="preserve"> PAGEREF _Toc234246941 \h </w:instrText>
        </w:r>
        <w:r>
          <w:rPr>
            <w:noProof/>
            <w:webHidden/>
          </w:rPr>
        </w:r>
        <w:r>
          <w:rPr>
            <w:noProof/>
            <w:webHidden/>
          </w:rPr>
          <w:fldChar w:fldCharType="separate"/>
        </w:r>
        <w:r>
          <w:rPr>
            <w:noProof/>
            <w:webHidden/>
          </w:rPr>
          <w:t>8</w:t>
        </w:r>
        <w:r>
          <w:rPr>
            <w:noProof/>
            <w:webHidden/>
          </w:rPr>
          <w:fldChar w:fldCharType="end"/>
        </w:r>
      </w:hyperlink>
    </w:p>
    <w:p w14:paraId="2AC2CC49" w14:textId="599F9792" w:rsidR="00843AE9" w:rsidRDefault="00843AE9">
      <w:pPr>
        <w:pStyle w:val="TOC1"/>
        <w:tabs>
          <w:tab w:val="right" w:leader="dot" w:pos="8630"/>
        </w:tabs>
        <w:rPr>
          <w:noProof/>
        </w:rPr>
      </w:pPr>
      <w:hyperlink w:anchor="_Toc234246942" w:history="1">
        <w:r w:rsidRPr="00E81692">
          <w:rPr>
            <w:rStyle w:val="Hyperlink"/>
            <w:noProof/>
          </w:rPr>
          <w:t>7.  The Channel Playbook — Your Unfair Advantage</w:t>
        </w:r>
        <w:r>
          <w:rPr>
            <w:noProof/>
            <w:webHidden/>
          </w:rPr>
          <w:tab/>
        </w:r>
        <w:r>
          <w:rPr>
            <w:noProof/>
            <w:webHidden/>
          </w:rPr>
          <w:fldChar w:fldCharType="begin"/>
        </w:r>
        <w:r>
          <w:rPr>
            <w:noProof/>
            <w:webHidden/>
          </w:rPr>
          <w:instrText xml:space="preserve"> PAGEREF _Toc234246942 \h </w:instrText>
        </w:r>
        <w:r>
          <w:rPr>
            <w:noProof/>
            <w:webHidden/>
          </w:rPr>
        </w:r>
        <w:r>
          <w:rPr>
            <w:noProof/>
            <w:webHidden/>
          </w:rPr>
          <w:fldChar w:fldCharType="separate"/>
        </w:r>
        <w:r>
          <w:rPr>
            <w:noProof/>
            <w:webHidden/>
          </w:rPr>
          <w:t>9</w:t>
        </w:r>
        <w:r>
          <w:rPr>
            <w:noProof/>
            <w:webHidden/>
          </w:rPr>
          <w:fldChar w:fldCharType="end"/>
        </w:r>
      </w:hyperlink>
    </w:p>
    <w:p w14:paraId="0E23E83C" w14:textId="7A69D0CD" w:rsidR="00843AE9" w:rsidRDefault="00843AE9">
      <w:pPr>
        <w:pStyle w:val="TOC1"/>
        <w:tabs>
          <w:tab w:val="right" w:leader="dot" w:pos="8630"/>
        </w:tabs>
        <w:rPr>
          <w:noProof/>
        </w:rPr>
      </w:pPr>
      <w:hyperlink w:anchor="_Toc234246943" w:history="1">
        <w:r w:rsidRPr="00E81692">
          <w:rPr>
            <w:rStyle w:val="Hyperlink"/>
            <w:noProof/>
          </w:rPr>
          <w:t>8.  Branding &amp; Website — What to Include at This Stage</w:t>
        </w:r>
        <w:r>
          <w:rPr>
            <w:noProof/>
            <w:webHidden/>
          </w:rPr>
          <w:tab/>
        </w:r>
        <w:r>
          <w:rPr>
            <w:noProof/>
            <w:webHidden/>
          </w:rPr>
          <w:fldChar w:fldCharType="begin"/>
        </w:r>
        <w:r>
          <w:rPr>
            <w:noProof/>
            <w:webHidden/>
          </w:rPr>
          <w:instrText xml:space="preserve"> PAGEREF _Toc234246943 \h </w:instrText>
        </w:r>
        <w:r>
          <w:rPr>
            <w:noProof/>
            <w:webHidden/>
          </w:rPr>
        </w:r>
        <w:r>
          <w:rPr>
            <w:noProof/>
            <w:webHidden/>
          </w:rPr>
          <w:fldChar w:fldCharType="separate"/>
        </w:r>
        <w:r>
          <w:rPr>
            <w:noProof/>
            <w:webHidden/>
          </w:rPr>
          <w:t>9</w:t>
        </w:r>
        <w:r>
          <w:rPr>
            <w:noProof/>
            <w:webHidden/>
          </w:rPr>
          <w:fldChar w:fldCharType="end"/>
        </w:r>
      </w:hyperlink>
    </w:p>
    <w:p w14:paraId="129105DD" w14:textId="615EF937" w:rsidR="00843AE9" w:rsidRDefault="00843AE9">
      <w:pPr>
        <w:pStyle w:val="TOC2"/>
        <w:tabs>
          <w:tab w:val="right" w:leader="dot" w:pos="8630"/>
        </w:tabs>
        <w:rPr>
          <w:noProof/>
        </w:rPr>
      </w:pPr>
      <w:hyperlink w:anchor="_Toc234246944" w:history="1">
        <w:r w:rsidRPr="00E81692">
          <w:rPr>
            <w:rStyle w:val="Hyperlink"/>
            <w:noProof/>
          </w:rPr>
          <w:t>8.1  Include now</w:t>
        </w:r>
        <w:r>
          <w:rPr>
            <w:noProof/>
            <w:webHidden/>
          </w:rPr>
          <w:tab/>
        </w:r>
        <w:r>
          <w:rPr>
            <w:noProof/>
            <w:webHidden/>
          </w:rPr>
          <w:fldChar w:fldCharType="begin"/>
        </w:r>
        <w:r>
          <w:rPr>
            <w:noProof/>
            <w:webHidden/>
          </w:rPr>
          <w:instrText xml:space="preserve"> PAGEREF _Toc234246944 \h </w:instrText>
        </w:r>
        <w:r>
          <w:rPr>
            <w:noProof/>
            <w:webHidden/>
          </w:rPr>
        </w:r>
        <w:r>
          <w:rPr>
            <w:noProof/>
            <w:webHidden/>
          </w:rPr>
          <w:fldChar w:fldCharType="separate"/>
        </w:r>
        <w:r>
          <w:rPr>
            <w:noProof/>
            <w:webHidden/>
          </w:rPr>
          <w:t>9</w:t>
        </w:r>
        <w:r>
          <w:rPr>
            <w:noProof/>
            <w:webHidden/>
          </w:rPr>
          <w:fldChar w:fldCharType="end"/>
        </w:r>
      </w:hyperlink>
    </w:p>
    <w:p w14:paraId="609AAE60" w14:textId="6F521BAB" w:rsidR="00843AE9" w:rsidRDefault="00843AE9">
      <w:pPr>
        <w:pStyle w:val="TOC2"/>
        <w:tabs>
          <w:tab w:val="right" w:leader="dot" w:pos="8630"/>
        </w:tabs>
        <w:rPr>
          <w:noProof/>
        </w:rPr>
      </w:pPr>
      <w:hyperlink w:anchor="_Toc234246945" w:history="1">
        <w:r w:rsidRPr="00E81692">
          <w:rPr>
            <w:rStyle w:val="Hyperlink"/>
            <w:noProof/>
          </w:rPr>
          <w:t>8.2  Avoid for now</w:t>
        </w:r>
        <w:r>
          <w:rPr>
            <w:noProof/>
            <w:webHidden/>
          </w:rPr>
          <w:tab/>
        </w:r>
        <w:r>
          <w:rPr>
            <w:noProof/>
            <w:webHidden/>
          </w:rPr>
          <w:fldChar w:fldCharType="begin"/>
        </w:r>
        <w:r>
          <w:rPr>
            <w:noProof/>
            <w:webHidden/>
          </w:rPr>
          <w:instrText xml:space="preserve"> PAGEREF _Toc234246945 \h </w:instrText>
        </w:r>
        <w:r>
          <w:rPr>
            <w:noProof/>
            <w:webHidden/>
          </w:rPr>
        </w:r>
        <w:r>
          <w:rPr>
            <w:noProof/>
            <w:webHidden/>
          </w:rPr>
          <w:fldChar w:fldCharType="separate"/>
        </w:r>
        <w:r>
          <w:rPr>
            <w:noProof/>
            <w:webHidden/>
          </w:rPr>
          <w:t>10</w:t>
        </w:r>
        <w:r>
          <w:rPr>
            <w:noProof/>
            <w:webHidden/>
          </w:rPr>
          <w:fldChar w:fldCharType="end"/>
        </w:r>
      </w:hyperlink>
    </w:p>
    <w:p w14:paraId="29207078" w14:textId="5D7B7E01" w:rsidR="00843AE9" w:rsidRDefault="00843AE9">
      <w:pPr>
        <w:pStyle w:val="TOC1"/>
        <w:tabs>
          <w:tab w:val="right" w:leader="dot" w:pos="8630"/>
        </w:tabs>
        <w:rPr>
          <w:noProof/>
        </w:rPr>
      </w:pPr>
      <w:hyperlink w:anchor="_Toc234246946" w:history="1">
        <w:r w:rsidRPr="00E81692">
          <w:rPr>
            <w:rStyle w:val="Hyperlink"/>
            <w:noProof/>
          </w:rPr>
          <w:t>9.  Key Risks and Mitigations</w:t>
        </w:r>
        <w:r>
          <w:rPr>
            <w:noProof/>
            <w:webHidden/>
          </w:rPr>
          <w:tab/>
        </w:r>
        <w:r>
          <w:rPr>
            <w:noProof/>
            <w:webHidden/>
          </w:rPr>
          <w:fldChar w:fldCharType="begin"/>
        </w:r>
        <w:r>
          <w:rPr>
            <w:noProof/>
            <w:webHidden/>
          </w:rPr>
          <w:instrText xml:space="preserve"> PAGEREF _Toc234246946 \h </w:instrText>
        </w:r>
        <w:r>
          <w:rPr>
            <w:noProof/>
            <w:webHidden/>
          </w:rPr>
        </w:r>
        <w:r>
          <w:rPr>
            <w:noProof/>
            <w:webHidden/>
          </w:rPr>
          <w:fldChar w:fldCharType="separate"/>
        </w:r>
        <w:r>
          <w:rPr>
            <w:noProof/>
            <w:webHidden/>
          </w:rPr>
          <w:t>10</w:t>
        </w:r>
        <w:r>
          <w:rPr>
            <w:noProof/>
            <w:webHidden/>
          </w:rPr>
          <w:fldChar w:fldCharType="end"/>
        </w:r>
      </w:hyperlink>
    </w:p>
    <w:p w14:paraId="5C876C08" w14:textId="745301D2" w:rsidR="00843AE9" w:rsidRDefault="00843AE9">
      <w:pPr>
        <w:pStyle w:val="TOC1"/>
        <w:tabs>
          <w:tab w:val="right" w:leader="dot" w:pos="8630"/>
        </w:tabs>
        <w:rPr>
          <w:noProof/>
        </w:rPr>
      </w:pPr>
      <w:hyperlink w:anchor="_Toc234246947" w:history="1">
        <w:r w:rsidRPr="00E81692">
          <w:rPr>
            <w:rStyle w:val="Hyperlink"/>
            <w:noProof/>
          </w:rPr>
          <w:t>10.  What You Can Do To Help — and How I Can Help You</w:t>
        </w:r>
        <w:r>
          <w:rPr>
            <w:noProof/>
            <w:webHidden/>
          </w:rPr>
          <w:tab/>
        </w:r>
        <w:r>
          <w:rPr>
            <w:noProof/>
            <w:webHidden/>
          </w:rPr>
          <w:fldChar w:fldCharType="begin"/>
        </w:r>
        <w:r>
          <w:rPr>
            <w:noProof/>
            <w:webHidden/>
          </w:rPr>
          <w:instrText xml:space="preserve"> PAGEREF _Toc234246947 \h </w:instrText>
        </w:r>
        <w:r>
          <w:rPr>
            <w:noProof/>
            <w:webHidden/>
          </w:rPr>
        </w:r>
        <w:r>
          <w:rPr>
            <w:noProof/>
            <w:webHidden/>
          </w:rPr>
          <w:fldChar w:fldCharType="separate"/>
        </w:r>
        <w:r>
          <w:rPr>
            <w:noProof/>
            <w:webHidden/>
          </w:rPr>
          <w:t>10</w:t>
        </w:r>
        <w:r>
          <w:rPr>
            <w:noProof/>
            <w:webHidden/>
          </w:rPr>
          <w:fldChar w:fldCharType="end"/>
        </w:r>
      </w:hyperlink>
    </w:p>
    <w:p w14:paraId="524850D6" w14:textId="70DD6A7C" w:rsidR="00843AE9" w:rsidRDefault="00843AE9">
      <w:pPr>
        <w:pStyle w:val="TOC1"/>
        <w:tabs>
          <w:tab w:val="right" w:leader="dot" w:pos="8630"/>
        </w:tabs>
        <w:rPr>
          <w:noProof/>
        </w:rPr>
      </w:pPr>
      <w:hyperlink w:anchor="_Toc234246948" w:history="1">
        <w:r w:rsidRPr="00E81692">
          <w:rPr>
            <w:rStyle w:val="Hyperlink"/>
            <w:noProof/>
          </w:rPr>
          <w:t>11.  Your First 30 / 60 / 90 Days</w:t>
        </w:r>
        <w:r>
          <w:rPr>
            <w:noProof/>
            <w:webHidden/>
          </w:rPr>
          <w:tab/>
        </w:r>
        <w:r>
          <w:rPr>
            <w:noProof/>
            <w:webHidden/>
          </w:rPr>
          <w:fldChar w:fldCharType="begin"/>
        </w:r>
        <w:r>
          <w:rPr>
            <w:noProof/>
            <w:webHidden/>
          </w:rPr>
          <w:instrText xml:space="preserve"> PAGEREF _Toc234246948 \h </w:instrText>
        </w:r>
        <w:r>
          <w:rPr>
            <w:noProof/>
            <w:webHidden/>
          </w:rPr>
        </w:r>
        <w:r>
          <w:rPr>
            <w:noProof/>
            <w:webHidden/>
          </w:rPr>
          <w:fldChar w:fldCharType="separate"/>
        </w:r>
        <w:r>
          <w:rPr>
            <w:noProof/>
            <w:webHidden/>
          </w:rPr>
          <w:t>11</w:t>
        </w:r>
        <w:r>
          <w:rPr>
            <w:noProof/>
            <w:webHidden/>
          </w:rPr>
          <w:fldChar w:fldCharType="end"/>
        </w:r>
      </w:hyperlink>
    </w:p>
    <w:p w14:paraId="3B520B18" w14:textId="4F26F6AC" w:rsidR="00843AE9" w:rsidRDefault="00843AE9">
      <w:pPr>
        <w:pStyle w:val="TOC1"/>
        <w:tabs>
          <w:tab w:val="right" w:leader="dot" w:pos="8630"/>
        </w:tabs>
        <w:rPr>
          <w:noProof/>
        </w:rPr>
      </w:pPr>
      <w:hyperlink w:anchor="_Toc234246949" w:history="1">
        <w:r w:rsidRPr="00E81692">
          <w:rPr>
            <w:rStyle w:val="Hyperlink"/>
            <w:noProof/>
          </w:rPr>
          <w:t>12.  Open Questions for You</w:t>
        </w:r>
        <w:r>
          <w:rPr>
            <w:noProof/>
            <w:webHidden/>
          </w:rPr>
          <w:tab/>
        </w:r>
        <w:r>
          <w:rPr>
            <w:noProof/>
            <w:webHidden/>
          </w:rPr>
          <w:fldChar w:fldCharType="begin"/>
        </w:r>
        <w:r>
          <w:rPr>
            <w:noProof/>
            <w:webHidden/>
          </w:rPr>
          <w:instrText xml:space="preserve"> PAGEREF _Toc234246949 \h </w:instrText>
        </w:r>
        <w:r>
          <w:rPr>
            <w:noProof/>
            <w:webHidden/>
          </w:rPr>
        </w:r>
        <w:r>
          <w:rPr>
            <w:noProof/>
            <w:webHidden/>
          </w:rPr>
          <w:fldChar w:fldCharType="separate"/>
        </w:r>
        <w:r>
          <w:rPr>
            <w:noProof/>
            <w:webHidden/>
          </w:rPr>
          <w:t>11</w:t>
        </w:r>
        <w:r>
          <w:rPr>
            <w:noProof/>
            <w:webHidden/>
          </w:rPr>
          <w:fldChar w:fldCharType="end"/>
        </w:r>
      </w:hyperlink>
    </w:p>
    <w:p w14:paraId="1FC6F9FD" w14:textId="55805A08" w:rsidR="00EC4D7D" w:rsidRDefault="00000000">
      <w:r>
        <w:fldChar w:fldCharType="end"/>
      </w:r>
    </w:p>
    <w:p w14:paraId="2F71256B" w14:textId="77777777" w:rsidR="00EC4D7D" w:rsidRDefault="00000000">
      <w:r>
        <w:br w:type="page"/>
      </w:r>
    </w:p>
    <w:p w14:paraId="22B550CA" w14:textId="77777777" w:rsidR="00EC4D7D" w:rsidRDefault="00000000">
      <w:pPr>
        <w:pStyle w:val="Heading1"/>
      </w:pPr>
      <w:bookmarkStart w:id="0" w:name="_Toc234246928"/>
      <w:r>
        <w:lastRenderedPageBreak/>
        <w:t>Executive Summary</w:t>
      </w:r>
      <w:bookmarkEnd w:id="0"/>
    </w:p>
    <w:p w14:paraId="20E923D6" w14:textId="77777777" w:rsidR="00EC4D7D" w:rsidRDefault="00000000">
      <w:r>
        <w:t>This plan translates the Redd Marine concept into a sequenced, founder-specific roadmap. It is written for your actual situation: you are building an electronics-based, life-safety, channel-sold product; you will use a contract engineering firm rather than an in-house team; you intend to fund the early stage with non-dilutive money; you are working evenings and weekends for now; and your strongest asset is a real network of installers and marine contacts.</w:t>
      </w:r>
    </w:p>
    <w:p w14:paraId="2B10830A" w14:textId="77777777" w:rsidR="00EC4D7D" w:rsidRDefault="00000000">
      <w:r>
        <w:t>Those facts point to one core strategy: spend last, validate first. The expensive, slow parts of a hardware safety company — contract engineering, UL/ABYC certification, tooling, inventory — should be deferred until they are de-risked by the cheap parts you can do now with your network and time. Your installer relationships are not just a future sales channel; used early, they are your cheapest source of product validation, design input, letters of intent, and the credibility that wins grants. The plan front-loads that work.</w:t>
      </w:r>
    </w:p>
    <w:p w14:paraId="337FD63F" w14:textId="77777777" w:rsidR="00EC4D7D" w:rsidRDefault="00000000">
      <w:pPr>
        <w:spacing w:after="80"/>
      </w:pPr>
      <w:r>
        <w:t>The funding spine is non-dilutive and stackable: small state grants to start (NC IDEA MICRO/SEED), then a federal NSF SBIR Phase I (up to ~$305K) to fund the contract-firm build, matched by the One North Carolina program — potentially several hundred thousand dollars of non-dilutive capital before you ever sell equity. The honest catch, addressed in Section 4, is that these programs generally expect a founder committed largely full-time, so your single most important early decision is defining the trigger that takes you from evenings-and-weekends to full-time.</w:t>
      </w:r>
    </w:p>
    <w:p w14:paraId="4A4B10E5" w14:textId="77777777" w:rsidR="00EC4D7D" w:rsidRDefault="00000000">
      <w:r>
        <w:t>The roadmap runs in five phases over roughly 30 months, each with a clear objective, your personal actions, a cost and funding source, and an exit gate that must be met before spending on the next. Later sections cover the funding map, how to build without an engineer, IP and legal, the channel playbook, branding and website guidance for this stage, risks, and a concrete 30/60/90-day action list.</w:t>
      </w:r>
    </w:p>
    <w:p w14:paraId="3CD3EB25" w14:textId="77777777" w:rsidR="00EC4D7D" w:rsidRDefault="00000000">
      <w:pPr>
        <w:pStyle w:val="Heading1"/>
      </w:pPr>
      <w:bookmarkStart w:id="1" w:name="_Toc234246929"/>
      <w:r>
        <w:t>1.  Your Starting Position — An Honest Read</w:t>
      </w:r>
      <w:bookmarkEnd w:id="1"/>
    </w:p>
    <w:p w14:paraId="28F0CEFF" w14:textId="77777777" w:rsidR="00EC4D7D" w:rsidRDefault="00000000">
      <w:r>
        <w:t>A good plan starts from the truth of where you are. Here is the balance sheet as I see it from your inputs and our documents.</w:t>
      </w:r>
    </w:p>
    <w:tbl>
      <w:tblPr>
        <w:tblW w:w="0" w:type="auto"/>
        <w:tblLayout w:type="fixed"/>
        <w:tblLook w:val="04A0" w:firstRow="1" w:lastRow="0" w:firstColumn="1" w:lastColumn="0" w:noHBand="0" w:noVBand="1"/>
      </w:tblPr>
      <w:tblGrid>
        <w:gridCol w:w="4680"/>
        <w:gridCol w:w="4680"/>
      </w:tblGrid>
      <w:tr w:rsidR="00EC4D7D" w14:paraId="3B321E01" w14:textId="77777777">
        <w:tc>
          <w:tcPr>
            <w:tcW w:w="4680" w:type="dxa"/>
            <w:shd w:val="clear" w:color="auto" w:fill="1F4E5F"/>
          </w:tcPr>
          <w:p w14:paraId="3941DD56" w14:textId="77777777" w:rsidR="00EC4D7D" w:rsidRDefault="00000000">
            <w:pPr>
              <w:spacing w:before="40" w:after="40"/>
            </w:pPr>
            <w:r>
              <w:rPr>
                <w:b/>
                <w:color w:val="FFFFFF"/>
                <w:sz w:val="21"/>
              </w:rPr>
              <w:t>Your assets (lean into these)</w:t>
            </w:r>
          </w:p>
        </w:tc>
        <w:tc>
          <w:tcPr>
            <w:tcW w:w="4680" w:type="dxa"/>
            <w:shd w:val="clear" w:color="auto" w:fill="1F4E5F"/>
          </w:tcPr>
          <w:p w14:paraId="2ED4F7C5" w14:textId="77777777" w:rsidR="00EC4D7D" w:rsidRDefault="00000000">
            <w:pPr>
              <w:spacing w:before="40" w:after="40"/>
            </w:pPr>
            <w:r>
              <w:rPr>
                <w:b/>
                <w:color w:val="FFFFFF"/>
                <w:sz w:val="21"/>
              </w:rPr>
              <w:t>Your constraints (design around these)</w:t>
            </w:r>
          </w:p>
        </w:tc>
      </w:tr>
      <w:tr w:rsidR="00EC4D7D" w14:paraId="64D0095D" w14:textId="77777777">
        <w:tc>
          <w:tcPr>
            <w:tcW w:w="4680" w:type="dxa"/>
          </w:tcPr>
          <w:p w14:paraId="0CB5D340" w14:textId="77777777" w:rsidR="00EC4D7D" w:rsidRDefault="00000000">
            <w:pPr>
              <w:spacing w:before="40" w:after="40"/>
            </w:pPr>
            <w:r>
              <w:rPr>
                <w:sz w:val="19"/>
              </w:rPr>
              <w:t>A real installer / marine-contractor network — your #1 edge and cheapest validation engine.</w:t>
            </w:r>
          </w:p>
        </w:tc>
        <w:tc>
          <w:tcPr>
            <w:tcW w:w="4680" w:type="dxa"/>
          </w:tcPr>
          <w:p w14:paraId="3675EB48" w14:textId="77777777" w:rsidR="00EC4D7D" w:rsidRDefault="00000000">
            <w:pPr>
              <w:spacing w:before="40" w:after="40"/>
            </w:pPr>
            <w:r>
              <w:rPr>
                <w:sz w:val="19"/>
              </w:rPr>
              <w:t>No in-house engineer; hardware/firmware will be outsourced — manageable but capital-hungry.</w:t>
            </w:r>
          </w:p>
        </w:tc>
      </w:tr>
      <w:tr w:rsidR="00EC4D7D" w14:paraId="551823D1" w14:textId="77777777">
        <w:tc>
          <w:tcPr>
            <w:tcW w:w="4680" w:type="dxa"/>
          </w:tcPr>
          <w:p w14:paraId="1C041752" w14:textId="77777777" w:rsidR="00EC4D7D" w:rsidRDefault="00000000">
            <w:pPr>
              <w:spacing w:before="40" w:after="40"/>
            </w:pPr>
            <w:r>
              <w:rPr>
                <w:sz w:val="19"/>
              </w:rPr>
              <w:t>A clear, differentiated thesis and a researched market (see the three prior documents).</w:t>
            </w:r>
          </w:p>
        </w:tc>
        <w:tc>
          <w:tcPr>
            <w:tcW w:w="4680" w:type="dxa"/>
          </w:tcPr>
          <w:p w14:paraId="63FF52CB" w14:textId="77777777" w:rsidR="00EC4D7D" w:rsidRDefault="00000000">
            <w:pPr>
              <w:spacing w:before="40" w:after="40"/>
            </w:pPr>
            <w:r>
              <w:rPr>
                <w:sz w:val="19"/>
              </w:rPr>
              <w:t>Limited capital to invest personally — early phases must be near-zero-cost.</w:t>
            </w:r>
          </w:p>
        </w:tc>
      </w:tr>
      <w:tr w:rsidR="00EC4D7D" w14:paraId="26F15047" w14:textId="77777777">
        <w:tc>
          <w:tcPr>
            <w:tcW w:w="4680" w:type="dxa"/>
          </w:tcPr>
          <w:p w14:paraId="1A22DC40" w14:textId="77777777" w:rsidR="00EC4D7D" w:rsidRDefault="00000000">
            <w:pPr>
              <w:spacing w:before="40" w:after="40"/>
            </w:pPr>
            <w:r>
              <w:rPr>
                <w:sz w:val="19"/>
              </w:rPr>
              <w:t>A genuine, emotionally potent problem (ESD, child drowning) that opens doors and wins grants.</w:t>
            </w:r>
          </w:p>
        </w:tc>
        <w:tc>
          <w:tcPr>
            <w:tcW w:w="4680" w:type="dxa"/>
          </w:tcPr>
          <w:p w14:paraId="46683620" w14:textId="77777777" w:rsidR="00EC4D7D" w:rsidRDefault="00000000">
            <w:pPr>
              <w:spacing w:before="40" w:after="40"/>
            </w:pPr>
            <w:r>
              <w:rPr>
                <w:sz w:val="19"/>
              </w:rPr>
              <w:t>Evenings-and-weekends time — pace must be realistic; avoid full-time-only tactics early.</w:t>
            </w:r>
          </w:p>
        </w:tc>
      </w:tr>
      <w:tr w:rsidR="00EC4D7D" w14:paraId="78A71798" w14:textId="77777777">
        <w:tc>
          <w:tcPr>
            <w:tcW w:w="4680" w:type="dxa"/>
          </w:tcPr>
          <w:p w14:paraId="12A187CA" w14:textId="77777777" w:rsidR="00EC4D7D" w:rsidRDefault="00000000">
            <w:pPr>
              <w:spacing w:before="40" w:after="40"/>
            </w:pPr>
            <w:r>
              <w:rPr>
                <w:sz w:val="19"/>
              </w:rPr>
              <w:t>Home base at Wrightsville Beach — a dense, affluent beachhead and a live demo environment.</w:t>
            </w:r>
          </w:p>
        </w:tc>
        <w:tc>
          <w:tcPr>
            <w:tcW w:w="4680" w:type="dxa"/>
          </w:tcPr>
          <w:p w14:paraId="59E31B9C" w14:textId="77777777" w:rsidR="00EC4D7D" w:rsidRDefault="00000000">
            <w:pPr>
              <w:spacing w:before="40" w:after="40"/>
            </w:pPr>
            <w:r>
              <w:rPr>
                <w:sz w:val="19"/>
              </w:rPr>
              <w:t>Life-safety category — certification and liability are gates, not options; trust must be earned.</w:t>
            </w:r>
          </w:p>
        </w:tc>
      </w:tr>
    </w:tbl>
    <w:p w14:paraId="3D411FF3" w14:textId="77777777" w:rsidR="00EC4D7D" w:rsidRDefault="00EC4D7D"/>
    <w:p w14:paraId="06737F2E" w14:textId="77777777" w:rsidR="00EC4D7D" w:rsidRDefault="00000000">
      <w:r>
        <w:lastRenderedPageBreak/>
        <w:t>The strategic conclusion writes itself: your constraints (time, capital, no engineer) make it impossible to brute-force this, while your assets (channel, problem, beachhead) make it unnecessary to. The plan below converts your network and the strength of the problem into non-dilutive funding and validated design, so that money is spent only on a de-risked path.</w:t>
      </w:r>
    </w:p>
    <w:p w14:paraId="17E2A948" w14:textId="77777777" w:rsidR="00EC4D7D" w:rsidRDefault="00000000">
      <w:pPr>
        <w:pStyle w:val="Heading1"/>
      </w:pPr>
      <w:bookmarkStart w:id="2" w:name="_Toc234246930"/>
      <w:r>
        <w:t>2.  Six Operating Principles</w:t>
      </w:r>
      <w:bookmarkEnd w:id="2"/>
    </w:p>
    <w:p w14:paraId="6D84F104" w14:textId="77777777" w:rsidR="00EC4D7D" w:rsidRDefault="00000000">
      <w:pPr>
        <w:pStyle w:val="ListNumber"/>
        <w:spacing w:after="80"/>
      </w:pPr>
      <w:r>
        <w:rPr>
          <w:b/>
          <w:color w:val="1F4E5F"/>
        </w:rPr>
        <w:t>Validate before you spend.</w:t>
      </w:r>
      <w:r>
        <w:t xml:space="preserve">  Every dollar of engineering should follow evidence — an installer LOI, a grant award, a signed pilot — not precede it.</w:t>
      </w:r>
    </w:p>
    <w:p w14:paraId="201F19B2" w14:textId="77777777" w:rsidR="00EC4D7D" w:rsidRDefault="00000000">
      <w:pPr>
        <w:pStyle w:val="ListNumber"/>
        <w:spacing w:after="80"/>
      </w:pPr>
      <w:r>
        <w:rPr>
          <w:b/>
          <w:color w:val="1F4E5F"/>
        </w:rPr>
        <w:t>Sell the channel first, the homeowner second.</w:t>
      </w:r>
      <w:r>
        <w:t xml:space="preserve">  Your installers are the real buyer and your cheapest R&amp;D. Bring them in as design partners now, not as a sales channel later.</w:t>
      </w:r>
    </w:p>
    <w:p w14:paraId="64298313" w14:textId="77777777" w:rsidR="00EC4D7D" w:rsidRDefault="00000000">
      <w:pPr>
        <w:pStyle w:val="ListNumber"/>
        <w:spacing w:after="80"/>
      </w:pPr>
      <w:r>
        <w:rPr>
          <w:b/>
          <w:color w:val="1F4E5F"/>
        </w:rPr>
        <w:t>Treat certification as the product, not paperwork.</w:t>
      </w:r>
      <w:r>
        <w:t xml:space="preserve">  UL / ABYC / NEC 555 alignment is the gate that unlocks installers, insurers, and trust. Design and budget around it from day one.</w:t>
      </w:r>
    </w:p>
    <w:p w14:paraId="27965FB2" w14:textId="77777777" w:rsidR="00EC4D7D" w:rsidRDefault="00000000">
      <w:pPr>
        <w:pStyle w:val="ListNumber"/>
        <w:spacing w:after="80"/>
      </w:pPr>
      <w:r>
        <w:rPr>
          <w:b/>
          <w:color w:val="1F4E5F"/>
        </w:rPr>
        <w:t>Fund with other people's non-dilutive money.</w:t>
      </w:r>
      <w:r>
        <w:t xml:space="preserve">  Grants and SBIR de-risk the build and preserve ownership. Decide on a small equity raise only if and when non-dilutive funding proves insufficient.</w:t>
      </w:r>
    </w:p>
    <w:p w14:paraId="4EE209CD" w14:textId="77777777" w:rsidR="00EC4D7D" w:rsidRDefault="00000000">
      <w:pPr>
        <w:pStyle w:val="ListNumber"/>
        <w:spacing w:after="80"/>
      </w:pPr>
      <w:r>
        <w:rPr>
          <w:b/>
          <w:color w:val="1F4E5F"/>
        </w:rPr>
        <w:t>Stage the build.</w:t>
      </w:r>
      <w:r>
        <w:t xml:space="preserve">  Advisor-reviewed spec → cheap proof-of-concept → contract-firm certifiable design. Never jump straight to an expensive certified build.</w:t>
      </w:r>
    </w:p>
    <w:p w14:paraId="509EEB04" w14:textId="77777777" w:rsidR="00EC4D7D" w:rsidRDefault="00000000">
      <w:pPr>
        <w:pStyle w:val="ListNumber"/>
        <w:spacing w:after="80"/>
      </w:pPr>
      <w:r>
        <w:rPr>
          <w:b/>
          <w:color w:val="1F4E5F"/>
        </w:rPr>
        <w:t>Safety works offline, always.</w:t>
      </w:r>
      <w:r>
        <w:t xml:space="preserve">  The ESD cutoff must function with no signal. This is both a design rule and a certification and liability necessity.</w:t>
      </w:r>
    </w:p>
    <w:p w14:paraId="7BAAE7B8" w14:textId="77777777" w:rsidR="00EC4D7D" w:rsidRDefault="00000000">
      <w:pPr>
        <w:pStyle w:val="Heading1"/>
      </w:pPr>
      <w:bookmarkStart w:id="3" w:name="_Toc234246931"/>
      <w:r>
        <w:t>3.  The Roadmap at a Glance</w:t>
      </w:r>
      <w:bookmarkEnd w:id="3"/>
    </w:p>
    <w:p w14:paraId="668873EE" w14:textId="77777777" w:rsidR="00EC4D7D" w:rsidRDefault="00000000">
      <w:r>
        <w:t>Five phases, roughly 30 months at an evenings-and-weekends pace early on, accelerating once you go full-time and funding lands. Each phase has an exit gate — do not fund the next phase until the gate is met.</w:t>
      </w:r>
    </w:p>
    <w:tbl>
      <w:tblPr>
        <w:tblW w:w="0" w:type="auto"/>
        <w:tblLayout w:type="fixed"/>
        <w:tblLook w:val="04A0" w:firstRow="1" w:lastRow="0" w:firstColumn="1" w:lastColumn="0" w:noHBand="0" w:noVBand="1"/>
      </w:tblPr>
      <w:tblGrid>
        <w:gridCol w:w="2232"/>
        <w:gridCol w:w="1368"/>
        <w:gridCol w:w="2304"/>
        <w:gridCol w:w="1584"/>
        <w:gridCol w:w="1872"/>
      </w:tblGrid>
      <w:tr w:rsidR="00EC4D7D" w14:paraId="39DBC291" w14:textId="77777777">
        <w:tc>
          <w:tcPr>
            <w:tcW w:w="2232" w:type="dxa"/>
            <w:shd w:val="clear" w:color="auto" w:fill="1F4E5F"/>
          </w:tcPr>
          <w:p w14:paraId="1BD4557E" w14:textId="77777777" w:rsidR="00EC4D7D" w:rsidRDefault="00000000">
            <w:pPr>
              <w:spacing w:before="40" w:after="40"/>
            </w:pPr>
            <w:r>
              <w:rPr>
                <w:b/>
                <w:color w:val="FFFFFF"/>
                <w:sz w:val="19"/>
              </w:rPr>
              <w:t>Phase</w:t>
            </w:r>
          </w:p>
        </w:tc>
        <w:tc>
          <w:tcPr>
            <w:tcW w:w="1368" w:type="dxa"/>
            <w:shd w:val="clear" w:color="auto" w:fill="1F4E5F"/>
          </w:tcPr>
          <w:p w14:paraId="3BE0890F" w14:textId="77777777" w:rsidR="00EC4D7D" w:rsidRDefault="00000000">
            <w:pPr>
              <w:spacing w:before="40" w:after="40"/>
            </w:pPr>
            <w:r>
              <w:rPr>
                <w:b/>
                <w:color w:val="FFFFFF"/>
                <w:sz w:val="19"/>
              </w:rPr>
              <w:t>Timeframe</w:t>
            </w:r>
          </w:p>
        </w:tc>
        <w:tc>
          <w:tcPr>
            <w:tcW w:w="2304" w:type="dxa"/>
            <w:shd w:val="clear" w:color="auto" w:fill="1F4E5F"/>
          </w:tcPr>
          <w:p w14:paraId="2FF6C676" w14:textId="77777777" w:rsidR="00EC4D7D" w:rsidRDefault="00000000">
            <w:pPr>
              <w:spacing w:before="40" w:after="40"/>
            </w:pPr>
            <w:r>
              <w:rPr>
                <w:b/>
                <w:color w:val="FFFFFF"/>
                <w:sz w:val="19"/>
              </w:rPr>
              <w:t>Objective</w:t>
            </w:r>
          </w:p>
        </w:tc>
        <w:tc>
          <w:tcPr>
            <w:tcW w:w="1584" w:type="dxa"/>
            <w:shd w:val="clear" w:color="auto" w:fill="1F4E5F"/>
          </w:tcPr>
          <w:p w14:paraId="292877AF" w14:textId="77777777" w:rsidR="00EC4D7D" w:rsidRDefault="00000000">
            <w:pPr>
              <w:spacing w:before="40" w:after="40"/>
            </w:pPr>
            <w:r>
              <w:rPr>
                <w:b/>
                <w:color w:val="FFFFFF"/>
                <w:sz w:val="19"/>
              </w:rPr>
              <w:t>Approx. cost</w:t>
            </w:r>
          </w:p>
        </w:tc>
        <w:tc>
          <w:tcPr>
            <w:tcW w:w="1872" w:type="dxa"/>
            <w:shd w:val="clear" w:color="auto" w:fill="1F4E5F"/>
          </w:tcPr>
          <w:p w14:paraId="10842DBF" w14:textId="77777777" w:rsidR="00EC4D7D" w:rsidRDefault="00000000">
            <w:pPr>
              <w:spacing w:before="40" w:after="40"/>
            </w:pPr>
            <w:r>
              <w:rPr>
                <w:b/>
                <w:color w:val="FFFFFF"/>
                <w:sz w:val="19"/>
              </w:rPr>
              <w:t>Exit gate</w:t>
            </w:r>
          </w:p>
        </w:tc>
      </w:tr>
      <w:tr w:rsidR="00EC4D7D" w14:paraId="6303F7A8" w14:textId="77777777">
        <w:tc>
          <w:tcPr>
            <w:tcW w:w="2232" w:type="dxa"/>
            <w:shd w:val="clear" w:color="auto" w:fill="EEF4F6"/>
          </w:tcPr>
          <w:p w14:paraId="3EC407C6" w14:textId="77777777" w:rsidR="00EC4D7D" w:rsidRDefault="00000000">
            <w:pPr>
              <w:spacing w:before="40" w:after="40"/>
            </w:pPr>
            <w:r>
              <w:rPr>
                <w:b/>
                <w:color w:val="1F4E5F"/>
                <w:sz w:val="17"/>
              </w:rPr>
              <w:t>0 · Foundation &amp; Validation</w:t>
            </w:r>
          </w:p>
        </w:tc>
        <w:tc>
          <w:tcPr>
            <w:tcW w:w="1368" w:type="dxa"/>
            <w:shd w:val="clear" w:color="auto" w:fill="EEF4F6"/>
          </w:tcPr>
          <w:p w14:paraId="016AFB45" w14:textId="77777777" w:rsidR="00EC4D7D" w:rsidRDefault="00000000">
            <w:pPr>
              <w:spacing w:before="40" w:after="40"/>
            </w:pPr>
            <w:r>
              <w:rPr>
                <w:sz w:val="17"/>
              </w:rPr>
              <w:t>Months 0–3</w:t>
            </w:r>
          </w:p>
        </w:tc>
        <w:tc>
          <w:tcPr>
            <w:tcW w:w="2304" w:type="dxa"/>
            <w:shd w:val="clear" w:color="auto" w:fill="EEF4F6"/>
          </w:tcPr>
          <w:p w14:paraId="00362C5C" w14:textId="77777777" w:rsidR="00EC4D7D" w:rsidRDefault="00000000">
            <w:pPr>
              <w:spacing w:before="40" w:after="40"/>
            </w:pPr>
            <w:r>
              <w:rPr>
                <w:sz w:val="17"/>
              </w:rPr>
              <w:t>Prove demand &amp; lock the basics</w:t>
            </w:r>
          </w:p>
        </w:tc>
        <w:tc>
          <w:tcPr>
            <w:tcW w:w="1584" w:type="dxa"/>
            <w:shd w:val="clear" w:color="auto" w:fill="EEF4F6"/>
          </w:tcPr>
          <w:p w14:paraId="395071EE" w14:textId="77777777" w:rsidR="00EC4D7D" w:rsidRDefault="00000000">
            <w:pPr>
              <w:spacing w:before="40" w:after="40"/>
            </w:pPr>
            <w:r>
              <w:rPr>
                <w:sz w:val="17"/>
              </w:rPr>
              <w:t>~$0–2K</w:t>
            </w:r>
          </w:p>
        </w:tc>
        <w:tc>
          <w:tcPr>
            <w:tcW w:w="1872" w:type="dxa"/>
            <w:shd w:val="clear" w:color="auto" w:fill="EEF4F6"/>
          </w:tcPr>
          <w:p w14:paraId="5E2F98C0" w14:textId="77777777" w:rsidR="00EC4D7D" w:rsidRDefault="00000000">
            <w:pPr>
              <w:spacing w:before="40" w:after="40"/>
            </w:pPr>
            <w:r>
              <w:rPr>
                <w:sz w:val="17"/>
              </w:rPr>
              <w:t>5+ installer LOIs; spec v1; entity + IP filed</w:t>
            </w:r>
          </w:p>
        </w:tc>
      </w:tr>
      <w:tr w:rsidR="00EC4D7D" w14:paraId="1282081A" w14:textId="77777777">
        <w:tc>
          <w:tcPr>
            <w:tcW w:w="2232" w:type="dxa"/>
          </w:tcPr>
          <w:p w14:paraId="2A40D62D" w14:textId="77777777" w:rsidR="00EC4D7D" w:rsidRDefault="00000000">
            <w:pPr>
              <w:spacing w:before="40" w:after="40"/>
            </w:pPr>
            <w:r>
              <w:rPr>
                <w:b/>
                <w:color w:val="1F4E5F"/>
                <w:sz w:val="17"/>
              </w:rPr>
              <w:t>1 · Proof of Concept &amp; Funding</w:t>
            </w:r>
          </w:p>
        </w:tc>
        <w:tc>
          <w:tcPr>
            <w:tcW w:w="1368" w:type="dxa"/>
          </w:tcPr>
          <w:p w14:paraId="146556A4" w14:textId="77777777" w:rsidR="00EC4D7D" w:rsidRDefault="00000000">
            <w:pPr>
              <w:spacing w:before="40" w:after="40"/>
            </w:pPr>
            <w:r>
              <w:rPr>
                <w:sz w:val="17"/>
              </w:rPr>
              <w:t>Months 3–12</w:t>
            </w:r>
          </w:p>
        </w:tc>
        <w:tc>
          <w:tcPr>
            <w:tcW w:w="2304" w:type="dxa"/>
          </w:tcPr>
          <w:p w14:paraId="0EB98056" w14:textId="77777777" w:rsidR="00EC4D7D" w:rsidRDefault="00000000">
            <w:pPr>
              <w:spacing w:before="40" w:after="40"/>
            </w:pPr>
            <w:r>
              <w:rPr>
                <w:sz w:val="17"/>
              </w:rPr>
              <w:t>Cheap POC + win non-dilutive $</w:t>
            </w:r>
          </w:p>
        </w:tc>
        <w:tc>
          <w:tcPr>
            <w:tcW w:w="1584" w:type="dxa"/>
          </w:tcPr>
          <w:p w14:paraId="7D7D23E7" w14:textId="77777777" w:rsidR="00EC4D7D" w:rsidRDefault="00000000">
            <w:pPr>
              <w:spacing w:before="40" w:after="40"/>
            </w:pPr>
            <w:r>
              <w:rPr>
                <w:sz w:val="17"/>
              </w:rPr>
              <w:t>~$2–15K</w:t>
            </w:r>
          </w:p>
        </w:tc>
        <w:tc>
          <w:tcPr>
            <w:tcW w:w="1872" w:type="dxa"/>
          </w:tcPr>
          <w:p w14:paraId="44D74BC1" w14:textId="77777777" w:rsidR="00EC4D7D" w:rsidRDefault="00000000">
            <w:pPr>
              <w:spacing w:before="40" w:after="40"/>
            </w:pPr>
            <w:r>
              <w:rPr>
                <w:sz w:val="17"/>
              </w:rPr>
              <w:t>Working POC; first grant / SBIR pitch in</w:t>
            </w:r>
          </w:p>
        </w:tc>
      </w:tr>
      <w:tr w:rsidR="00EC4D7D" w14:paraId="52B74A8F" w14:textId="77777777">
        <w:tc>
          <w:tcPr>
            <w:tcW w:w="2232" w:type="dxa"/>
            <w:shd w:val="clear" w:color="auto" w:fill="EEF4F6"/>
          </w:tcPr>
          <w:p w14:paraId="217D90E2" w14:textId="77777777" w:rsidR="00EC4D7D" w:rsidRDefault="00000000">
            <w:pPr>
              <w:spacing w:before="40" w:after="40"/>
            </w:pPr>
            <w:r>
              <w:rPr>
                <w:b/>
                <w:color w:val="1F4E5F"/>
                <w:sz w:val="17"/>
              </w:rPr>
              <w:t>2 · Productization &amp; Certification</w:t>
            </w:r>
          </w:p>
        </w:tc>
        <w:tc>
          <w:tcPr>
            <w:tcW w:w="1368" w:type="dxa"/>
            <w:shd w:val="clear" w:color="auto" w:fill="EEF4F6"/>
          </w:tcPr>
          <w:p w14:paraId="692BF3DC" w14:textId="77777777" w:rsidR="00EC4D7D" w:rsidRDefault="00000000">
            <w:pPr>
              <w:spacing w:before="40" w:after="40"/>
            </w:pPr>
            <w:r>
              <w:rPr>
                <w:sz w:val="17"/>
              </w:rPr>
              <w:t>Months 12–24</w:t>
            </w:r>
          </w:p>
        </w:tc>
        <w:tc>
          <w:tcPr>
            <w:tcW w:w="2304" w:type="dxa"/>
            <w:shd w:val="clear" w:color="auto" w:fill="EEF4F6"/>
          </w:tcPr>
          <w:p w14:paraId="56371CE2" w14:textId="77777777" w:rsidR="00EC4D7D" w:rsidRDefault="00000000">
            <w:pPr>
              <w:spacing w:before="40" w:after="40"/>
            </w:pPr>
            <w:r>
              <w:rPr>
                <w:sz w:val="17"/>
              </w:rPr>
              <w:t>Contract-firm build to UL/ABYC</w:t>
            </w:r>
          </w:p>
        </w:tc>
        <w:tc>
          <w:tcPr>
            <w:tcW w:w="1584" w:type="dxa"/>
            <w:shd w:val="clear" w:color="auto" w:fill="EEF4F6"/>
          </w:tcPr>
          <w:p w14:paraId="1B5BDB67" w14:textId="77777777" w:rsidR="00EC4D7D" w:rsidRDefault="00000000">
            <w:pPr>
              <w:spacing w:before="40" w:after="40"/>
            </w:pPr>
            <w:r>
              <w:rPr>
                <w:sz w:val="17"/>
              </w:rPr>
              <w:t>$150K–400K+ (grant-funded)</w:t>
            </w:r>
          </w:p>
        </w:tc>
        <w:tc>
          <w:tcPr>
            <w:tcW w:w="1872" w:type="dxa"/>
            <w:shd w:val="clear" w:color="auto" w:fill="EEF4F6"/>
          </w:tcPr>
          <w:p w14:paraId="2DFCB4F8" w14:textId="77777777" w:rsidR="00EC4D7D" w:rsidRDefault="00000000">
            <w:pPr>
              <w:spacing w:before="40" w:after="40"/>
            </w:pPr>
            <w:r>
              <w:rPr>
                <w:sz w:val="17"/>
              </w:rPr>
              <w:t>Certified, manufacturable unit</w:t>
            </w:r>
          </w:p>
        </w:tc>
      </w:tr>
      <w:tr w:rsidR="00EC4D7D" w14:paraId="3F93220A" w14:textId="77777777">
        <w:tc>
          <w:tcPr>
            <w:tcW w:w="2232" w:type="dxa"/>
          </w:tcPr>
          <w:p w14:paraId="5CB44031" w14:textId="77777777" w:rsidR="00EC4D7D" w:rsidRDefault="00000000">
            <w:pPr>
              <w:spacing w:before="40" w:after="40"/>
            </w:pPr>
            <w:r>
              <w:rPr>
                <w:b/>
                <w:color w:val="1F4E5F"/>
                <w:sz w:val="17"/>
              </w:rPr>
              <w:t>3 · Pilot at Wrightsville Beach</w:t>
            </w:r>
          </w:p>
        </w:tc>
        <w:tc>
          <w:tcPr>
            <w:tcW w:w="1368" w:type="dxa"/>
          </w:tcPr>
          <w:p w14:paraId="0A0F7564" w14:textId="77777777" w:rsidR="00EC4D7D" w:rsidRDefault="00000000">
            <w:pPr>
              <w:spacing w:before="40" w:after="40"/>
            </w:pPr>
            <w:r>
              <w:rPr>
                <w:sz w:val="17"/>
              </w:rPr>
              <w:t>Months 20–30</w:t>
            </w:r>
          </w:p>
        </w:tc>
        <w:tc>
          <w:tcPr>
            <w:tcW w:w="2304" w:type="dxa"/>
          </w:tcPr>
          <w:p w14:paraId="0E172BC9" w14:textId="77777777" w:rsidR="00EC4D7D" w:rsidRDefault="00000000">
            <w:pPr>
              <w:spacing w:before="40" w:after="40"/>
            </w:pPr>
            <w:r>
              <w:rPr>
                <w:sz w:val="17"/>
              </w:rPr>
              <w:t>Real installs + insurer pilot</w:t>
            </w:r>
          </w:p>
        </w:tc>
        <w:tc>
          <w:tcPr>
            <w:tcW w:w="1584" w:type="dxa"/>
          </w:tcPr>
          <w:p w14:paraId="29F7892D" w14:textId="77777777" w:rsidR="00EC4D7D" w:rsidRDefault="00000000">
            <w:pPr>
              <w:spacing w:before="40" w:after="40"/>
            </w:pPr>
            <w:r>
              <w:rPr>
                <w:sz w:val="17"/>
              </w:rPr>
              <w:t>Pilot inventory</w:t>
            </w:r>
          </w:p>
        </w:tc>
        <w:tc>
          <w:tcPr>
            <w:tcW w:w="1872" w:type="dxa"/>
          </w:tcPr>
          <w:p w14:paraId="18563DF2" w14:textId="77777777" w:rsidR="00EC4D7D" w:rsidRDefault="00000000">
            <w:pPr>
              <w:spacing w:before="40" w:after="40"/>
            </w:pPr>
            <w:r>
              <w:rPr>
                <w:sz w:val="17"/>
              </w:rPr>
              <w:t>10–25 live docks; performance data</w:t>
            </w:r>
          </w:p>
        </w:tc>
      </w:tr>
      <w:tr w:rsidR="00EC4D7D" w14:paraId="033EF56A" w14:textId="77777777">
        <w:tc>
          <w:tcPr>
            <w:tcW w:w="2232" w:type="dxa"/>
            <w:shd w:val="clear" w:color="auto" w:fill="EEF4F6"/>
          </w:tcPr>
          <w:p w14:paraId="0A8DAB29" w14:textId="77777777" w:rsidR="00EC4D7D" w:rsidRDefault="00000000">
            <w:pPr>
              <w:spacing w:before="40" w:after="40"/>
            </w:pPr>
            <w:r>
              <w:rPr>
                <w:b/>
                <w:color w:val="1F4E5F"/>
                <w:sz w:val="17"/>
              </w:rPr>
              <w:t>4 · Commercial Launch &amp; Scale</w:t>
            </w:r>
          </w:p>
        </w:tc>
        <w:tc>
          <w:tcPr>
            <w:tcW w:w="1368" w:type="dxa"/>
            <w:shd w:val="clear" w:color="auto" w:fill="EEF4F6"/>
          </w:tcPr>
          <w:p w14:paraId="77EBE8FB" w14:textId="77777777" w:rsidR="00EC4D7D" w:rsidRDefault="00000000">
            <w:pPr>
              <w:spacing w:before="40" w:after="40"/>
            </w:pPr>
            <w:r>
              <w:rPr>
                <w:sz w:val="17"/>
              </w:rPr>
              <w:t>Months 30+</w:t>
            </w:r>
          </w:p>
        </w:tc>
        <w:tc>
          <w:tcPr>
            <w:tcW w:w="2304" w:type="dxa"/>
            <w:shd w:val="clear" w:color="auto" w:fill="EEF4F6"/>
          </w:tcPr>
          <w:p w14:paraId="3055E204" w14:textId="77777777" w:rsidR="00EC4D7D" w:rsidRDefault="00000000">
            <w:pPr>
              <w:spacing w:before="40" w:after="40"/>
            </w:pPr>
            <w:r>
              <w:rPr>
                <w:sz w:val="17"/>
              </w:rPr>
              <w:t>Installer program + subscription</w:t>
            </w:r>
          </w:p>
        </w:tc>
        <w:tc>
          <w:tcPr>
            <w:tcW w:w="1584" w:type="dxa"/>
            <w:shd w:val="clear" w:color="auto" w:fill="EEF4F6"/>
          </w:tcPr>
          <w:p w14:paraId="69CC7E74" w14:textId="77777777" w:rsidR="00EC4D7D" w:rsidRDefault="00000000">
            <w:pPr>
              <w:spacing w:before="40" w:after="40"/>
            </w:pPr>
            <w:r>
              <w:rPr>
                <w:sz w:val="17"/>
              </w:rPr>
              <w:t>Scales w/ revenue</w:t>
            </w:r>
          </w:p>
        </w:tc>
        <w:tc>
          <w:tcPr>
            <w:tcW w:w="1872" w:type="dxa"/>
            <w:shd w:val="clear" w:color="auto" w:fill="EEF4F6"/>
          </w:tcPr>
          <w:p w14:paraId="651C2186" w14:textId="77777777" w:rsidR="00EC4D7D" w:rsidRDefault="00000000">
            <w:pPr>
              <w:spacing w:before="40" w:after="40"/>
            </w:pPr>
            <w:r>
              <w:rPr>
                <w:sz w:val="17"/>
              </w:rPr>
              <w:t>Repeatable install + recurring rev</w:t>
            </w:r>
          </w:p>
        </w:tc>
      </w:tr>
    </w:tbl>
    <w:p w14:paraId="21598DEB" w14:textId="77777777" w:rsidR="00EC4D7D" w:rsidRDefault="00EC4D7D"/>
    <w:tbl>
      <w:tblPr>
        <w:tblW w:w="0" w:type="auto"/>
        <w:jc w:val="center"/>
        <w:tblLayout w:type="fixed"/>
        <w:tblLook w:val="04A0" w:firstRow="1" w:lastRow="0" w:firstColumn="1" w:lastColumn="0" w:noHBand="0" w:noVBand="1"/>
      </w:tblPr>
      <w:tblGrid>
        <w:gridCol w:w="9360"/>
      </w:tblGrid>
      <w:tr w:rsidR="00EC4D7D" w14:paraId="1C602EF8" w14:textId="77777777">
        <w:trPr>
          <w:jc w:val="center"/>
        </w:trPr>
        <w:tc>
          <w:tcPr>
            <w:tcW w:w="9360" w:type="dxa"/>
            <w:shd w:val="clear" w:color="auto" w:fill="FBEBD6"/>
          </w:tcPr>
          <w:p w14:paraId="03A642E0" w14:textId="77777777" w:rsidR="00EC4D7D" w:rsidRDefault="00000000">
            <w:pPr>
              <w:spacing w:after="40"/>
            </w:pPr>
            <w:r>
              <w:rPr>
                <w:b/>
                <w:color w:val="B05310"/>
                <w:sz w:val="20"/>
              </w:rPr>
              <w:t xml:space="preserve">The key sequencing insight:  </w:t>
            </w:r>
            <w:r>
              <w:rPr>
                <w:sz w:val="20"/>
              </w:rPr>
              <w:t>Phases 0 and 1 cost almost nothing and are exactly the work your network and the problem's strength make possible. They produce the LOIs, POC, and safety-tech narrative that make Phase 2's grant money attainable — so you never fund an expensive build out of your own pocket or with equity.</w:t>
            </w:r>
          </w:p>
        </w:tc>
      </w:tr>
    </w:tbl>
    <w:p w14:paraId="30F69E49" w14:textId="77777777" w:rsidR="00EC4D7D" w:rsidRDefault="00EC4D7D"/>
    <w:p w14:paraId="00232739" w14:textId="77777777" w:rsidR="00EC4D7D" w:rsidRDefault="00000000">
      <w:pPr>
        <w:pStyle w:val="Heading2"/>
      </w:pPr>
      <w:bookmarkStart w:id="4" w:name="_Toc234246932"/>
      <w:r>
        <w:lastRenderedPageBreak/>
        <w:t>3.1  Phase 0 — Foundation &amp; Validation (Months 0–3)</w:t>
      </w:r>
      <w:bookmarkEnd w:id="4"/>
    </w:p>
    <w:p w14:paraId="5FA45ADF" w14:textId="77777777" w:rsidR="00EC4D7D" w:rsidRDefault="00000000">
      <w:r>
        <w:t>Objective: prove there is real pull for the product and put the legal/strategic foundation in place — all at near-zero cost, entirely doable on evenings and weekends.</w:t>
      </w:r>
    </w:p>
    <w:p w14:paraId="3F3EFA73" w14:textId="77777777" w:rsidR="00EC4D7D" w:rsidRDefault="00000000">
      <w:pPr>
        <w:pStyle w:val="ListBullet"/>
        <w:spacing w:after="60"/>
      </w:pPr>
      <w:r>
        <w:rPr>
          <w:b/>
        </w:rPr>
        <w:t xml:space="preserve">Interview 15–20 of your installer/marine contacts. </w:t>
      </w:r>
      <w:r>
        <w:t>Ask what they install today for dock power and safety, what they'd need to switch, what margin/commission would move them, and whether they'd sign a non-binding letter of intent to pilot a certified Redd hub. This is your cheapest, most valuable work.</w:t>
      </w:r>
    </w:p>
    <w:p w14:paraId="6E1AE30B" w14:textId="77777777" w:rsidR="00EC4D7D" w:rsidRDefault="00000000">
      <w:pPr>
        <w:pStyle w:val="ListBullet"/>
        <w:spacing w:after="60"/>
      </w:pPr>
      <w:r>
        <w:rPr>
          <w:b/>
        </w:rPr>
        <w:t xml:space="preserve">Collect 5+ signed letters of intent (LOIs). </w:t>
      </w:r>
      <w:r>
        <w:t>Non-binding, but they are gold for grant and (later) investor applications and they validate the channel thesis.</w:t>
      </w:r>
    </w:p>
    <w:p w14:paraId="188511F6" w14:textId="77777777" w:rsidR="00EC4D7D" w:rsidRDefault="00000000">
      <w:pPr>
        <w:pStyle w:val="ListBullet"/>
        <w:spacing w:after="60"/>
      </w:pPr>
      <w:r>
        <w:rPr>
          <w:b/>
        </w:rPr>
        <w:t xml:space="preserve">Write Spec v1. </w:t>
      </w:r>
      <w:r>
        <w:t>A plain-language requirements document for the hub: what it must do (continuous leakage monitoring, source-side cutoff, offline operation, app alerts), the standards it must meet (UL, ABYC E-11, NEC 555), and the modules it must eventually support. I can draft this with you.</w:t>
      </w:r>
    </w:p>
    <w:p w14:paraId="440ED2AC" w14:textId="77777777" w:rsidR="00EC4D7D" w:rsidRDefault="00000000">
      <w:pPr>
        <w:pStyle w:val="ListBullet"/>
        <w:spacing w:after="60"/>
      </w:pPr>
      <w:r>
        <w:rPr>
          <w:b/>
        </w:rPr>
        <w:t xml:space="preserve">Stand up the entity and protect the basics. </w:t>
      </w:r>
      <w:r>
        <w:t>Form an LLC, run a trademark clearance search on the name, and file a provisional patent on the core idea (source-side monitoring + integrated cutoff hub, and the installer-code commission mechanism). Provisional filing is inexpensive and starts your priority clock.</w:t>
      </w:r>
    </w:p>
    <w:p w14:paraId="07B4F531" w14:textId="77777777" w:rsidR="00EC4D7D" w:rsidRDefault="00000000">
      <w:pPr>
        <w:pStyle w:val="ListBullet"/>
        <w:spacing w:after="60"/>
      </w:pPr>
      <w:r>
        <w:rPr>
          <w:b/>
        </w:rPr>
        <w:t xml:space="preserve">Recruit one technical advisor. </w:t>
      </w:r>
      <w:r>
        <w:t>A marine electrician, ABYC-certified tech, or power-electronics engineer willing to advise for equity or goodwill. This partially offsets the no-engineer gap and strengthens grant applications.</w:t>
      </w:r>
    </w:p>
    <w:tbl>
      <w:tblPr>
        <w:tblW w:w="0" w:type="auto"/>
        <w:jc w:val="center"/>
        <w:tblLayout w:type="fixed"/>
        <w:tblLook w:val="04A0" w:firstRow="1" w:lastRow="0" w:firstColumn="1" w:lastColumn="0" w:noHBand="0" w:noVBand="1"/>
      </w:tblPr>
      <w:tblGrid>
        <w:gridCol w:w="9360"/>
      </w:tblGrid>
      <w:tr w:rsidR="00EC4D7D" w14:paraId="5CAEC930" w14:textId="77777777">
        <w:trPr>
          <w:jc w:val="center"/>
        </w:trPr>
        <w:tc>
          <w:tcPr>
            <w:tcW w:w="9360" w:type="dxa"/>
            <w:shd w:val="clear" w:color="auto" w:fill="FBEBD6"/>
          </w:tcPr>
          <w:p w14:paraId="442F1112" w14:textId="77777777" w:rsidR="00EC4D7D" w:rsidRDefault="00000000">
            <w:pPr>
              <w:spacing w:after="40"/>
            </w:pPr>
            <w:r>
              <w:rPr>
                <w:b/>
                <w:color w:val="B05310"/>
                <w:sz w:val="20"/>
              </w:rPr>
              <w:t xml:space="preserve">Founder focus:  </w:t>
            </w:r>
            <w:r>
              <w:rPr>
                <w:sz w:val="20"/>
              </w:rPr>
              <w:t>This phase is pure hustle and relationships — your strengths. No engineering, almost no money. Exit gate: 5+ LOIs, Spec v1, entity formed, provisional patent and trademark filed.</w:t>
            </w:r>
          </w:p>
        </w:tc>
      </w:tr>
    </w:tbl>
    <w:p w14:paraId="386914A0" w14:textId="77777777" w:rsidR="00EC4D7D" w:rsidRDefault="00EC4D7D"/>
    <w:p w14:paraId="3248FDF7" w14:textId="77777777" w:rsidR="00EC4D7D" w:rsidRDefault="00000000">
      <w:pPr>
        <w:pStyle w:val="Heading2"/>
      </w:pPr>
      <w:bookmarkStart w:id="5" w:name="_Toc234246933"/>
      <w:r>
        <w:t>3.2  Phase 1 — Proof of Concept &amp; Non-Dilutive Funding (Months 3–12)</w:t>
      </w:r>
      <w:bookmarkEnd w:id="5"/>
    </w:p>
    <w:p w14:paraId="3543BD48" w14:textId="77777777" w:rsidR="00EC4D7D" w:rsidRDefault="00000000">
      <w:r>
        <w:t>Objective: get a rough working proof-of-concept and land your first non-dilutive funding — without a big spend.</w:t>
      </w:r>
    </w:p>
    <w:p w14:paraId="02C130C0" w14:textId="77777777" w:rsidR="00EC4D7D" w:rsidRDefault="00000000">
      <w:pPr>
        <w:pStyle w:val="ListBullet"/>
        <w:spacing w:after="60"/>
      </w:pPr>
      <w:r>
        <w:rPr>
          <w:b/>
        </w:rPr>
        <w:t xml:space="preserve">Build a cheap POC, not a product. </w:t>
      </w:r>
      <w:r>
        <w:t>The goal is to demonstrate the core safety function (detect a fault, cut power, alert a phone) on a bench — enough to show grant reviewers and installers it is real. Two low-cost routes: sponsor a university senior-design / capstone team (e.g., NC State ECE, or UNC Wilmington nearby — often a few thousand dollars for a year of student engineering), or engage a freelance electronics engineer for a limited breadboard scope.</w:t>
      </w:r>
    </w:p>
    <w:p w14:paraId="4877F510" w14:textId="77777777" w:rsidR="00EC4D7D" w:rsidRDefault="00000000">
      <w:pPr>
        <w:pStyle w:val="ListBullet"/>
        <w:spacing w:after="60"/>
      </w:pPr>
      <w:r>
        <w:rPr>
          <w:b/>
        </w:rPr>
        <w:t xml:space="preserve">Apply for starter grants. </w:t>
      </w:r>
      <w:r>
        <w:t>NC IDEA MICRO and SEED are NC-specific equity-free grants; SEED is $50K. Use your LOIs and POC as evidence. (Note the full-time-founder expectation in Section 4.)</w:t>
      </w:r>
    </w:p>
    <w:p w14:paraId="3D015350" w14:textId="77777777" w:rsidR="00EC4D7D" w:rsidRDefault="00000000">
      <w:pPr>
        <w:pStyle w:val="ListBullet"/>
        <w:spacing w:after="60"/>
      </w:pPr>
      <w:r>
        <w:rPr>
          <w:b/>
        </w:rPr>
        <w:t xml:space="preserve">Submit an NSF SBIR Project Pitch. </w:t>
      </w:r>
      <w:r>
        <w:t>A 3-page pitch gets you feedback in ~3 weeks; a successful Phase I is up to ~$305K of non-dilutive R&amp;D money and is explicitly open to hardware. Your source-side monitoring approach is a plausible technical-innovation story. This is the single biggest lever in the plan.</w:t>
      </w:r>
    </w:p>
    <w:p w14:paraId="76E5EF23" w14:textId="77777777" w:rsidR="00EC4D7D" w:rsidRDefault="00000000">
      <w:pPr>
        <w:pStyle w:val="ListBullet"/>
        <w:spacing w:after="60"/>
      </w:pPr>
      <w:r>
        <w:rPr>
          <w:b/>
        </w:rPr>
        <w:lastRenderedPageBreak/>
        <w:t xml:space="preserve">Open the insurer conversation. </w:t>
      </w:r>
      <w:r>
        <w:t>Begin an informal dialogue with one waterfront-heavy carrier using the underwriting case from the Market Review. You are not selling yet — you are learning what evidence they'd need to offer a premium credit.</w:t>
      </w:r>
    </w:p>
    <w:tbl>
      <w:tblPr>
        <w:tblW w:w="0" w:type="auto"/>
        <w:jc w:val="center"/>
        <w:tblLayout w:type="fixed"/>
        <w:tblLook w:val="04A0" w:firstRow="1" w:lastRow="0" w:firstColumn="1" w:lastColumn="0" w:noHBand="0" w:noVBand="1"/>
      </w:tblPr>
      <w:tblGrid>
        <w:gridCol w:w="9360"/>
      </w:tblGrid>
      <w:tr w:rsidR="00EC4D7D" w14:paraId="1305F5DD" w14:textId="77777777">
        <w:trPr>
          <w:jc w:val="center"/>
        </w:trPr>
        <w:tc>
          <w:tcPr>
            <w:tcW w:w="9360" w:type="dxa"/>
            <w:shd w:val="clear" w:color="auto" w:fill="FBEBD6"/>
          </w:tcPr>
          <w:p w14:paraId="6E141211" w14:textId="77777777" w:rsidR="00EC4D7D" w:rsidRDefault="00000000">
            <w:pPr>
              <w:spacing w:after="40"/>
            </w:pPr>
            <w:r>
              <w:rPr>
                <w:b/>
                <w:color w:val="B05310"/>
                <w:sz w:val="20"/>
              </w:rPr>
              <w:t xml:space="preserve">Founder focus:  </w:t>
            </w:r>
            <w:r>
              <w:rPr>
                <w:sz w:val="20"/>
              </w:rPr>
              <w:t>Grant-writing and a managed POC. Still light on cash. Exit gate: a working bench POC and at least one non-dilutive application submitted (ideally an NSF Project Pitch invited to full proposal).</w:t>
            </w:r>
          </w:p>
        </w:tc>
      </w:tr>
    </w:tbl>
    <w:p w14:paraId="66B5D11C" w14:textId="77777777" w:rsidR="00EC4D7D" w:rsidRDefault="00EC4D7D"/>
    <w:p w14:paraId="6824175B" w14:textId="77777777" w:rsidR="00EC4D7D" w:rsidRDefault="00000000">
      <w:pPr>
        <w:pStyle w:val="Heading2"/>
      </w:pPr>
      <w:bookmarkStart w:id="6" w:name="_Toc234246934"/>
      <w:r>
        <w:t>3.3  Phase 2 — Productization &amp; Certification (Months 12–24)</w:t>
      </w:r>
      <w:bookmarkEnd w:id="6"/>
    </w:p>
    <w:p w14:paraId="4BA0E562" w14:textId="77777777" w:rsidR="00EC4D7D" w:rsidRDefault="00000000">
      <w:r>
        <w:t>Objective: turn the POC into a certifiable, manufacturable product via a contract firm — funded by the money raised in Phase 1. This is where real spend begins, and only because it is now de-risked and funded.</w:t>
      </w:r>
    </w:p>
    <w:p w14:paraId="768CCCF2" w14:textId="77777777" w:rsidR="00EC4D7D" w:rsidRDefault="00000000">
      <w:pPr>
        <w:pStyle w:val="ListBullet"/>
        <w:spacing w:after="60"/>
      </w:pPr>
      <w:r>
        <w:rPr>
          <w:b/>
        </w:rPr>
        <w:t xml:space="preserve">Engage a contract product-development firm </w:t>
      </w:r>
      <w:r>
        <w:t>with demonstrated experience in certified electrical or marine hardware. Scope: industrial design, power electronics, firmware, app, and — critically — a documented path through UL listing and ABYC/NEC alignment.</w:t>
      </w:r>
    </w:p>
    <w:p w14:paraId="129F52C8" w14:textId="77777777" w:rsidR="00EC4D7D" w:rsidRDefault="00000000">
      <w:pPr>
        <w:pStyle w:val="ListBullet"/>
        <w:spacing w:after="60"/>
      </w:pPr>
      <w:r>
        <w:rPr>
          <w:b/>
        </w:rPr>
        <w:t xml:space="preserve">Make certification a first-class deliverable, </w:t>
      </w:r>
      <w:r>
        <w:t>not a phase-end surprise. Budget for test labs and design-for-compliance from the contract's first day.</w:t>
      </w:r>
    </w:p>
    <w:p w14:paraId="053787AB" w14:textId="77777777" w:rsidR="00EC4D7D" w:rsidRDefault="00000000">
      <w:pPr>
        <w:pStyle w:val="ListBullet"/>
        <w:spacing w:after="60"/>
      </w:pPr>
      <w:r>
        <w:rPr>
          <w:b/>
        </w:rPr>
        <w:t xml:space="preserve">Protect your position: </w:t>
      </w:r>
      <w:r>
        <w:t>ensure the contract assigns all IP to Redd, convert the provisional patent to a full utility application, and keep firmware/algorithm know-how documented and owned by the company.</w:t>
      </w:r>
    </w:p>
    <w:p w14:paraId="3E5C69C3" w14:textId="77777777" w:rsidR="00EC4D7D" w:rsidRDefault="00000000">
      <w:pPr>
        <w:pStyle w:val="ListBullet"/>
        <w:spacing w:after="60"/>
      </w:pPr>
      <w:r>
        <w:rPr>
          <w:b/>
        </w:rPr>
        <w:t xml:space="preserve">Stack the One NC match. </w:t>
      </w:r>
      <w:r>
        <w:t>If you win an NSF SBIR Phase I, the One North Carolina Small Business Program can match a large share of it — more non-dilutive fuel for this phase.</w:t>
      </w:r>
    </w:p>
    <w:tbl>
      <w:tblPr>
        <w:tblW w:w="0" w:type="auto"/>
        <w:jc w:val="center"/>
        <w:tblLayout w:type="fixed"/>
        <w:tblLook w:val="04A0" w:firstRow="1" w:lastRow="0" w:firstColumn="1" w:lastColumn="0" w:noHBand="0" w:noVBand="1"/>
      </w:tblPr>
      <w:tblGrid>
        <w:gridCol w:w="9360"/>
      </w:tblGrid>
      <w:tr w:rsidR="00EC4D7D" w14:paraId="3E5469B6" w14:textId="77777777">
        <w:trPr>
          <w:jc w:val="center"/>
        </w:trPr>
        <w:tc>
          <w:tcPr>
            <w:tcW w:w="9360" w:type="dxa"/>
            <w:shd w:val="clear" w:color="auto" w:fill="FBEBD6"/>
          </w:tcPr>
          <w:p w14:paraId="7A5231FB" w14:textId="77777777" w:rsidR="00EC4D7D" w:rsidRDefault="00000000">
            <w:pPr>
              <w:spacing w:after="40"/>
            </w:pPr>
            <w:r>
              <w:rPr>
                <w:b/>
                <w:color w:val="B05310"/>
                <w:sz w:val="20"/>
              </w:rPr>
              <w:t xml:space="preserve">Founder focus:  </w:t>
            </w:r>
            <w:r>
              <w:rPr>
                <w:sz w:val="20"/>
              </w:rPr>
              <w:t>Vendor selection and program management — you are the CEO managing an outsourced build, not an engineer. Exit gate: a certified (or certification-ready) unit that an installer can actually mount.</w:t>
            </w:r>
          </w:p>
        </w:tc>
      </w:tr>
    </w:tbl>
    <w:p w14:paraId="47684ACD" w14:textId="77777777" w:rsidR="00EC4D7D" w:rsidRDefault="00EC4D7D"/>
    <w:p w14:paraId="070A7298" w14:textId="77777777" w:rsidR="00EC4D7D" w:rsidRDefault="00000000">
      <w:pPr>
        <w:pStyle w:val="Heading2"/>
      </w:pPr>
      <w:bookmarkStart w:id="7" w:name="_Toc234246935"/>
      <w:r>
        <w:t>3.4  Phase 3 — Pilot at Wrightsville Beach (Months 20–30)</w:t>
      </w:r>
      <w:bookmarkEnd w:id="7"/>
    </w:p>
    <w:p w14:paraId="36DAD5B6" w14:textId="77777777" w:rsidR="00EC4D7D" w:rsidRDefault="00000000">
      <w:r>
        <w:t>Objective: put real units on real docks through your network, and generate the safety and reliability data that underwrites everything after.</w:t>
      </w:r>
    </w:p>
    <w:p w14:paraId="04456C34" w14:textId="77777777" w:rsidR="00EC4D7D" w:rsidRDefault="00000000">
      <w:pPr>
        <w:pStyle w:val="ListBullet"/>
        <w:spacing w:after="60"/>
      </w:pPr>
      <w:r>
        <w:rPr>
          <w:b/>
        </w:rPr>
        <w:t xml:space="preserve">Install 10–25 pilot units </w:t>
      </w:r>
      <w:r>
        <w:t>via your LOI installers on Wrightsville Beach and nearby waterways — dense, visible, and close enough to service and film.</w:t>
      </w:r>
    </w:p>
    <w:p w14:paraId="7654CC7F" w14:textId="77777777" w:rsidR="00EC4D7D" w:rsidRDefault="00000000">
      <w:pPr>
        <w:pStyle w:val="ListBullet"/>
        <w:spacing w:after="60"/>
      </w:pPr>
      <w:r>
        <w:rPr>
          <w:b/>
        </w:rPr>
        <w:t xml:space="preserve">Run the insurer pilot. </w:t>
      </w:r>
      <w:r>
        <w:t>Convert the Phase 1 dialogue into a formal pilot with one carrier; use pilot data to substantiate a premium credit.</w:t>
      </w:r>
    </w:p>
    <w:p w14:paraId="2E361A86" w14:textId="77777777" w:rsidR="00EC4D7D" w:rsidRDefault="00000000">
      <w:pPr>
        <w:pStyle w:val="ListBullet"/>
        <w:spacing w:after="60"/>
      </w:pPr>
      <w:r>
        <w:rPr>
          <w:b/>
        </w:rPr>
        <w:t xml:space="preserve">Instrument everything. </w:t>
      </w:r>
      <w:r>
        <w:t>Uptime, false-trip rate, fault events, install time, installer feedback. This data is your Phase 4 marketing and your Series-of-record credibility.</w:t>
      </w:r>
    </w:p>
    <w:tbl>
      <w:tblPr>
        <w:tblW w:w="0" w:type="auto"/>
        <w:jc w:val="center"/>
        <w:tblLayout w:type="fixed"/>
        <w:tblLook w:val="04A0" w:firstRow="1" w:lastRow="0" w:firstColumn="1" w:lastColumn="0" w:noHBand="0" w:noVBand="1"/>
      </w:tblPr>
      <w:tblGrid>
        <w:gridCol w:w="9360"/>
      </w:tblGrid>
      <w:tr w:rsidR="00EC4D7D" w14:paraId="790C2081" w14:textId="77777777">
        <w:trPr>
          <w:jc w:val="center"/>
        </w:trPr>
        <w:tc>
          <w:tcPr>
            <w:tcW w:w="9360" w:type="dxa"/>
            <w:shd w:val="clear" w:color="auto" w:fill="FBEBD6"/>
          </w:tcPr>
          <w:p w14:paraId="6CA46037" w14:textId="77777777" w:rsidR="00EC4D7D" w:rsidRDefault="00000000">
            <w:pPr>
              <w:spacing w:after="40"/>
            </w:pPr>
            <w:r>
              <w:rPr>
                <w:b/>
                <w:color w:val="B05310"/>
                <w:sz w:val="20"/>
              </w:rPr>
              <w:t xml:space="preserve">Founder focus:  </w:t>
            </w:r>
            <w:r>
              <w:rPr>
                <w:sz w:val="20"/>
              </w:rPr>
              <w:t>Field operations and relationships — again your strengths. Exit gate: a cohort of live docks, clean performance data, and a repeatable install process.</w:t>
            </w:r>
          </w:p>
        </w:tc>
      </w:tr>
    </w:tbl>
    <w:p w14:paraId="6147DEBC" w14:textId="77777777" w:rsidR="00EC4D7D" w:rsidRDefault="00EC4D7D"/>
    <w:p w14:paraId="1D38C577" w14:textId="77777777" w:rsidR="00EC4D7D" w:rsidRDefault="00000000">
      <w:pPr>
        <w:pStyle w:val="Heading2"/>
      </w:pPr>
      <w:bookmarkStart w:id="8" w:name="_Toc234246936"/>
      <w:r>
        <w:lastRenderedPageBreak/>
        <w:t>3.5  Phase 4 — Commercial Launch &amp; Scale (Months 30+)</w:t>
      </w:r>
      <w:bookmarkEnd w:id="8"/>
    </w:p>
    <w:p w14:paraId="25FC20AD" w14:textId="77777777" w:rsidR="00EC4D7D" w:rsidRDefault="00000000">
      <w:pPr>
        <w:pStyle w:val="ListBullet"/>
        <w:spacing w:after="60"/>
      </w:pPr>
      <w:r>
        <w:rPr>
          <w:b/>
        </w:rPr>
        <w:t xml:space="preserve">Launch the installer program </w:t>
      </w:r>
      <w:r>
        <w:t>with the perpetual-commission model (terms tightened per the Suggestions Log), turning your pilot installers into your first certified partner network.</w:t>
      </w:r>
    </w:p>
    <w:p w14:paraId="547E5A66" w14:textId="77777777" w:rsidR="00EC4D7D" w:rsidRDefault="00000000">
      <w:pPr>
        <w:pStyle w:val="ListBullet"/>
        <w:spacing w:after="60"/>
      </w:pPr>
      <w:r>
        <w:rPr>
          <w:b/>
        </w:rPr>
        <w:t xml:space="preserve">Turn on the subscription </w:t>
      </w:r>
      <w:r>
        <w:t>(freemium connectivity + premium AI safety tier) so recurring revenue compounds on top of hardware sales.</w:t>
      </w:r>
    </w:p>
    <w:p w14:paraId="0E5ED4D2" w14:textId="77777777" w:rsidR="00EC4D7D" w:rsidRDefault="00000000">
      <w:pPr>
        <w:pStyle w:val="ListBullet"/>
        <w:spacing w:after="60"/>
      </w:pPr>
      <w:r>
        <w:rPr>
          <w:b/>
        </w:rPr>
        <w:t xml:space="preserve">Expand market by market, </w:t>
      </w:r>
      <w:r>
        <w:t>templating the Wrightsville Beach playbook to comparable Carolinas/Southeast waterfront communities, and layering comfort modules (lighting, cameras, audio) as attach revenue.</w:t>
      </w:r>
    </w:p>
    <w:p w14:paraId="671746FE" w14:textId="77777777" w:rsidR="00EC4D7D" w:rsidRDefault="00000000">
      <w:pPr>
        <w:pStyle w:val="ListBullet"/>
        <w:spacing w:after="60"/>
      </w:pPr>
      <w:r>
        <w:rPr>
          <w:b/>
        </w:rPr>
        <w:t xml:space="preserve">Decide on growth capital </w:t>
      </w:r>
      <w:r>
        <w:t>from a position of strength: with certification, pilots, revenue, and IP in hand, a raise (if you want to accelerate) is far cheaper than it would have been at the start — or may be unnecessary.</w:t>
      </w:r>
    </w:p>
    <w:p w14:paraId="030B5BCA" w14:textId="77777777" w:rsidR="00EC4D7D" w:rsidRDefault="00000000">
      <w:pPr>
        <w:pStyle w:val="Heading1"/>
      </w:pPr>
      <w:bookmarkStart w:id="9" w:name="_Toc234246937"/>
      <w:r>
        <w:t>4.  Funding Strategy — Non-Dilutive, Stacked</w:t>
      </w:r>
      <w:bookmarkEnd w:id="9"/>
    </w:p>
    <w:p w14:paraId="65CCFBDE" w14:textId="77777777" w:rsidR="00EC4D7D" w:rsidRDefault="00000000">
      <w:r>
        <w:t>Your instinct to go non-dilutive first is well-suited to a safety-hardware company, because grant funders reward exactly what you have: a real public-safety problem and a credible technical innovation. The sources below stack in sequence — small state grants prove momentum, a federal SBIR funds the build, and a state match multiplies it.</w:t>
      </w:r>
    </w:p>
    <w:tbl>
      <w:tblPr>
        <w:tblW w:w="0" w:type="auto"/>
        <w:tblLayout w:type="fixed"/>
        <w:tblLook w:val="04A0" w:firstRow="1" w:lastRow="0" w:firstColumn="1" w:lastColumn="0" w:noHBand="0" w:noVBand="1"/>
      </w:tblPr>
      <w:tblGrid>
        <w:gridCol w:w="2160"/>
        <w:gridCol w:w="2736"/>
        <w:gridCol w:w="1584"/>
        <w:gridCol w:w="2880"/>
      </w:tblGrid>
      <w:tr w:rsidR="00EC4D7D" w14:paraId="161428E6" w14:textId="77777777">
        <w:tc>
          <w:tcPr>
            <w:tcW w:w="2160" w:type="dxa"/>
            <w:shd w:val="clear" w:color="auto" w:fill="1F4E5F"/>
          </w:tcPr>
          <w:p w14:paraId="03E7694B" w14:textId="77777777" w:rsidR="00EC4D7D" w:rsidRDefault="00000000">
            <w:pPr>
              <w:spacing w:before="40" w:after="40"/>
            </w:pPr>
            <w:r>
              <w:rPr>
                <w:b/>
                <w:color w:val="FFFFFF"/>
                <w:sz w:val="19"/>
              </w:rPr>
              <w:t>Source</w:t>
            </w:r>
          </w:p>
        </w:tc>
        <w:tc>
          <w:tcPr>
            <w:tcW w:w="2736" w:type="dxa"/>
            <w:shd w:val="clear" w:color="auto" w:fill="1F4E5F"/>
          </w:tcPr>
          <w:p w14:paraId="5FBF0D1A" w14:textId="77777777" w:rsidR="00EC4D7D" w:rsidRDefault="00000000">
            <w:pPr>
              <w:spacing w:before="40" w:after="40"/>
            </w:pPr>
            <w:r>
              <w:rPr>
                <w:b/>
                <w:color w:val="FFFFFF"/>
                <w:sz w:val="19"/>
              </w:rPr>
              <w:t>What / how much</w:t>
            </w:r>
          </w:p>
        </w:tc>
        <w:tc>
          <w:tcPr>
            <w:tcW w:w="1584" w:type="dxa"/>
            <w:shd w:val="clear" w:color="auto" w:fill="1F4E5F"/>
          </w:tcPr>
          <w:p w14:paraId="3F669AC0" w14:textId="77777777" w:rsidR="00EC4D7D" w:rsidRDefault="00000000">
            <w:pPr>
              <w:spacing w:before="40" w:after="40"/>
            </w:pPr>
            <w:r>
              <w:rPr>
                <w:b/>
                <w:color w:val="FFFFFF"/>
                <w:sz w:val="19"/>
              </w:rPr>
              <w:t>Best timed for</w:t>
            </w:r>
          </w:p>
        </w:tc>
        <w:tc>
          <w:tcPr>
            <w:tcW w:w="2880" w:type="dxa"/>
            <w:shd w:val="clear" w:color="auto" w:fill="1F4E5F"/>
          </w:tcPr>
          <w:p w14:paraId="5E4B9EB3" w14:textId="77777777" w:rsidR="00EC4D7D" w:rsidRDefault="00000000">
            <w:pPr>
              <w:spacing w:before="40" w:after="40"/>
            </w:pPr>
            <w:r>
              <w:rPr>
                <w:b/>
                <w:color w:val="FFFFFF"/>
                <w:sz w:val="19"/>
              </w:rPr>
              <w:t>Notes &amp; fit</w:t>
            </w:r>
          </w:p>
        </w:tc>
      </w:tr>
      <w:tr w:rsidR="00EC4D7D" w14:paraId="62214B05" w14:textId="77777777">
        <w:tc>
          <w:tcPr>
            <w:tcW w:w="2160" w:type="dxa"/>
            <w:shd w:val="clear" w:color="auto" w:fill="EEF4F6"/>
          </w:tcPr>
          <w:p w14:paraId="1E71BA4D" w14:textId="77777777" w:rsidR="00EC4D7D" w:rsidRDefault="00000000">
            <w:pPr>
              <w:spacing w:before="40" w:after="40"/>
            </w:pPr>
            <w:r>
              <w:rPr>
                <w:b/>
                <w:color w:val="1F4E5F"/>
                <w:sz w:val="17"/>
              </w:rPr>
              <w:t>NC IDEA MICRO</w:t>
            </w:r>
          </w:p>
        </w:tc>
        <w:tc>
          <w:tcPr>
            <w:tcW w:w="2736" w:type="dxa"/>
            <w:shd w:val="clear" w:color="auto" w:fill="EEF4F6"/>
          </w:tcPr>
          <w:p w14:paraId="0C04DF09" w14:textId="77777777" w:rsidR="00EC4D7D" w:rsidRDefault="00000000">
            <w:pPr>
              <w:spacing w:before="40" w:after="40"/>
            </w:pPr>
            <w:r>
              <w:rPr>
                <w:sz w:val="17"/>
              </w:rPr>
              <w:t>Small equity-free micro-grant</w:t>
            </w:r>
          </w:p>
        </w:tc>
        <w:tc>
          <w:tcPr>
            <w:tcW w:w="1584" w:type="dxa"/>
            <w:shd w:val="clear" w:color="auto" w:fill="EEF4F6"/>
          </w:tcPr>
          <w:p w14:paraId="31ED258D" w14:textId="77777777" w:rsidR="00EC4D7D" w:rsidRDefault="00000000">
            <w:pPr>
              <w:spacing w:before="40" w:after="40"/>
            </w:pPr>
            <w:r>
              <w:rPr>
                <w:sz w:val="17"/>
              </w:rPr>
              <w:t>Phase 0–1</w:t>
            </w:r>
          </w:p>
        </w:tc>
        <w:tc>
          <w:tcPr>
            <w:tcW w:w="2880" w:type="dxa"/>
            <w:shd w:val="clear" w:color="auto" w:fill="EEF4F6"/>
          </w:tcPr>
          <w:p w14:paraId="71C65E6C" w14:textId="77777777" w:rsidR="00EC4D7D" w:rsidRDefault="00000000">
            <w:pPr>
              <w:spacing w:before="40" w:after="40"/>
            </w:pPr>
            <w:r>
              <w:rPr>
                <w:sz w:val="17"/>
              </w:rPr>
              <w:t>Low-friction first win; builds track record</w:t>
            </w:r>
          </w:p>
        </w:tc>
      </w:tr>
      <w:tr w:rsidR="00EC4D7D" w14:paraId="638FF9B2" w14:textId="77777777">
        <w:tc>
          <w:tcPr>
            <w:tcW w:w="2160" w:type="dxa"/>
          </w:tcPr>
          <w:p w14:paraId="3247ED56" w14:textId="77777777" w:rsidR="00EC4D7D" w:rsidRDefault="00000000">
            <w:pPr>
              <w:spacing w:before="40" w:after="40"/>
            </w:pPr>
            <w:r>
              <w:rPr>
                <w:b/>
                <w:color w:val="1F4E5F"/>
                <w:sz w:val="17"/>
              </w:rPr>
              <w:t>NC IDEA SEED</w:t>
            </w:r>
          </w:p>
        </w:tc>
        <w:tc>
          <w:tcPr>
            <w:tcW w:w="2736" w:type="dxa"/>
          </w:tcPr>
          <w:p w14:paraId="0C68D303" w14:textId="77777777" w:rsidR="00EC4D7D" w:rsidRDefault="00000000">
            <w:pPr>
              <w:spacing w:before="40" w:after="40"/>
            </w:pPr>
            <w:r>
              <w:rPr>
                <w:sz w:val="17"/>
              </w:rPr>
              <w:t>$50K equity-free grant, 2 cycles/yr (Fall cycle opens late July)</w:t>
            </w:r>
          </w:p>
        </w:tc>
        <w:tc>
          <w:tcPr>
            <w:tcW w:w="1584" w:type="dxa"/>
          </w:tcPr>
          <w:p w14:paraId="2C73DA9B" w14:textId="77777777" w:rsidR="00EC4D7D" w:rsidRDefault="00000000">
            <w:pPr>
              <w:spacing w:before="40" w:after="40"/>
            </w:pPr>
            <w:r>
              <w:rPr>
                <w:sz w:val="17"/>
              </w:rPr>
              <w:t>Phase 1</w:t>
            </w:r>
          </w:p>
        </w:tc>
        <w:tc>
          <w:tcPr>
            <w:tcW w:w="2880" w:type="dxa"/>
          </w:tcPr>
          <w:p w14:paraId="73962ED8" w14:textId="77777777" w:rsidR="00EC4D7D" w:rsidRDefault="00000000">
            <w:pPr>
              <w:spacing w:before="40" w:after="40"/>
            </w:pPr>
            <w:r>
              <w:rPr>
                <w:sz w:val="17"/>
              </w:rPr>
              <w:t>Needs a proven concept + a full-time founder in NC</w:t>
            </w:r>
          </w:p>
        </w:tc>
      </w:tr>
      <w:tr w:rsidR="00EC4D7D" w14:paraId="48A8294A" w14:textId="77777777">
        <w:tc>
          <w:tcPr>
            <w:tcW w:w="2160" w:type="dxa"/>
            <w:shd w:val="clear" w:color="auto" w:fill="EEF4F6"/>
          </w:tcPr>
          <w:p w14:paraId="256B0ACA" w14:textId="77777777" w:rsidR="00EC4D7D" w:rsidRDefault="00000000">
            <w:pPr>
              <w:spacing w:before="40" w:after="40"/>
            </w:pPr>
            <w:r>
              <w:rPr>
                <w:b/>
                <w:color w:val="1F4E5F"/>
                <w:sz w:val="17"/>
              </w:rPr>
              <w:t>NSF SBIR Phase I</w:t>
            </w:r>
          </w:p>
        </w:tc>
        <w:tc>
          <w:tcPr>
            <w:tcW w:w="2736" w:type="dxa"/>
            <w:shd w:val="clear" w:color="auto" w:fill="EEF4F6"/>
          </w:tcPr>
          <w:p w14:paraId="1689BB28" w14:textId="77777777" w:rsidR="00EC4D7D" w:rsidRDefault="00000000">
            <w:pPr>
              <w:spacing w:before="40" w:after="40"/>
            </w:pPr>
            <w:r>
              <w:rPr>
                <w:sz w:val="17"/>
              </w:rPr>
              <w:t>Up to ~$305K non-dilutive R&amp;D; 3-page Project Pitch first, ~3-wk feedback</w:t>
            </w:r>
          </w:p>
        </w:tc>
        <w:tc>
          <w:tcPr>
            <w:tcW w:w="1584" w:type="dxa"/>
            <w:shd w:val="clear" w:color="auto" w:fill="EEF4F6"/>
          </w:tcPr>
          <w:p w14:paraId="3CDDA3DB" w14:textId="77777777" w:rsidR="00EC4D7D" w:rsidRDefault="00000000">
            <w:pPr>
              <w:spacing w:before="40" w:after="40"/>
            </w:pPr>
            <w:r>
              <w:rPr>
                <w:sz w:val="17"/>
              </w:rPr>
              <w:t>Phase 1→2</w:t>
            </w:r>
          </w:p>
        </w:tc>
        <w:tc>
          <w:tcPr>
            <w:tcW w:w="2880" w:type="dxa"/>
            <w:shd w:val="clear" w:color="auto" w:fill="EEF4F6"/>
          </w:tcPr>
          <w:p w14:paraId="1DE3D67D" w14:textId="77777777" w:rsidR="00EC4D7D" w:rsidRDefault="00000000">
            <w:pPr>
              <w:spacing w:before="40" w:after="40"/>
            </w:pPr>
            <w:r>
              <w:rPr>
                <w:sz w:val="17"/>
              </w:rPr>
              <w:t>The core build-funder; open to hardware; needs technical-innovation story</w:t>
            </w:r>
          </w:p>
        </w:tc>
      </w:tr>
      <w:tr w:rsidR="00EC4D7D" w14:paraId="2268158A" w14:textId="77777777">
        <w:tc>
          <w:tcPr>
            <w:tcW w:w="2160" w:type="dxa"/>
          </w:tcPr>
          <w:p w14:paraId="7644D857" w14:textId="77777777" w:rsidR="00EC4D7D" w:rsidRDefault="00000000">
            <w:pPr>
              <w:spacing w:before="40" w:after="40"/>
            </w:pPr>
            <w:r>
              <w:rPr>
                <w:b/>
                <w:color w:val="1F4E5F"/>
                <w:sz w:val="17"/>
              </w:rPr>
              <w:t>One NC Small Business Program</w:t>
            </w:r>
          </w:p>
        </w:tc>
        <w:tc>
          <w:tcPr>
            <w:tcW w:w="2736" w:type="dxa"/>
          </w:tcPr>
          <w:p w14:paraId="4A2C875A" w14:textId="77777777" w:rsidR="00EC4D7D" w:rsidRDefault="00000000">
            <w:pPr>
              <w:spacing w:before="40" w:after="40"/>
            </w:pPr>
            <w:r>
              <w:rPr>
                <w:sz w:val="17"/>
              </w:rPr>
              <w:t>Matches a federal SBIR/STTR Phase I award (state match)</w:t>
            </w:r>
          </w:p>
        </w:tc>
        <w:tc>
          <w:tcPr>
            <w:tcW w:w="1584" w:type="dxa"/>
          </w:tcPr>
          <w:p w14:paraId="29516A61" w14:textId="77777777" w:rsidR="00EC4D7D" w:rsidRDefault="00000000">
            <w:pPr>
              <w:spacing w:before="40" w:after="40"/>
            </w:pPr>
            <w:r>
              <w:rPr>
                <w:sz w:val="17"/>
              </w:rPr>
              <w:t>Phase 2</w:t>
            </w:r>
          </w:p>
        </w:tc>
        <w:tc>
          <w:tcPr>
            <w:tcW w:w="2880" w:type="dxa"/>
          </w:tcPr>
          <w:p w14:paraId="336AC72F" w14:textId="77777777" w:rsidR="00EC4D7D" w:rsidRDefault="00000000">
            <w:pPr>
              <w:spacing w:before="40" w:after="40"/>
            </w:pPr>
            <w:r>
              <w:rPr>
                <w:sz w:val="17"/>
              </w:rPr>
              <w:t>Stacks on top of an NSF win; NC-based, small team</w:t>
            </w:r>
          </w:p>
        </w:tc>
      </w:tr>
      <w:tr w:rsidR="00EC4D7D" w14:paraId="29702992" w14:textId="77777777">
        <w:tc>
          <w:tcPr>
            <w:tcW w:w="2160" w:type="dxa"/>
            <w:shd w:val="clear" w:color="auto" w:fill="EEF4F6"/>
          </w:tcPr>
          <w:p w14:paraId="0E0F2335" w14:textId="77777777" w:rsidR="00EC4D7D" w:rsidRDefault="00000000">
            <w:pPr>
              <w:spacing w:before="40" w:after="40"/>
            </w:pPr>
            <w:r>
              <w:rPr>
                <w:b/>
                <w:color w:val="1F4E5F"/>
                <w:sz w:val="17"/>
              </w:rPr>
              <w:t>Water/boating-safety foundations &amp; pitch competitions</w:t>
            </w:r>
          </w:p>
        </w:tc>
        <w:tc>
          <w:tcPr>
            <w:tcW w:w="2736" w:type="dxa"/>
            <w:shd w:val="clear" w:color="auto" w:fill="EEF4F6"/>
          </w:tcPr>
          <w:p w14:paraId="75C65416" w14:textId="77777777" w:rsidR="00EC4D7D" w:rsidRDefault="00000000">
            <w:pPr>
              <w:spacing w:before="40" w:after="40"/>
            </w:pPr>
            <w:r>
              <w:rPr>
                <w:sz w:val="17"/>
              </w:rPr>
              <w:t>Grants, prizes, visibility</w:t>
            </w:r>
          </w:p>
        </w:tc>
        <w:tc>
          <w:tcPr>
            <w:tcW w:w="1584" w:type="dxa"/>
            <w:shd w:val="clear" w:color="auto" w:fill="EEF4F6"/>
          </w:tcPr>
          <w:p w14:paraId="5494B3CC" w14:textId="77777777" w:rsidR="00EC4D7D" w:rsidRDefault="00000000">
            <w:pPr>
              <w:spacing w:before="40" w:after="40"/>
            </w:pPr>
            <w:r>
              <w:rPr>
                <w:sz w:val="17"/>
              </w:rPr>
              <w:t>Phase 0–2</w:t>
            </w:r>
          </w:p>
        </w:tc>
        <w:tc>
          <w:tcPr>
            <w:tcW w:w="2880" w:type="dxa"/>
            <w:shd w:val="clear" w:color="auto" w:fill="EEF4F6"/>
          </w:tcPr>
          <w:p w14:paraId="67C270D9" w14:textId="77777777" w:rsidR="00EC4D7D" w:rsidRDefault="00000000">
            <w:pPr>
              <w:spacing w:before="40" w:after="40"/>
            </w:pPr>
            <w:r>
              <w:rPr>
                <w:sz w:val="17"/>
              </w:rPr>
              <w:t>Strong narrative fit (drowning prevention); also PR &amp; partners</w:t>
            </w:r>
          </w:p>
        </w:tc>
      </w:tr>
      <w:tr w:rsidR="00EC4D7D" w14:paraId="312FADA7" w14:textId="77777777">
        <w:tc>
          <w:tcPr>
            <w:tcW w:w="2160" w:type="dxa"/>
          </w:tcPr>
          <w:p w14:paraId="4EF79FBA" w14:textId="77777777" w:rsidR="00EC4D7D" w:rsidRDefault="00000000">
            <w:pPr>
              <w:spacing w:before="40" w:after="40"/>
            </w:pPr>
            <w:r>
              <w:rPr>
                <w:b/>
                <w:color w:val="1F4E5F"/>
                <w:sz w:val="17"/>
              </w:rPr>
              <w:t>Insurer co-funding / pilot</w:t>
            </w:r>
          </w:p>
        </w:tc>
        <w:tc>
          <w:tcPr>
            <w:tcW w:w="2736" w:type="dxa"/>
          </w:tcPr>
          <w:p w14:paraId="0CB78CAC" w14:textId="77777777" w:rsidR="00EC4D7D" w:rsidRDefault="00000000">
            <w:pPr>
              <w:spacing w:before="40" w:after="40"/>
            </w:pPr>
            <w:r>
              <w:rPr>
                <w:sz w:val="17"/>
              </w:rPr>
              <w:t>Subsidized pilots, premium credits</w:t>
            </w:r>
          </w:p>
        </w:tc>
        <w:tc>
          <w:tcPr>
            <w:tcW w:w="1584" w:type="dxa"/>
          </w:tcPr>
          <w:p w14:paraId="789C5DC0" w14:textId="77777777" w:rsidR="00EC4D7D" w:rsidRDefault="00000000">
            <w:pPr>
              <w:spacing w:before="40" w:after="40"/>
            </w:pPr>
            <w:r>
              <w:rPr>
                <w:sz w:val="17"/>
              </w:rPr>
              <w:t>Phase 3</w:t>
            </w:r>
          </w:p>
        </w:tc>
        <w:tc>
          <w:tcPr>
            <w:tcW w:w="2880" w:type="dxa"/>
          </w:tcPr>
          <w:p w14:paraId="21C58297" w14:textId="77777777" w:rsidR="00EC4D7D" w:rsidRDefault="00000000">
            <w:pPr>
              <w:spacing w:before="40" w:after="40"/>
            </w:pPr>
            <w:r>
              <w:rPr>
                <w:sz w:val="17"/>
              </w:rPr>
              <w:t>Carrier becomes a funder and a distributor</w:t>
            </w:r>
          </w:p>
        </w:tc>
      </w:tr>
      <w:tr w:rsidR="00EC4D7D" w14:paraId="5CA86496" w14:textId="77777777">
        <w:tc>
          <w:tcPr>
            <w:tcW w:w="2160" w:type="dxa"/>
            <w:shd w:val="clear" w:color="auto" w:fill="EEF4F6"/>
          </w:tcPr>
          <w:p w14:paraId="0D25AE7F" w14:textId="77777777" w:rsidR="00EC4D7D" w:rsidRDefault="00000000">
            <w:pPr>
              <w:spacing w:before="40" w:after="40"/>
            </w:pPr>
            <w:r>
              <w:rPr>
                <w:b/>
                <w:color w:val="1F4E5F"/>
                <w:sz w:val="17"/>
              </w:rPr>
              <w:t>Optional small pre-seed (equity)</w:t>
            </w:r>
          </w:p>
        </w:tc>
        <w:tc>
          <w:tcPr>
            <w:tcW w:w="2736" w:type="dxa"/>
            <w:shd w:val="clear" w:color="auto" w:fill="EEF4F6"/>
          </w:tcPr>
          <w:p w14:paraId="79A3F4E8" w14:textId="77777777" w:rsidR="00EC4D7D" w:rsidRDefault="00000000">
            <w:pPr>
              <w:spacing w:before="40" w:after="40"/>
            </w:pPr>
            <w:r>
              <w:rPr>
                <w:sz w:val="17"/>
              </w:rPr>
              <w:t>Angel/pre-seed, only if needed</w:t>
            </w:r>
          </w:p>
        </w:tc>
        <w:tc>
          <w:tcPr>
            <w:tcW w:w="1584" w:type="dxa"/>
            <w:shd w:val="clear" w:color="auto" w:fill="EEF4F6"/>
          </w:tcPr>
          <w:p w14:paraId="21F76005" w14:textId="77777777" w:rsidR="00EC4D7D" w:rsidRDefault="00000000">
            <w:pPr>
              <w:spacing w:before="40" w:after="40"/>
            </w:pPr>
            <w:r>
              <w:rPr>
                <w:sz w:val="17"/>
              </w:rPr>
              <w:t>Phase 4 (or earlier if a gate stalls)</w:t>
            </w:r>
          </w:p>
        </w:tc>
        <w:tc>
          <w:tcPr>
            <w:tcW w:w="2880" w:type="dxa"/>
            <w:shd w:val="clear" w:color="auto" w:fill="EEF4F6"/>
          </w:tcPr>
          <w:p w14:paraId="2A2B5D56" w14:textId="77777777" w:rsidR="00EC4D7D" w:rsidRDefault="00000000">
            <w:pPr>
              <w:spacing w:before="40" w:after="40"/>
            </w:pPr>
            <w:r>
              <w:rPr>
                <w:sz w:val="17"/>
              </w:rPr>
              <w:t>Decide from strength, after de-risking</w:t>
            </w:r>
          </w:p>
        </w:tc>
      </w:tr>
    </w:tbl>
    <w:p w14:paraId="4327BF1C" w14:textId="77777777" w:rsidR="00EC4D7D" w:rsidRDefault="00EC4D7D"/>
    <w:tbl>
      <w:tblPr>
        <w:tblW w:w="0" w:type="auto"/>
        <w:jc w:val="center"/>
        <w:tblLayout w:type="fixed"/>
        <w:tblLook w:val="04A0" w:firstRow="1" w:lastRow="0" w:firstColumn="1" w:lastColumn="0" w:noHBand="0" w:noVBand="1"/>
      </w:tblPr>
      <w:tblGrid>
        <w:gridCol w:w="9360"/>
      </w:tblGrid>
      <w:tr w:rsidR="00EC4D7D" w14:paraId="0B473761" w14:textId="77777777">
        <w:trPr>
          <w:jc w:val="center"/>
        </w:trPr>
        <w:tc>
          <w:tcPr>
            <w:tcW w:w="9360" w:type="dxa"/>
            <w:shd w:val="clear" w:color="auto" w:fill="FBEBD6"/>
          </w:tcPr>
          <w:p w14:paraId="66DB6F3C" w14:textId="77777777" w:rsidR="00EC4D7D" w:rsidRDefault="00000000">
            <w:pPr>
              <w:spacing w:after="40"/>
            </w:pPr>
            <w:r>
              <w:rPr>
                <w:b/>
                <w:color w:val="B05310"/>
                <w:sz w:val="20"/>
              </w:rPr>
              <w:t xml:space="preserve">The one hard trade-off to decide early:  </w:t>
            </w:r>
            <w:r>
              <w:rPr>
                <w:sz w:val="20"/>
              </w:rPr>
              <w:t>NSF SBIR (and NC IDEA SEED) generally expect a founder committed largely full-time to the company. That collides with an evenings-and-weekends pace. So your most important near-term decision is not technical — it is defining the trigger that flips you to full-time. A sensible trigger: 'I go full-time when I have X signed LOIs and an invited NSF full proposal (or a SEED award).' Name that number.</w:t>
            </w:r>
          </w:p>
        </w:tc>
      </w:tr>
    </w:tbl>
    <w:p w14:paraId="46242AE7" w14:textId="77777777" w:rsidR="00EC4D7D" w:rsidRDefault="00EC4D7D"/>
    <w:p w14:paraId="748EAF44" w14:textId="77777777" w:rsidR="00EC4D7D" w:rsidRDefault="00000000">
      <w:r>
        <w:lastRenderedPageBreak/>
        <w:t>Realistic math: your own documents and this funding map suggest a certified build likely costs somewhere in the low-to-mid six figures. Non-dilutive stacking (NSF Phase I + One NC match + state/foundation grants) can plausibly cover a meaningful share of that without selling equity — which is precisely why the grant work in Phases 0–1 is worth more of your scarce time than anything else right now.</w:t>
      </w:r>
    </w:p>
    <w:p w14:paraId="20E6AB42" w14:textId="77777777" w:rsidR="00EC4D7D" w:rsidRDefault="00000000">
      <w:pPr>
        <w:pStyle w:val="Heading1"/>
      </w:pPr>
      <w:bookmarkStart w:id="10" w:name="_Toc234246938"/>
      <w:r>
        <w:t>5.  How to Build Without an In-House Engineer</w:t>
      </w:r>
      <w:bookmarkEnd w:id="10"/>
    </w:p>
    <w:p w14:paraId="4C44B780" w14:textId="77777777" w:rsidR="00EC4D7D" w:rsidRDefault="00000000">
      <w:r>
        <w:t>Choosing a contract firm is a reasonable path for a non-technical founder, but it has failure modes — cost overruns, IP leakage, and 'science-project' designs that never certify. Manage it by staging the spend and controlling the contract.</w:t>
      </w:r>
    </w:p>
    <w:p w14:paraId="03409002" w14:textId="77777777" w:rsidR="00EC4D7D" w:rsidRDefault="00000000">
      <w:pPr>
        <w:pStyle w:val="Heading2"/>
      </w:pPr>
      <w:bookmarkStart w:id="11" w:name="_Toc234246939"/>
      <w:r>
        <w:t>5.1  Stage the engineering spend</w:t>
      </w:r>
      <w:bookmarkEnd w:id="11"/>
    </w:p>
    <w:p w14:paraId="5EE13C6B" w14:textId="77777777" w:rsidR="00EC4D7D" w:rsidRDefault="00000000">
      <w:pPr>
        <w:pStyle w:val="ListNumber"/>
        <w:spacing w:after="80"/>
      </w:pPr>
      <w:r>
        <w:rPr>
          <w:b/>
          <w:color w:val="1F4E5F"/>
        </w:rPr>
        <w:t>Advisor-reviewed spec (Phase 0)</w:t>
      </w:r>
      <w:r>
        <w:t xml:space="preserve">  — cheap or free; prevents costly misdirection later.</w:t>
      </w:r>
    </w:p>
    <w:p w14:paraId="01D7CEB6" w14:textId="77777777" w:rsidR="00EC4D7D" w:rsidRDefault="00000000">
      <w:pPr>
        <w:pStyle w:val="ListNumber"/>
        <w:spacing w:after="80"/>
      </w:pPr>
      <w:r>
        <w:rPr>
          <w:b/>
          <w:color w:val="1F4E5F"/>
        </w:rPr>
        <w:t>Proof-of-concept (Phase 1)</w:t>
      </w:r>
      <w:r>
        <w:t xml:space="preserve">  — university capstone team or a freelance EE; a few thousand dollars to prove the core function.</w:t>
      </w:r>
    </w:p>
    <w:p w14:paraId="4F21CD92" w14:textId="77777777" w:rsidR="00EC4D7D" w:rsidRDefault="00000000">
      <w:pPr>
        <w:pStyle w:val="ListNumber"/>
        <w:spacing w:after="80"/>
      </w:pPr>
      <w:r>
        <w:rPr>
          <w:b/>
          <w:color w:val="1F4E5F"/>
        </w:rPr>
        <w:t>Certifiable design (Phase 2)</w:t>
      </w:r>
      <w:r>
        <w:t xml:space="preserve">  — only now engage a full contract firm, funded by grants, with certification scoped in from day one.</w:t>
      </w:r>
    </w:p>
    <w:p w14:paraId="5ED82F62" w14:textId="77777777" w:rsidR="00EC4D7D" w:rsidRDefault="00000000">
      <w:pPr>
        <w:pStyle w:val="Heading2"/>
      </w:pPr>
      <w:bookmarkStart w:id="12" w:name="_Toc234246940"/>
      <w:r>
        <w:t>5.2  Choosing and controlling the contract firm</w:t>
      </w:r>
      <w:bookmarkEnd w:id="12"/>
    </w:p>
    <w:p w14:paraId="269EAF2D" w14:textId="77777777" w:rsidR="00EC4D7D" w:rsidRDefault="00000000">
      <w:pPr>
        <w:pStyle w:val="ListBullet"/>
        <w:spacing w:after="60"/>
      </w:pPr>
      <w:r>
        <w:rPr>
          <w:b/>
        </w:rPr>
        <w:t xml:space="preserve">Screen for domain proof: </w:t>
      </w:r>
      <w:r>
        <w:t>prior UL-listed and, ideally, marine/wet-environment products. Ask to see certifications they've shepherded.</w:t>
      </w:r>
    </w:p>
    <w:p w14:paraId="30B30C64" w14:textId="77777777" w:rsidR="00EC4D7D" w:rsidRDefault="00000000">
      <w:pPr>
        <w:pStyle w:val="ListBullet"/>
        <w:spacing w:after="60"/>
      </w:pPr>
      <w:r>
        <w:rPr>
          <w:b/>
        </w:rPr>
        <w:t xml:space="preserve">Own the IP in writing: </w:t>
      </w:r>
      <w:r>
        <w:t>the contract must assign all inventions, source code, and design files to Redd — no shared or retained rights.</w:t>
      </w:r>
    </w:p>
    <w:p w14:paraId="5FEF3743" w14:textId="77777777" w:rsidR="00EC4D7D" w:rsidRDefault="00000000">
      <w:pPr>
        <w:pStyle w:val="ListBullet"/>
        <w:spacing w:after="60"/>
      </w:pPr>
      <w:r>
        <w:rPr>
          <w:b/>
        </w:rPr>
        <w:t xml:space="preserve">Insist on design-for-compliance: </w:t>
      </w:r>
      <w:r>
        <w:t>compliance and test-lab milestones written into the statement of work, not bolted on at the end.</w:t>
      </w:r>
    </w:p>
    <w:p w14:paraId="7727E47F" w14:textId="77777777" w:rsidR="00EC4D7D" w:rsidRDefault="00000000">
      <w:pPr>
        <w:pStyle w:val="ListBullet"/>
        <w:spacing w:after="60"/>
      </w:pPr>
      <w:r>
        <w:rPr>
          <w:b/>
        </w:rPr>
        <w:t xml:space="preserve">Keep the algorithm close: </w:t>
      </w:r>
      <w:r>
        <w:t>your monitoring/cutoff logic is core IP; document it as company know-how and consider keeping key parts in-house or patent-protected.</w:t>
      </w:r>
    </w:p>
    <w:p w14:paraId="5075D033" w14:textId="77777777" w:rsidR="00EC4D7D" w:rsidRDefault="00000000">
      <w:pPr>
        <w:pStyle w:val="Heading1"/>
      </w:pPr>
      <w:bookmarkStart w:id="13" w:name="_Toc234246941"/>
      <w:r>
        <w:t>6.  IP, Legal, and Liability</w:t>
      </w:r>
      <w:bookmarkEnd w:id="13"/>
    </w:p>
    <w:p w14:paraId="52C11C4D" w14:textId="77777777" w:rsidR="00EC4D7D" w:rsidRDefault="00000000">
      <w:pPr>
        <w:pStyle w:val="ListBullet"/>
        <w:spacing w:after="60"/>
      </w:pPr>
      <w:r>
        <w:rPr>
          <w:b/>
        </w:rPr>
        <w:t xml:space="preserve">Provisional patent early (Phase 0). </w:t>
      </w:r>
      <w:r>
        <w:t>File on the source-side monitoring-plus-cutoff hub architecture and the installer-code commission system. Inexpensive, and it establishes priority before you talk to firms, grant reviewers, or partners.</w:t>
      </w:r>
    </w:p>
    <w:p w14:paraId="5567A5C4" w14:textId="77777777" w:rsidR="00EC4D7D" w:rsidRDefault="00000000">
      <w:pPr>
        <w:pStyle w:val="ListBullet"/>
        <w:spacing w:after="60"/>
      </w:pPr>
      <w:r>
        <w:rPr>
          <w:b/>
        </w:rPr>
        <w:t xml:space="preserve">Trademark the name. </w:t>
      </w:r>
      <w:r>
        <w:t>Clear and file the company/product name (an intent-to-use application is possible before launch). Resolve any 'Redd/Red/Read' ambiguity now, per the Suggestions Log.</w:t>
      </w:r>
    </w:p>
    <w:p w14:paraId="044F2A59" w14:textId="77777777" w:rsidR="00EC4D7D" w:rsidRDefault="00000000">
      <w:pPr>
        <w:pStyle w:val="ListBullet"/>
        <w:spacing w:after="60"/>
      </w:pPr>
      <w:r>
        <w:rPr>
          <w:b/>
        </w:rPr>
        <w:t xml:space="preserve">Entity and agreements. </w:t>
      </w:r>
      <w:r>
        <w:t>LLC (or C-corp if you expect to raise later), plus advisor and contractor agreements that assign IP.</w:t>
      </w:r>
    </w:p>
    <w:p w14:paraId="6C183926" w14:textId="77777777" w:rsidR="00EC4D7D" w:rsidRDefault="00000000">
      <w:pPr>
        <w:pStyle w:val="ListBullet"/>
        <w:spacing w:after="60"/>
      </w:pPr>
      <w:r>
        <w:rPr>
          <w:b/>
        </w:rPr>
        <w:lastRenderedPageBreak/>
        <w:t xml:space="preserve">Plan for product liability. </w:t>
      </w:r>
      <w:r>
        <w:t>A life-safety product carries real liability; certification, conservative marketing claims (claim only what a spec supports), clear user guidance, and appropriate insurance are all part of the moat, not just overhead.</w:t>
      </w:r>
    </w:p>
    <w:p w14:paraId="78555612" w14:textId="77777777" w:rsidR="00EC4D7D" w:rsidRDefault="00000000">
      <w:pPr>
        <w:pStyle w:val="Heading1"/>
      </w:pPr>
      <w:bookmarkStart w:id="14" w:name="_Toc234246942"/>
      <w:r>
        <w:t>7.  The Channel Playbook — Your Unfair Advantage</w:t>
      </w:r>
      <w:bookmarkEnd w:id="14"/>
    </w:p>
    <w:p w14:paraId="7CD3E6B3" w14:textId="77777777" w:rsidR="00EC4D7D" w:rsidRDefault="00000000">
      <w:r>
        <w:t>Most hardware founders have to buy their way to a first customer. You start with relationships. Convert them deliberately through the stages below; each one both advances the product and produces an asset (feedback, an LOI, a pilot) you can show funders.</w:t>
      </w:r>
    </w:p>
    <w:tbl>
      <w:tblPr>
        <w:tblW w:w="0" w:type="auto"/>
        <w:tblLayout w:type="fixed"/>
        <w:tblLook w:val="04A0" w:firstRow="1" w:lastRow="0" w:firstColumn="1" w:lastColumn="0" w:noHBand="0" w:noVBand="1"/>
      </w:tblPr>
      <w:tblGrid>
        <w:gridCol w:w="1872"/>
        <w:gridCol w:w="4464"/>
        <w:gridCol w:w="3024"/>
      </w:tblGrid>
      <w:tr w:rsidR="00EC4D7D" w14:paraId="0F5A4A77" w14:textId="77777777">
        <w:tc>
          <w:tcPr>
            <w:tcW w:w="1872" w:type="dxa"/>
            <w:shd w:val="clear" w:color="auto" w:fill="1F4E5F"/>
          </w:tcPr>
          <w:p w14:paraId="68464C19" w14:textId="77777777" w:rsidR="00EC4D7D" w:rsidRDefault="00000000">
            <w:pPr>
              <w:spacing w:before="40" w:after="40"/>
            </w:pPr>
            <w:r>
              <w:rPr>
                <w:b/>
                <w:color w:val="FFFFFF"/>
                <w:sz w:val="19"/>
              </w:rPr>
              <w:t>Stage</w:t>
            </w:r>
          </w:p>
        </w:tc>
        <w:tc>
          <w:tcPr>
            <w:tcW w:w="4464" w:type="dxa"/>
            <w:shd w:val="clear" w:color="auto" w:fill="1F4E5F"/>
          </w:tcPr>
          <w:p w14:paraId="6BE24AA6" w14:textId="77777777" w:rsidR="00EC4D7D" w:rsidRDefault="00000000">
            <w:pPr>
              <w:spacing w:before="40" w:after="40"/>
            </w:pPr>
            <w:r>
              <w:rPr>
                <w:b/>
                <w:color w:val="FFFFFF"/>
                <w:sz w:val="19"/>
              </w:rPr>
              <w:t>What you ask of the installer</w:t>
            </w:r>
          </w:p>
        </w:tc>
        <w:tc>
          <w:tcPr>
            <w:tcW w:w="3024" w:type="dxa"/>
            <w:shd w:val="clear" w:color="auto" w:fill="1F4E5F"/>
          </w:tcPr>
          <w:p w14:paraId="6356ADE6" w14:textId="77777777" w:rsidR="00EC4D7D" w:rsidRDefault="00000000">
            <w:pPr>
              <w:spacing w:before="40" w:after="40"/>
            </w:pPr>
            <w:r>
              <w:rPr>
                <w:b/>
                <w:color w:val="FFFFFF"/>
                <w:sz w:val="19"/>
              </w:rPr>
              <w:t>What you get</w:t>
            </w:r>
          </w:p>
        </w:tc>
      </w:tr>
      <w:tr w:rsidR="00EC4D7D" w14:paraId="7C07A015" w14:textId="77777777">
        <w:tc>
          <w:tcPr>
            <w:tcW w:w="1872" w:type="dxa"/>
            <w:shd w:val="clear" w:color="auto" w:fill="EEF4F6"/>
          </w:tcPr>
          <w:p w14:paraId="15E77F04" w14:textId="77777777" w:rsidR="00EC4D7D" w:rsidRDefault="00000000">
            <w:pPr>
              <w:spacing w:before="40" w:after="40"/>
            </w:pPr>
            <w:r>
              <w:rPr>
                <w:b/>
                <w:color w:val="1F4E5F"/>
                <w:sz w:val="18"/>
              </w:rPr>
              <w:t>Discovery</w:t>
            </w:r>
          </w:p>
        </w:tc>
        <w:tc>
          <w:tcPr>
            <w:tcW w:w="4464" w:type="dxa"/>
            <w:shd w:val="clear" w:color="auto" w:fill="EEF4F6"/>
          </w:tcPr>
          <w:p w14:paraId="6D007060" w14:textId="77777777" w:rsidR="00EC4D7D" w:rsidRDefault="00000000">
            <w:pPr>
              <w:spacing w:before="40" w:after="40"/>
            </w:pPr>
            <w:r>
              <w:rPr>
                <w:sz w:val="18"/>
              </w:rPr>
              <w:t>30 minutes on how they buy &amp; install dock power/safety today</w:t>
            </w:r>
          </w:p>
        </w:tc>
        <w:tc>
          <w:tcPr>
            <w:tcW w:w="3024" w:type="dxa"/>
            <w:shd w:val="clear" w:color="auto" w:fill="EEF4F6"/>
          </w:tcPr>
          <w:p w14:paraId="44E40E5B" w14:textId="77777777" w:rsidR="00EC4D7D" w:rsidRDefault="00000000">
            <w:pPr>
              <w:spacing w:before="40" w:after="40"/>
            </w:pPr>
            <w:r>
              <w:rPr>
                <w:sz w:val="18"/>
              </w:rPr>
              <w:t>Market truth; the switch triggers</w:t>
            </w:r>
          </w:p>
        </w:tc>
      </w:tr>
      <w:tr w:rsidR="00EC4D7D" w14:paraId="5CF1D76A" w14:textId="77777777">
        <w:tc>
          <w:tcPr>
            <w:tcW w:w="1872" w:type="dxa"/>
          </w:tcPr>
          <w:p w14:paraId="4B953C77" w14:textId="77777777" w:rsidR="00EC4D7D" w:rsidRDefault="00000000">
            <w:pPr>
              <w:spacing w:before="40" w:after="40"/>
            </w:pPr>
            <w:r>
              <w:rPr>
                <w:b/>
                <w:color w:val="1F4E5F"/>
                <w:sz w:val="18"/>
              </w:rPr>
              <w:t>Design partner</w:t>
            </w:r>
          </w:p>
        </w:tc>
        <w:tc>
          <w:tcPr>
            <w:tcW w:w="4464" w:type="dxa"/>
          </w:tcPr>
          <w:p w14:paraId="373D7E38" w14:textId="77777777" w:rsidR="00EC4D7D" w:rsidRDefault="00000000">
            <w:pPr>
              <w:spacing w:before="40" w:after="40"/>
            </w:pPr>
            <w:r>
              <w:rPr>
                <w:sz w:val="18"/>
              </w:rPr>
              <w:t>React to Spec v1 and the commission model</w:t>
            </w:r>
          </w:p>
        </w:tc>
        <w:tc>
          <w:tcPr>
            <w:tcW w:w="3024" w:type="dxa"/>
          </w:tcPr>
          <w:p w14:paraId="4D1FEDC7" w14:textId="77777777" w:rsidR="00EC4D7D" w:rsidRDefault="00000000">
            <w:pPr>
              <w:spacing w:before="40" w:after="40"/>
            </w:pPr>
            <w:r>
              <w:rPr>
                <w:sz w:val="18"/>
              </w:rPr>
              <w:t>Product-market fit signal; loyalty</w:t>
            </w:r>
          </w:p>
        </w:tc>
      </w:tr>
      <w:tr w:rsidR="00EC4D7D" w14:paraId="7E94337D" w14:textId="77777777">
        <w:tc>
          <w:tcPr>
            <w:tcW w:w="1872" w:type="dxa"/>
            <w:shd w:val="clear" w:color="auto" w:fill="EEF4F6"/>
          </w:tcPr>
          <w:p w14:paraId="44E1DB78" w14:textId="77777777" w:rsidR="00EC4D7D" w:rsidRDefault="00000000">
            <w:pPr>
              <w:spacing w:before="40" w:after="40"/>
            </w:pPr>
            <w:r>
              <w:rPr>
                <w:b/>
                <w:color w:val="1F4E5F"/>
                <w:sz w:val="18"/>
              </w:rPr>
              <w:t>Letter of intent</w:t>
            </w:r>
          </w:p>
        </w:tc>
        <w:tc>
          <w:tcPr>
            <w:tcW w:w="4464" w:type="dxa"/>
            <w:shd w:val="clear" w:color="auto" w:fill="EEF4F6"/>
          </w:tcPr>
          <w:p w14:paraId="27AD5BE5" w14:textId="77777777" w:rsidR="00EC4D7D" w:rsidRDefault="00000000">
            <w:pPr>
              <w:spacing w:before="40" w:after="40"/>
            </w:pPr>
            <w:r>
              <w:rPr>
                <w:sz w:val="18"/>
              </w:rPr>
              <w:t>Sign a non-binding LOI to pilot a certified unit</w:t>
            </w:r>
          </w:p>
        </w:tc>
        <w:tc>
          <w:tcPr>
            <w:tcW w:w="3024" w:type="dxa"/>
            <w:shd w:val="clear" w:color="auto" w:fill="EEF4F6"/>
          </w:tcPr>
          <w:p w14:paraId="40AB16BD" w14:textId="77777777" w:rsidR="00EC4D7D" w:rsidRDefault="00000000">
            <w:pPr>
              <w:spacing w:before="40" w:after="40"/>
            </w:pPr>
            <w:r>
              <w:rPr>
                <w:sz w:val="18"/>
              </w:rPr>
              <w:t>Grant/investor evidence</w:t>
            </w:r>
          </w:p>
        </w:tc>
      </w:tr>
      <w:tr w:rsidR="00EC4D7D" w14:paraId="3FC9757B" w14:textId="77777777">
        <w:tc>
          <w:tcPr>
            <w:tcW w:w="1872" w:type="dxa"/>
          </w:tcPr>
          <w:p w14:paraId="168832A8" w14:textId="77777777" w:rsidR="00EC4D7D" w:rsidRDefault="00000000">
            <w:pPr>
              <w:spacing w:before="40" w:after="40"/>
            </w:pPr>
            <w:r>
              <w:rPr>
                <w:b/>
                <w:color w:val="1F4E5F"/>
                <w:sz w:val="18"/>
              </w:rPr>
              <w:t>Pilot installer</w:t>
            </w:r>
          </w:p>
        </w:tc>
        <w:tc>
          <w:tcPr>
            <w:tcW w:w="4464" w:type="dxa"/>
          </w:tcPr>
          <w:p w14:paraId="020C0E42" w14:textId="77777777" w:rsidR="00EC4D7D" w:rsidRDefault="00000000">
            <w:pPr>
              <w:spacing w:before="40" w:after="40"/>
            </w:pPr>
            <w:r>
              <w:rPr>
                <w:sz w:val="18"/>
              </w:rPr>
              <w:t>Install &amp; service Phase-3 units on local docks</w:t>
            </w:r>
          </w:p>
        </w:tc>
        <w:tc>
          <w:tcPr>
            <w:tcW w:w="3024" w:type="dxa"/>
          </w:tcPr>
          <w:p w14:paraId="238BA86F" w14:textId="77777777" w:rsidR="00EC4D7D" w:rsidRDefault="00000000">
            <w:pPr>
              <w:spacing w:before="40" w:after="40"/>
            </w:pPr>
            <w:r>
              <w:rPr>
                <w:sz w:val="18"/>
              </w:rPr>
              <w:t>Real data; referenceable installs</w:t>
            </w:r>
          </w:p>
        </w:tc>
      </w:tr>
      <w:tr w:rsidR="00EC4D7D" w14:paraId="33A564EA" w14:textId="77777777">
        <w:tc>
          <w:tcPr>
            <w:tcW w:w="1872" w:type="dxa"/>
            <w:shd w:val="clear" w:color="auto" w:fill="EEF4F6"/>
          </w:tcPr>
          <w:p w14:paraId="2EACC148" w14:textId="77777777" w:rsidR="00EC4D7D" w:rsidRDefault="00000000">
            <w:pPr>
              <w:spacing w:before="40" w:after="40"/>
            </w:pPr>
            <w:r>
              <w:rPr>
                <w:b/>
                <w:color w:val="1F4E5F"/>
                <w:sz w:val="18"/>
              </w:rPr>
              <w:t>Founding partner</w:t>
            </w:r>
          </w:p>
        </w:tc>
        <w:tc>
          <w:tcPr>
            <w:tcW w:w="4464" w:type="dxa"/>
            <w:shd w:val="clear" w:color="auto" w:fill="EEF4F6"/>
          </w:tcPr>
          <w:p w14:paraId="347FB994" w14:textId="77777777" w:rsidR="00EC4D7D" w:rsidRDefault="00000000">
            <w:pPr>
              <w:spacing w:before="40" w:after="40"/>
            </w:pPr>
            <w:r>
              <w:rPr>
                <w:sz w:val="18"/>
              </w:rPr>
              <w:t>Join the launch commission program</w:t>
            </w:r>
          </w:p>
        </w:tc>
        <w:tc>
          <w:tcPr>
            <w:tcW w:w="3024" w:type="dxa"/>
            <w:shd w:val="clear" w:color="auto" w:fill="EEF4F6"/>
          </w:tcPr>
          <w:p w14:paraId="22FF351D" w14:textId="77777777" w:rsidR="00EC4D7D" w:rsidRDefault="00000000">
            <w:pPr>
              <w:spacing w:before="40" w:after="40"/>
            </w:pPr>
            <w:r>
              <w:rPr>
                <w:sz w:val="18"/>
              </w:rPr>
              <w:t>Your first certified partner network</w:t>
            </w:r>
          </w:p>
        </w:tc>
      </w:tr>
    </w:tbl>
    <w:p w14:paraId="6B1D3481" w14:textId="77777777" w:rsidR="00EC4D7D" w:rsidRDefault="00EC4D7D"/>
    <w:p w14:paraId="5A742E59" w14:textId="77777777" w:rsidR="00EC4D7D" w:rsidRDefault="00000000">
      <w:pPr>
        <w:pStyle w:val="Heading1"/>
      </w:pPr>
      <w:bookmarkStart w:id="15" w:name="_Toc234246943"/>
      <w:r>
        <w:t>8.  Branding &amp; Website — What to Include at This Stage</w:t>
      </w:r>
      <w:bookmarkEnd w:id="15"/>
    </w:p>
    <w:p w14:paraId="36230558" w14:textId="77777777" w:rsidR="00EC4D7D" w:rsidRDefault="00000000">
      <w:r>
        <w:t>You mentioned you'll redo branding and the site soon and want to know what belongs at this stage. The guiding rule: at pre-product, your brand and site exist to build credibility and capture interest — especially from installers — not to sell a product that isn't certified yet. Keep it lightweight, serious, and safety-forward. One instinct worth keeping from your earlier work: a 'marine-grade, trustworthy tradesman' tone fits a safety company far better than consumer-gadget flash.</w:t>
      </w:r>
    </w:p>
    <w:p w14:paraId="7890C1DB" w14:textId="77777777" w:rsidR="00EC4D7D" w:rsidRDefault="00000000">
      <w:pPr>
        <w:pStyle w:val="Heading2"/>
      </w:pPr>
      <w:bookmarkStart w:id="16" w:name="_Toc234246944"/>
      <w:r>
        <w:t>8.1  Include now</w:t>
      </w:r>
      <w:bookmarkEnd w:id="16"/>
    </w:p>
    <w:p w14:paraId="6469D3EF" w14:textId="77777777" w:rsidR="00EC4D7D" w:rsidRDefault="00000000">
      <w:pPr>
        <w:pStyle w:val="ListBullet"/>
        <w:spacing w:after="60"/>
      </w:pPr>
      <w:r>
        <w:rPr>
          <w:b/>
        </w:rPr>
        <w:t xml:space="preserve">A cleared, protected name + domains + pro email. </w:t>
      </w:r>
      <w:r>
        <w:t>Confirm trademark availability, hold the .com (you already have reddmarine.com) and close variants, and use a branded email. Decide whether to keep the Redd name (it is meaningful and tied to your story — I'd keep it and simply refresh the visual identity).</w:t>
      </w:r>
    </w:p>
    <w:p w14:paraId="4AF46EE3" w14:textId="77777777" w:rsidR="00EC4D7D" w:rsidRDefault="00000000">
      <w:pPr>
        <w:pStyle w:val="ListBullet"/>
        <w:spacing w:after="60"/>
      </w:pPr>
      <w:r>
        <w:rPr>
          <w:b/>
        </w:rPr>
        <w:t xml:space="preserve">A single credible landing page </w:t>
      </w:r>
      <w:r>
        <w:t>with five things: (1) the problem stated plainly with a real stat/source (ESD, child drowning); (2) the solution in one line (a certified whole-dock safety hub that anchors a modular dock ecosystem); (3) two calls to action — a homeowner waitlist and, more importantly, a 'become a founding install partner' form for the trade; (4) a short credibility line (founder, mission, Wrightsville Beach roots); (5) contact.</w:t>
      </w:r>
    </w:p>
    <w:p w14:paraId="1E4EC5FF" w14:textId="77777777" w:rsidR="00EC4D7D" w:rsidRDefault="00000000">
      <w:pPr>
        <w:pStyle w:val="ListBullet"/>
        <w:spacing w:after="60"/>
      </w:pPr>
      <w:r>
        <w:rPr>
          <w:b/>
        </w:rPr>
        <w:t xml:space="preserve">Email capture that actually stores addresses </w:t>
      </w:r>
      <w:r>
        <w:t>— a simple mailing-list backend so interest converts to a list you can nurture.</w:t>
      </w:r>
    </w:p>
    <w:p w14:paraId="4F0E7EB5" w14:textId="77777777" w:rsidR="00EC4D7D" w:rsidRDefault="00000000">
      <w:pPr>
        <w:pStyle w:val="ListBullet"/>
        <w:spacing w:after="60"/>
      </w:pPr>
      <w:r>
        <w:rPr>
          <w:b/>
        </w:rPr>
        <w:lastRenderedPageBreak/>
        <w:t xml:space="preserve">A minimal identity kit </w:t>
      </w:r>
      <w:r>
        <w:t>sufficient for a deck, a one-pager, and the site: wordmark, color palette, one typeface pairing, and a one-line tagline. Enough to look legitimate to installers and grant reviewers — no more.</w:t>
      </w:r>
    </w:p>
    <w:p w14:paraId="7A1FD2FF" w14:textId="77777777" w:rsidR="00EC4D7D" w:rsidRDefault="00000000">
      <w:pPr>
        <w:pStyle w:val="ListBullet"/>
        <w:spacing w:after="60"/>
      </w:pPr>
      <w:r>
        <w:rPr>
          <w:b/>
        </w:rPr>
        <w:t xml:space="preserve">A one-paragraph positioning statement and a short, careful FAQ </w:t>
      </w:r>
      <w:r>
        <w:t>that claims only what is true today. In a safety category, over-claiming is a credibility and liability risk.</w:t>
      </w:r>
    </w:p>
    <w:p w14:paraId="31EE7A65" w14:textId="77777777" w:rsidR="00EC4D7D" w:rsidRDefault="00000000">
      <w:pPr>
        <w:pStyle w:val="Heading2"/>
      </w:pPr>
      <w:bookmarkStart w:id="17" w:name="_Toc234246945"/>
      <w:r>
        <w:t>8.2  Avoid for now</w:t>
      </w:r>
      <w:bookmarkEnd w:id="17"/>
    </w:p>
    <w:p w14:paraId="24DA54FA" w14:textId="77777777" w:rsidR="00EC4D7D" w:rsidRDefault="00000000">
      <w:pPr>
        <w:pStyle w:val="ListBullet"/>
        <w:spacing w:after="60"/>
      </w:pPr>
      <w:r>
        <w:rPr>
          <w:b/>
        </w:rPr>
        <w:t xml:space="preserve">A full product/e-commerce site, pricing, or 'buy now.' </w:t>
      </w:r>
      <w:r>
        <w:t>You are pre-certification; implying availability undercuts trust.</w:t>
      </w:r>
    </w:p>
    <w:p w14:paraId="66FABDF4" w14:textId="77777777" w:rsidR="00EC4D7D" w:rsidRDefault="00000000">
      <w:pPr>
        <w:pStyle w:val="ListBullet"/>
        <w:spacing w:after="60"/>
      </w:pPr>
      <w:r>
        <w:rPr>
          <w:b/>
        </w:rPr>
        <w:t xml:space="preserve">Specific performance specs you haven't validated </w:t>
      </w:r>
      <w:r>
        <w:t>(detection radius, response time, etc.). State the mission and the problem; add specs only when a bench or a lab backs them.</w:t>
      </w:r>
    </w:p>
    <w:p w14:paraId="3C563041" w14:textId="77777777" w:rsidR="00EC4D7D" w:rsidRDefault="00000000">
      <w:pPr>
        <w:pStyle w:val="ListBullet"/>
        <w:spacing w:after="60"/>
      </w:pPr>
      <w:r>
        <w:rPr>
          <w:b/>
        </w:rPr>
        <w:t xml:space="preserve">Fake product screenshots or hype language. </w:t>
      </w:r>
      <w:r>
        <w:t>Serious buyers in a safety field are allergic to it.</w:t>
      </w:r>
    </w:p>
    <w:p w14:paraId="5185F5B2" w14:textId="77777777" w:rsidR="00EC4D7D" w:rsidRDefault="00000000">
      <w:pPr>
        <w:pStyle w:val="ListBullet"/>
        <w:spacing w:after="60"/>
      </w:pPr>
      <w:r>
        <w:rPr>
          <w:b/>
        </w:rPr>
        <w:t xml:space="preserve">Over-investing in a big brand system </w:t>
      </w:r>
      <w:r>
        <w:t>before installers have validated the product — keep it professional but lean until Phase 2.</w:t>
      </w:r>
    </w:p>
    <w:tbl>
      <w:tblPr>
        <w:tblW w:w="0" w:type="auto"/>
        <w:jc w:val="center"/>
        <w:tblLayout w:type="fixed"/>
        <w:tblLook w:val="04A0" w:firstRow="1" w:lastRow="0" w:firstColumn="1" w:lastColumn="0" w:noHBand="0" w:noVBand="1"/>
      </w:tblPr>
      <w:tblGrid>
        <w:gridCol w:w="9360"/>
      </w:tblGrid>
      <w:tr w:rsidR="00EC4D7D" w14:paraId="07ED02DE" w14:textId="77777777">
        <w:trPr>
          <w:jc w:val="center"/>
        </w:trPr>
        <w:tc>
          <w:tcPr>
            <w:tcW w:w="9360" w:type="dxa"/>
            <w:shd w:val="clear" w:color="auto" w:fill="FBEBD6"/>
          </w:tcPr>
          <w:p w14:paraId="1B2F7D77" w14:textId="77777777" w:rsidR="00EC4D7D" w:rsidRDefault="00000000">
            <w:pPr>
              <w:spacing w:after="40"/>
            </w:pPr>
            <w:r>
              <w:rPr>
                <w:b/>
                <w:color w:val="B05310"/>
                <w:sz w:val="20"/>
              </w:rPr>
              <w:t xml:space="preserve">What the brand must convey at this stage:  </w:t>
            </w:r>
            <w:r>
              <w:rPr>
                <w:sz w:val="20"/>
              </w:rPr>
              <w:t>Safety, trust, marine-grade durability, and seriousness — the feeling of a product a parent would stake their child's safety on, and an installer would stake their reputation on. That is the emotional core of Redd; let the identity express it.</w:t>
            </w:r>
          </w:p>
        </w:tc>
      </w:tr>
    </w:tbl>
    <w:p w14:paraId="2A93C0D0" w14:textId="77777777" w:rsidR="00EC4D7D" w:rsidRDefault="00EC4D7D"/>
    <w:p w14:paraId="0158ADF4" w14:textId="77777777" w:rsidR="00EC4D7D" w:rsidRDefault="00000000">
      <w:pPr>
        <w:pStyle w:val="Heading1"/>
      </w:pPr>
      <w:bookmarkStart w:id="18" w:name="_Toc234246946"/>
      <w:r>
        <w:t>9.  Key Risks and Mitigations</w:t>
      </w:r>
      <w:bookmarkEnd w:id="18"/>
    </w:p>
    <w:tbl>
      <w:tblPr>
        <w:tblW w:w="0" w:type="auto"/>
        <w:tblLayout w:type="fixed"/>
        <w:tblLook w:val="04A0" w:firstRow="1" w:lastRow="0" w:firstColumn="1" w:lastColumn="0" w:noHBand="0" w:noVBand="1"/>
      </w:tblPr>
      <w:tblGrid>
        <w:gridCol w:w="2160"/>
        <w:gridCol w:w="3744"/>
        <w:gridCol w:w="3456"/>
      </w:tblGrid>
      <w:tr w:rsidR="00EC4D7D" w14:paraId="60AA6281" w14:textId="77777777">
        <w:tc>
          <w:tcPr>
            <w:tcW w:w="2160" w:type="dxa"/>
            <w:shd w:val="clear" w:color="auto" w:fill="1F4E5F"/>
          </w:tcPr>
          <w:p w14:paraId="42161A92" w14:textId="77777777" w:rsidR="00EC4D7D" w:rsidRDefault="00000000">
            <w:pPr>
              <w:spacing w:before="40" w:after="40"/>
            </w:pPr>
            <w:r>
              <w:rPr>
                <w:b/>
                <w:color w:val="FFFFFF"/>
                <w:sz w:val="19"/>
              </w:rPr>
              <w:t>Risk</w:t>
            </w:r>
          </w:p>
        </w:tc>
        <w:tc>
          <w:tcPr>
            <w:tcW w:w="3744" w:type="dxa"/>
            <w:shd w:val="clear" w:color="auto" w:fill="1F4E5F"/>
          </w:tcPr>
          <w:p w14:paraId="65061DF7" w14:textId="77777777" w:rsidR="00EC4D7D" w:rsidRDefault="00000000">
            <w:pPr>
              <w:spacing w:before="40" w:after="40"/>
            </w:pPr>
            <w:r>
              <w:rPr>
                <w:b/>
                <w:color w:val="FFFFFF"/>
                <w:sz w:val="19"/>
              </w:rPr>
              <w:t>Why it matters here</w:t>
            </w:r>
          </w:p>
        </w:tc>
        <w:tc>
          <w:tcPr>
            <w:tcW w:w="3456" w:type="dxa"/>
            <w:shd w:val="clear" w:color="auto" w:fill="1F4E5F"/>
          </w:tcPr>
          <w:p w14:paraId="36B88A9C" w14:textId="77777777" w:rsidR="00EC4D7D" w:rsidRDefault="00000000">
            <w:pPr>
              <w:spacing w:before="40" w:after="40"/>
            </w:pPr>
            <w:r>
              <w:rPr>
                <w:b/>
                <w:color w:val="FFFFFF"/>
                <w:sz w:val="19"/>
              </w:rPr>
              <w:t>Mitigation</w:t>
            </w:r>
          </w:p>
        </w:tc>
      </w:tr>
      <w:tr w:rsidR="00EC4D7D" w14:paraId="42C5D82B" w14:textId="77777777">
        <w:tc>
          <w:tcPr>
            <w:tcW w:w="2160" w:type="dxa"/>
            <w:shd w:val="clear" w:color="auto" w:fill="EEF4F6"/>
          </w:tcPr>
          <w:p w14:paraId="0391D4EB" w14:textId="77777777" w:rsidR="00EC4D7D" w:rsidRDefault="00000000">
            <w:pPr>
              <w:spacing w:before="40" w:after="40"/>
            </w:pPr>
            <w:r>
              <w:rPr>
                <w:b/>
                <w:color w:val="1F4E5F"/>
                <w:sz w:val="17"/>
              </w:rPr>
              <w:t>Founder time / full-time trigger</w:t>
            </w:r>
          </w:p>
        </w:tc>
        <w:tc>
          <w:tcPr>
            <w:tcW w:w="3744" w:type="dxa"/>
            <w:shd w:val="clear" w:color="auto" w:fill="EEF4F6"/>
          </w:tcPr>
          <w:p w14:paraId="0CA1FDFC" w14:textId="77777777" w:rsidR="00EC4D7D" w:rsidRDefault="00000000">
            <w:pPr>
              <w:spacing w:before="40" w:after="40"/>
            </w:pPr>
            <w:r>
              <w:rPr>
                <w:sz w:val="17"/>
              </w:rPr>
              <w:t>Grants expect near-full-time commitment; evenings-only stalls momentum</w:t>
            </w:r>
          </w:p>
        </w:tc>
        <w:tc>
          <w:tcPr>
            <w:tcW w:w="3456" w:type="dxa"/>
            <w:shd w:val="clear" w:color="auto" w:fill="EEF4F6"/>
          </w:tcPr>
          <w:p w14:paraId="3D997261" w14:textId="77777777" w:rsidR="00EC4D7D" w:rsidRDefault="00000000">
            <w:pPr>
              <w:spacing w:before="40" w:after="40"/>
            </w:pPr>
            <w:r>
              <w:rPr>
                <w:sz w:val="17"/>
              </w:rPr>
              <w:t>Define and commit to a clear go-full-time trigger (Section 4)</w:t>
            </w:r>
          </w:p>
        </w:tc>
      </w:tr>
      <w:tr w:rsidR="00EC4D7D" w14:paraId="1AD04AA4" w14:textId="77777777">
        <w:tc>
          <w:tcPr>
            <w:tcW w:w="2160" w:type="dxa"/>
          </w:tcPr>
          <w:p w14:paraId="3B02B6CC" w14:textId="77777777" w:rsidR="00EC4D7D" w:rsidRDefault="00000000">
            <w:pPr>
              <w:spacing w:before="40" w:after="40"/>
            </w:pPr>
            <w:r>
              <w:rPr>
                <w:b/>
                <w:color w:val="1F4E5F"/>
                <w:sz w:val="17"/>
              </w:rPr>
              <w:t>Contract-firm cost &amp; IP</w:t>
            </w:r>
          </w:p>
        </w:tc>
        <w:tc>
          <w:tcPr>
            <w:tcW w:w="3744" w:type="dxa"/>
          </w:tcPr>
          <w:p w14:paraId="722B8D64" w14:textId="77777777" w:rsidR="00EC4D7D" w:rsidRDefault="00000000">
            <w:pPr>
              <w:spacing w:before="40" w:after="40"/>
            </w:pPr>
            <w:r>
              <w:rPr>
                <w:sz w:val="17"/>
              </w:rPr>
              <w:t>Overruns and IP leakage can sink a lean, non-technical build</w:t>
            </w:r>
          </w:p>
        </w:tc>
        <w:tc>
          <w:tcPr>
            <w:tcW w:w="3456" w:type="dxa"/>
          </w:tcPr>
          <w:p w14:paraId="0BDC3B01" w14:textId="77777777" w:rsidR="00EC4D7D" w:rsidRDefault="00000000">
            <w:pPr>
              <w:spacing w:before="40" w:after="40"/>
            </w:pPr>
            <w:r>
              <w:rPr>
                <w:sz w:val="17"/>
              </w:rPr>
              <w:t>Stage spend; airtight IP-assignment contracts; certification scoped upfront</w:t>
            </w:r>
          </w:p>
        </w:tc>
      </w:tr>
      <w:tr w:rsidR="00EC4D7D" w14:paraId="1F227815" w14:textId="77777777">
        <w:tc>
          <w:tcPr>
            <w:tcW w:w="2160" w:type="dxa"/>
            <w:shd w:val="clear" w:color="auto" w:fill="EEF4F6"/>
          </w:tcPr>
          <w:p w14:paraId="43CC2EAC" w14:textId="77777777" w:rsidR="00EC4D7D" w:rsidRDefault="00000000">
            <w:pPr>
              <w:spacing w:before="40" w:after="40"/>
            </w:pPr>
            <w:r>
              <w:rPr>
                <w:b/>
                <w:color w:val="1F4E5F"/>
                <w:sz w:val="17"/>
              </w:rPr>
              <w:t>Certification delay</w:t>
            </w:r>
          </w:p>
        </w:tc>
        <w:tc>
          <w:tcPr>
            <w:tcW w:w="3744" w:type="dxa"/>
            <w:shd w:val="clear" w:color="auto" w:fill="EEF4F6"/>
          </w:tcPr>
          <w:p w14:paraId="0B276610" w14:textId="77777777" w:rsidR="00EC4D7D" w:rsidRDefault="00000000">
            <w:pPr>
              <w:spacing w:before="40" w:after="40"/>
            </w:pPr>
            <w:r>
              <w:rPr>
                <w:sz w:val="17"/>
              </w:rPr>
              <w:t>UL/ABYC is the gate to installers &amp; insurers</w:t>
            </w:r>
          </w:p>
        </w:tc>
        <w:tc>
          <w:tcPr>
            <w:tcW w:w="3456" w:type="dxa"/>
            <w:shd w:val="clear" w:color="auto" w:fill="EEF4F6"/>
          </w:tcPr>
          <w:p w14:paraId="018324AB" w14:textId="77777777" w:rsidR="00EC4D7D" w:rsidRDefault="00000000">
            <w:pPr>
              <w:spacing w:before="40" w:after="40"/>
            </w:pPr>
            <w:r>
              <w:rPr>
                <w:sz w:val="17"/>
              </w:rPr>
              <w:t>Pick a firm with listing experience; budget test labs from day one</w:t>
            </w:r>
          </w:p>
        </w:tc>
      </w:tr>
      <w:tr w:rsidR="00EC4D7D" w14:paraId="4C2B050A" w14:textId="77777777">
        <w:tc>
          <w:tcPr>
            <w:tcW w:w="2160" w:type="dxa"/>
          </w:tcPr>
          <w:p w14:paraId="08658DCF" w14:textId="77777777" w:rsidR="00EC4D7D" w:rsidRDefault="00000000">
            <w:pPr>
              <w:spacing w:before="40" w:after="40"/>
            </w:pPr>
            <w:r>
              <w:rPr>
                <w:b/>
                <w:color w:val="1F4E5F"/>
                <w:sz w:val="17"/>
              </w:rPr>
              <w:t>Non-dilutive shortfall</w:t>
            </w:r>
          </w:p>
        </w:tc>
        <w:tc>
          <w:tcPr>
            <w:tcW w:w="3744" w:type="dxa"/>
          </w:tcPr>
          <w:p w14:paraId="3AFDE473" w14:textId="77777777" w:rsidR="00EC4D7D" w:rsidRDefault="00000000">
            <w:pPr>
              <w:spacing w:before="40" w:after="40"/>
            </w:pPr>
            <w:r>
              <w:rPr>
                <w:sz w:val="17"/>
              </w:rPr>
              <w:t>Grants may not fully cover a six-figure build</w:t>
            </w:r>
          </w:p>
        </w:tc>
        <w:tc>
          <w:tcPr>
            <w:tcW w:w="3456" w:type="dxa"/>
          </w:tcPr>
          <w:p w14:paraId="3931F259" w14:textId="77777777" w:rsidR="00EC4D7D" w:rsidRDefault="00000000">
            <w:pPr>
              <w:spacing w:before="40" w:after="40"/>
            </w:pPr>
            <w:r>
              <w:rPr>
                <w:sz w:val="17"/>
              </w:rPr>
              <w:t>Stack sources; keep a small pre-seed as a fallback, decided from strength</w:t>
            </w:r>
          </w:p>
        </w:tc>
      </w:tr>
      <w:tr w:rsidR="00EC4D7D" w14:paraId="555F2290" w14:textId="77777777">
        <w:tc>
          <w:tcPr>
            <w:tcW w:w="2160" w:type="dxa"/>
            <w:shd w:val="clear" w:color="auto" w:fill="EEF4F6"/>
          </w:tcPr>
          <w:p w14:paraId="296D4021" w14:textId="77777777" w:rsidR="00EC4D7D" w:rsidRDefault="00000000">
            <w:pPr>
              <w:spacing w:before="40" w:after="40"/>
            </w:pPr>
            <w:r>
              <w:rPr>
                <w:b/>
                <w:color w:val="1F4E5F"/>
                <w:sz w:val="17"/>
              </w:rPr>
              <w:t>Competitor convergence</w:t>
            </w:r>
          </w:p>
        </w:tc>
        <w:tc>
          <w:tcPr>
            <w:tcW w:w="3744" w:type="dxa"/>
            <w:shd w:val="clear" w:color="auto" w:fill="EEF4F6"/>
          </w:tcPr>
          <w:p w14:paraId="5F41F041" w14:textId="77777777" w:rsidR="00EC4D7D" w:rsidRDefault="00000000">
            <w:pPr>
              <w:spacing w:before="40" w:after="40"/>
            </w:pPr>
            <w:r>
              <w:rPr>
                <w:sz w:val="17"/>
              </w:rPr>
              <w:t>MyDockLink+Dock Lifeguard / ShockIQ closing the gap</w:t>
            </w:r>
          </w:p>
        </w:tc>
        <w:tc>
          <w:tcPr>
            <w:tcW w:w="3456" w:type="dxa"/>
            <w:shd w:val="clear" w:color="auto" w:fill="EEF4F6"/>
          </w:tcPr>
          <w:p w14:paraId="7FAAC547" w14:textId="77777777" w:rsidR="00EC4D7D" w:rsidRDefault="00000000">
            <w:pPr>
              <w:spacing w:before="40" w:after="40"/>
            </w:pPr>
            <w:r>
              <w:rPr>
                <w:sz w:val="17"/>
              </w:rPr>
              <w:t>Lead on certified source-native architecture + channel moat</w:t>
            </w:r>
          </w:p>
        </w:tc>
      </w:tr>
      <w:tr w:rsidR="00EC4D7D" w14:paraId="4D7E8750" w14:textId="77777777">
        <w:tc>
          <w:tcPr>
            <w:tcW w:w="2160" w:type="dxa"/>
          </w:tcPr>
          <w:p w14:paraId="3DBDCC33" w14:textId="77777777" w:rsidR="00EC4D7D" w:rsidRDefault="00000000">
            <w:pPr>
              <w:spacing w:before="40" w:after="40"/>
            </w:pPr>
            <w:r>
              <w:rPr>
                <w:b/>
                <w:color w:val="1F4E5F"/>
                <w:sz w:val="17"/>
              </w:rPr>
              <w:t>Liability event</w:t>
            </w:r>
          </w:p>
        </w:tc>
        <w:tc>
          <w:tcPr>
            <w:tcW w:w="3744" w:type="dxa"/>
          </w:tcPr>
          <w:p w14:paraId="354F8ADB" w14:textId="77777777" w:rsidR="00EC4D7D" w:rsidRDefault="00000000">
            <w:pPr>
              <w:spacing w:before="40" w:after="40"/>
            </w:pPr>
            <w:r>
              <w:rPr>
                <w:sz w:val="17"/>
              </w:rPr>
              <w:t>One field failure in a safety product is existential</w:t>
            </w:r>
          </w:p>
        </w:tc>
        <w:tc>
          <w:tcPr>
            <w:tcW w:w="3456" w:type="dxa"/>
          </w:tcPr>
          <w:p w14:paraId="478ED497" w14:textId="77777777" w:rsidR="00EC4D7D" w:rsidRDefault="00000000">
            <w:pPr>
              <w:spacing w:before="40" w:after="40"/>
            </w:pPr>
            <w:r>
              <w:rPr>
                <w:sz w:val="17"/>
              </w:rPr>
              <w:t>Conservative claims, certification, user guidance, insurance</w:t>
            </w:r>
          </w:p>
        </w:tc>
      </w:tr>
    </w:tbl>
    <w:p w14:paraId="0A19D578" w14:textId="77777777" w:rsidR="00EC4D7D" w:rsidRDefault="00EC4D7D"/>
    <w:p w14:paraId="1C1F020F" w14:textId="77777777" w:rsidR="00EC4D7D" w:rsidRDefault="00000000">
      <w:pPr>
        <w:pStyle w:val="Heading1"/>
      </w:pPr>
      <w:bookmarkStart w:id="19" w:name="_Toc234246947"/>
      <w:r>
        <w:t>10.  What You Can Do To Help — and How I Can Help You</w:t>
      </w:r>
      <w:bookmarkEnd w:id="19"/>
    </w:p>
    <w:p w14:paraId="6C9ECC64" w14:textId="77777777" w:rsidR="00EC4D7D" w:rsidRDefault="00000000">
      <w:r>
        <w:t>You asked what you can do. The highest-leverage things only you can do right now, in priority order:</w:t>
      </w:r>
    </w:p>
    <w:p w14:paraId="23141B74" w14:textId="77777777" w:rsidR="00EC4D7D" w:rsidRDefault="00000000">
      <w:pPr>
        <w:pStyle w:val="ListNumber"/>
        <w:spacing w:after="80"/>
      </w:pPr>
      <w:r>
        <w:rPr>
          <w:b/>
          <w:color w:val="1F4E5F"/>
        </w:rPr>
        <w:t>Decide your go-full-time trigger</w:t>
      </w:r>
      <w:r>
        <w:t xml:space="preserve">  — name the concrete milestone (LOIs + funding) that flips you to full-time. Everything else keys off this.</w:t>
      </w:r>
    </w:p>
    <w:p w14:paraId="556E0609" w14:textId="77777777" w:rsidR="00EC4D7D" w:rsidRDefault="00000000">
      <w:pPr>
        <w:pStyle w:val="ListNumber"/>
        <w:spacing w:after="80"/>
      </w:pPr>
      <w:r>
        <w:rPr>
          <w:b/>
          <w:color w:val="1F4E5F"/>
        </w:rPr>
        <w:lastRenderedPageBreak/>
        <w:t>Start the installer interviews</w:t>
      </w:r>
      <w:r>
        <w:t xml:space="preserve">  — you have the relationships; 15–20 conversations over the next several weekends is the most valuable work available.</w:t>
      </w:r>
    </w:p>
    <w:p w14:paraId="78EA5963" w14:textId="77777777" w:rsidR="00EC4D7D" w:rsidRDefault="00000000">
      <w:pPr>
        <w:pStyle w:val="ListNumber"/>
        <w:spacing w:after="80"/>
      </w:pPr>
      <w:r>
        <w:rPr>
          <w:b/>
          <w:color w:val="1F4E5F"/>
        </w:rPr>
        <w:t>Confirm the name and file the basics</w:t>
      </w:r>
      <w:r>
        <w:t xml:space="preserve">  — trademark search, LLC, provisional patent, domains. Tell me if you want to keep 'Redd Marine.'</w:t>
      </w:r>
    </w:p>
    <w:p w14:paraId="51742E2A" w14:textId="77777777" w:rsidR="00EC4D7D" w:rsidRDefault="00000000">
      <w:pPr>
        <w:pStyle w:val="ListNumber"/>
        <w:spacing w:after="80"/>
      </w:pPr>
      <w:r>
        <w:rPr>
          <w:b/>
          <w:color w:val="1F4E5F"/>
        </w:rPr>
        <w:t>Line up one technical advisor</w:t>
      </w:r>
      <w:r>
        <w:t xml:space="preserve">  — a marine electrician or power-electronics contact willing to advise.</w:t>
      </w:r>
    </w:p>
    <w:p w14:paraId="711BDD31" w14:textId="77777777" w:rsidR="00EC4D7D" w:rsidRDefault="00000000">
      <w:pPr>
        <w:pStyle w:val="ListNumber"/>
        <w:spacing w:after="80"/>
      </w:pPr>
      <w:r>
        <w:rPr>
          <w:b/>
          <w:color w:val="1F4E5F"/>
        </w:rPr>
        <w:t>Gather a few facts for me</w:t>
      </w:r>
      <w:r>
        <w:t xml:space="preserve">  — your budget ceiling for the next 12 months, whether you'd ever raise equity, and which installer relationships are strongest.</w:t>
      </w:r>
    </w:p>
    <w:p w14:paraId="55019C22" w14:textId="77777777" w:rsidR="00EC4D7D" w:rsidRDefault="00000000">
      <w:pPr>
        <w:spacing w:after="60"/>
      </w:pPr>
      <w:r>
        <w:t>Here is what I can produce next to accelerate each of those — just say the word:</w:t>
      </w:r>
    </w:p>
    <w:p w14:paraId="39CF9D71" w14:textId="77777777" w:rsidR="00EC4D7D" w:rsidRDefault="00000000">
      <w:pPr>
        <w:pStyle w:val="ListBullet"/>
        <w:spacing w:after="60"/>
      </w:pPr>
      <w:r>
        <w:rPr>
          <w:b/>
        </w:rPr>
        <w:t xml:space="preserve">Spec v1 </w:t>
      </w:r>
      <w:r>
        <w:t>— a plain-language product requirements document for the hub and modules.</w:t>
      </w:r>
    </w:p>
    <w:p w14:paraId="6CD7D0C3" w14:textId="77777777" w:rsidR="00EC4D7D" w:rsidRDefault="00000000">
      <w:pPr>
        <w:pStyle w:val="ListBullet"/>
        <w:spacing w:after="60"/>
      </w:pPr>
      <w:r>
        <w:rPr>
          <w:b/>
        </w:rPr>
        <w:t xml:space="preserve">An installer interview script + LOI template </w:t>
      </w:r>
      <w:r>
        <w:t>— ready to use in your conversations.</w:t>
      </w:r>
    </w:p>
    <w:p w14:paraId="2E70CB71" w14:textId="77777777" w:rsidR="00EC4D7D" w:rsidRDefault="00000000">
      <w:pPr>
        <w:pStyle w:val="ListBullet"/>
        <w:spacing w:after="60"/>
      </w:pPr>
      <w:r>
        <w:rPr>
          <w:b/>
        </w:rPr>
        <w:t xml:space="preserve">An NSF SBIR Project Pitch draft </w:t>
      </w:r>
      <w:r>
        <w:t>— the 3-page pitch, built from our research.</w:t>
      </w:r>
    </w:p>
    <w:p w14:paraId="3839789B" w14:textId="77777777" w:rsidR="00EC4D7D" w:rsidRDefault="00000000">
      <w:pPr>
        <w:pStyle w:val="ListBullet"/>
        <w:spacing w:after="60"/>
      </w:pPr>
      <w:r>
        <w:rPr>
          <w:b/>
        </w:rPr>
        <w:t xml:space="preserve">A grant calendar </w:t>
      </w:r>
      <w:r>
        <w:t>— NC IDEA, NSF, One NC, and safety-foundation deadlines mapped to the roadmap.</w:t>
      </w:r>
    </w:p>
    <w:p w14:paraId="0FD4A1E3" w14:textId="77777777" w:rsidR="00EC4D7D" w:rsidRDefault="00000000">
      <w:pPr>
        <w:pStyle w:val="ListBullet"/>
        <w:spacing w:after="60"/>
      </w:pPr>
      <w:r>
        <w:rPr>
          <w:b/>
        </w:rPr>
        <w:t xml:space="preserve">A brand brief + landing-page copy </w:t>
      </w:r>
      <w:r>
        <w:t>— so your designer/site work starts from a clear, safety-forward direction.</w:t>
      </w:r>
    </w:p>
    <w:p w14:paraId="6B533131" w14:textId="77777777" w:rsidR="00EC4D7D" w:rsidRDefault="00000000">
      <w:pPr>
        <w:pStyle w:val="ListBullet"/>
        <w:spacing w:after="60"/>
      </w:pPr>
      <w:r>
        <w:rPr>
          <w:b/>
        </w:rPr>
        <w:t xml:space="preserve">A pitch/investor deck </w:t>
      </w:r>
      <w:r>
        <w:t>— for when you want it, drawing on all four documents.</w:t>
      </w:r>
    </w:p>
    <w:p w14:paraId="719319B0" w14:textId="77777777" w:rsidR="00EC4D7D" w:rsidRDefault="00000000">
      <w:pPr>
        <w:pStyle w:val="Heading1"/>
      </w:pPr>
      <w:bookmarkStart w:id="20" w:name="_Toc234246948"/>
      <w:r>
        <w:t>11.  Your First 30 / 60 / 90 Days</w:t>
      </w:r>
      <w:bookmarkEnd w:id="20"/>
    </w:p>
    <w:p w14:paraId="334D5C90" w14:textId="77777777" w:rsidR="00EC4D7D" w:rsidRDefault="00000000">
      <w:pPr>
        <w:pStyle w:val="Heading3"/>
      </w:pPr>
      <w:r>
        <w:t>Next 30 days</w:t>
      </w:r>
    </w:p>
    <w:p w14:paraId="39E4E23F" w14:textId="77777777" w:rsidR="00EC4D7D" w:rsidRDefault="00000000">
      <w:pPr>
        <w:pStyle w:val="ListBullet"/>
        <w:spacing w:after="60"/>
      </w:pPr>
      <w:r>
        <w:t>Decide and write down your go-full-time trigger.</w:t>
      </w:r>
    </w:p>
    <w:p w14:paraId="1CC84DE0" w14:textId="77777777" w:rsidR="00EC4D7D" w:rsidRDefault="00000000">
      <w:pPr>
        <w:pStyle w:val="ListBullet"/>
        <w:spacing w:after="60"/>
      </w:pPr>
      <w:r>
        <w:t>Form the LLC; run a trademark search on the name; secure domains.</w:t>
      </w:r>
    </w:p>
    <w:p w14:paraId="4B604CB0" w14:textId="77777777" w:rsidR="00EC4D7D" w:rsidRDefault="00000000">
      <w:pPr>
        <w:pStyle w:val="ListBullet"/>
        <w:spacing w:after="60"/>
      </w:pPr>
      <w:r>
        <w:t>List your 15–20 installer/marine contacts and schedule the first 5 conversations.</w:t>
      </w:r>
    </w:p>
    <w:p w14:paraId="486ACC43" w14:textId="77777777" w:rsidR="00EC4D7D" w:rsidRDefault="00000000">
      <w:pPr>
        <w:pStyle w:val="ListBullet"/>
        <w:spacing w:after="60"/>
      </w:pPr>
      <w:r>
        <w:t>Ask me to draft Spec v1 and the installer interview script + LOI.</w:t>
      </w:r>
    </w:p>
    <w:p w14:paraId="442AF564" w14:textId="77777777" w:rsidR="00EC4D7D" w:rsidRDefault="00000000">
      <w:pPr>
        <w:pStyle w:val="Heading3"/>
      </w:pPr>
      <w:r>
        <w:t>Days 30–60</w:t>
      </w:r>
    </w:p>
    <w:p w14:paraId="3F14C902" w14:textId="77777777" w:rsidR="00EC4D7D" w:rsidRDefault="00000000">
      <w:pPr>
        <w:pStyle w:val="ListBullet"/>
        <w:spacing w:after="60"/>
      </w:pPr>
      <w:r>
        <w:t>Complete 10+ installer interviews; collect the first 2–3 LOIs.</w:t>
      </w:r>
    </w:p>
    <w:p w14:paraId="1B7016BD" w14:textId="77777777" w:rsidR="00EC4D7D" w:rsidRDefault="00000000">
      <w:pPr>
        <w:pStyle w:val="ListBullet"/>
        <w:spacing w:after="60"/>
      </w:pPr>
      <w:r>
        <w:t>File the provisional patent (with a patent attorney or a reputable service).</w:t>
      </w:r>
    </w:p>
    <w:p w14:paraId="36250F4D" w14:textId="77777777" w:rsidR="00EC4D7D" w:rsidRDefault="00000000">
      <w:pPr>
        <w:pStyle w:val="ListBullet"/>
        <w:spacing w:after="60"/>
      </w:pPr>
      <w:r>
        <w:t>Recruit one technical advisor.</w:t>
      </w:r>
    </w:p>
    <w:p w14:paraId="46C8D11E" w14:textId="77777777" w:rsidR="00EC4D7D" w:rsidRDefault="00000000">
      <w:pPr>
        <w:pStyle w:val="ListBullet"/>
        <w:spacing w:after="60"/>
      </w:pPr>
      <w:r>
        <w:t>Draft an NSF SBIR Project Pitch (I can help) and identify the next NC IDEA cycle.</w:t>
      </w:r>
    </w:p>
    <w:p w14:paraId="210B4511" w14:textId="77777777" w:rsidR="00EC4D7D" w:rsidRDefault="00000000">
      <w:pPr>
        <w:pStyle w:val="Heading3"/>
      </w:pPr>
      <w:r>
        <w:t>Days 60–90</w:t>
      </w:r>
    </w:p>
    <w:p w14:paraId="4865567F" w14:textId="77777777" w:rsidR="00EC4D7D" w:rsidRDefault="00000000">
      <w:pPr>
        <w:pStyle w:val="ListBullet"/>
        <w:spacing w:after="60"/>
      </w:pPr>
      <w:r>
        <w:t>Reach 5+ signed LOIs; finalize Spec v1.</w:t>
      </w:r>
    </w:p>
    <w:p w14:paraId="72B41E40" w14:textId="77777777" w:rsidR="00EC4D7D" w:rsidRDefault="00000000">
      <w:pPr>
        <w:pStyle w:val="ListBullet"/>
        <w:spacing w:after="60"/>
      </w:pPr>
      <w:r>
        <w:t>Submit the NSF Project Pitch; line up a capstone team or freelance EE for the POC.</w:t>
      </w:r>
    </w:p>
    <w:p w14:paraId="02F96E79" w14:textId="77777777" w:rsidR="00EC4D7D" w:rsidRDefault="00000000">
      <w:pPr>
        <w:pStyle w:val="ListBullet"/>
        <w:spacing w:after="60"/>
      </w:pPr>
      <w:r>
        <w:t>Open the first informal insurer conversation.</w:t>
      </w:r>
    </w:p>
    <w:p w14:paraId="360FB6C1" w14:textId="77777777" w:rsidR="00EC4D7D" w:rsidRDefault="00000000">
      <w:pPr>
        <w:pStyle w:val="ListBullet"/>
        <w:spacing w:after="60"/>
      </w:pPr>
      <w:r>
        <w:t>Commission the refreshed brand + landing page from a clear brief.</w:t>
      </w:r>
    </w:p>
    <w:p w14:paraId="13E2D6B2" w14:textId="77777777" w:rsidR="00EC4D7D" w:rsidRDefault="00000000">
      <w:pPr>
        <w:pStyle w:val="Heading1"/>
      </w:pPr>
      <w:bookmarkStart w:id="21" w:name="_Toc234246949"/>
      <w:r>
        <w:t>12.  Open Questions for You</w:t>
      </w:r>
      <w:bookmarkEnd w:id="21"/>
    </w:p>
    <w:p w14:paraId="00532736" w14:textId="77777777" w:rsidR="00EC4D7D" w:rsidRDefault="00000000">
      <w:r>
        <w:t>Answering these will let me sharpen the plan and produce the next deliverables precisely:</w:t>
      </w:r>
    </w:p>
    <w:p w14:paraId="1113ED1B" w14:textId="77777777" w:rsidR="00EC4D7D" w:rsidRDefault="00000000">
      <w:pPr>
        <w:pStyle w:val="ListNumber"/>
        <w:spacing w:after="80"/>
      </w:pPr>
      <w:r>
        <w:rPr>
          <w:b/>
          <w:color w:val="1F4E5F"/>
        </w:rPr>
        <w:lastRenderedPageBreak/>
        <w:t>Full-time trigger:</w:t>
      </w:r>
      <w:r>
        <w:t xml:space="preserve">  what concrete milestone would make you commit full-time?</w:t>
      </w:r>
    </w:p>
    <w:p w14:paraId="447BD7E9" w14:textId="77777777" w:rsidR="00EC4D7D" w:rsidRDefault="00000000">
      <w:pPr>
        <w:pStyle w:val="ListNumber"/>
        <w:spacing w:after="80"/>
      </w:pPr>
      <w:r>
        <w:rPr>
          <w:b/>
          <w:color w:val="1F4E5F"/>
        </w:rPr>
        <w:t>Budget:</w:t>
      </w:r>
      <w:r>
        <w:t xml:space="preserve">  how much personal capital, if any, can you put toward Phases 0–1 (even a few thousand changes the POC options)?</w:t>
      </w:r>
    </w:p>
    <w:p w14:paraId="5E16E934" w14:textId="77777777" w:rsidR="00EC4D7D" w:rsidRDefault="00000000">
      <w:pPr>
        <w:pStyle w:val="ListNumber"/>
        <w:spacing w:after="80"/>
      </w:pPr>
      <w:r>
        <w:rPr>
          <w:b/>
          <w:color w:val="1F4E5F"/>
        </w:rPr>
        <w:t>Equity:</w:t>
      </w:r>
      <w:r>
        <w:t xml:space="preserve">  are you open to a small equity raise later, or committed to staying non-dilutive as far as possible?</w:t>
      </w:r>
    </w:p>
    <w:p w14:paraId="2FFD60F5" w14:textId="77777777" w:rsidR="00EC4D7D" w:rsidRDefault="00000000">
      <w:pPr>
        <w:pStyle w:val="ListNumber"/>
        <w:spacing w:after="80"/>
      </w:pPr>
      <w:r>
        <w:rPr>
          <w:b/>
          <w:color w:val="1F4E5F"/>
        </w:rPr>
        <w:t>The name:</w:t>
      </w:r>
      <w:r>
        <w:t xml:space="preserve">  keep 'Redd Marine,' or is a rename on the table as part of the rebrand?</w:t>
      </w:r>
    </w:p>
    <w:p w14:paraId="267D7484" w14:textId="77777777" w:rsidR="00EC4D7D" w:rsidRDefault="00000000">
      <w:pPr>
        <w:pStyle w:val="ListNumber"/>
        <w:spacing w:after="80"/>
      </w:pPr>
      <w:r>
        <w:rPr>
          <w:b/>
          <w:color w:val="1F4E5F"/>
        </w:rPr>
        <w:t>Strongest relationships:</w:t>
      </w:r>
      <w:r>
        <w:t xml:space="preserve">  which 3–5 installers/marine pros are most likely to say yes first?</w:t>
      </w:r>
    </w:p>
    <w:p w14:paraId="35EBB9CE" w14:textId="77777777" w:rsidR="00EC4D7D" w:rsidRDefault="00EC4D7D"/>
    <w:p w14:paraId="2F43E31D" w14:textId="77777777" w:rsidR="00EC4D7D" w:rsidRDefault="00000000">
      <w:r>
        <w:rPr>
          <w:i/>
          <w:color w:val="555555"/>
        </w:rPr>
        <w:t>The through-line: you do not need to be an engineer or wealthy to start this — you need to convert your network and the strength of the problem into validated demand and non-dilutive funding, and spend on engineering only once that groundwork makes the path safe. That is entirely achievable at the pace you have.</w:t>
      </w:r>
    </w:p>
    <w:sectPr w:rsidR="00EC4D7D"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BEB6BF" w14:textId="77777777" w:rsidR="002A7CEA" w:rsidRDefault="002A7CEA">
      <w:pPr>
        <w:spacing w:after="0" w:line="240" w:lineRule="auto"/>
      </w:pPr>
      <w:r>
        <w:separator/>
      </w:r>
    </w:p>
  </w:endnote>
  <w:endnote w:type="continuationSeparator" w:id="0">
    <w:p w14:paraId="6A13047B" w14:textId="77777777" w:rsidR="002A7CEA" w:rsidRDefault="002A7C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8AF7ED" w14:textId="77777777" w:rsidR="00EC4D7D" w:rsidRDefault="00000000">
    <w:pPr>
      <w:pStyle w:val="Footer"/>
      <w:jc w:val="center"/>
    </w:pPr>
    <w:r>
      <w:rPr>
        <w:color w:val="555555"/>
        <w:sz w:val="16"/>
      </w:rPr>
      <w:t xml:space="preserve">Redd </w:t>
    </w:r>
    <w:proofErr w:type="gramStart"/>
    <w:r>
      <w:rPr>
        <w:color w:val="555555"/>
        <w:sz w:val="16"/>
      </w:rPr>
      <w:t>Marine  |</w:t>
    </w:r>
    <w:proofErr w:type="gramEnd"/>
    <w:r>
      <w:rPr>
        <w:color w:val="555555"/>
        <w:sz w:val="16"/>
      </w:rPr>
      <w:t xml:space="preserve">  Founder's Startup </w:t>
    </w:r>
    <w:proofErr w:type="gramStart"/>
    <w:r>
      <w:rPr>
        <w:color w:val="555555"/>
        <w:sz w:val="16"/>
      </w:rPr>
      <w:t>Plan  |</w:t>
    </w:r>
    <w:proofErr w:type="gramEnd"/>
    <w:r>
      <w:rPr>
        <w:color w:val="555555"/>
        <w:sz w:val="16"/>
      </w:rPr>
      <w:t xml:space="preserve">  Confidential — Page </w:t>
    </w:r>
    <w:r>
      <w:fldChar w:fldCharType="begin"/>
    </w:r>
    <w:r>
      <w:instrText>PAGE</w:instrText>
    </w:r>
    <w:r>
      <w:fldChar w:fldCharType="separate"/>
    </w:r>
    <w:r w:rsidR="00843AE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8C6CF5" w14:textId="77777777" w:rsidR="002A7CEA" w:rsidRDefault="002A7CEA">
      <w:pPr>
        <w:spacing w:after="0" w:line="240" w:lineRule="auto"/>
      </w:pPr>
      <w:r>
        <w:separator/>
      </w:r>
    </w:p>
  </w:footnote>
  <w:footnote w:type="continuationSeparator" w:id="0">
    <w:p w14:paraId="1B7CC15B" w14:textId="77777777" w:rsidR="002A7CEA" w:rsidRDefault="002A7C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4048775">
    <w:abstractNumId w:val="8"/>
  </w:num>
  <w:num w:numId="2" w16cid:durableId="1345284645">
    <w:abstractNumId w:val="6"/>
  </w:num>
  <w:num w:numId="3" w16cid:durableId="623198911">
    <w:abstractNumId w:val="5"/>
  </w:num>
  <w:num w:numId="4" w16cid:durableId="903952368">
    <w:abstractNumId w:val="4"/>
  </w:num>
  <w:num w:numId="5" w16cid:durableId="230163250">
    <w:abstractNumId w:val="7"/>
  </w:num>
  <w:num w:numId="6" w16cid:durableId="2076704980">
    <w:abstractNumId w:val="3"/>
  </w:num>
  <w:num w:numId="7" w16cid:durableId="1785613726">
    <w:abstractNumId w:val="2"/>
  </w:num>
  <w:num w:numId="8" w16cid:durableId="1781561398">
    <w:abstractNumId w:val="1"/>
  </w:num>
  <w:num w:numId="9" w16cid:durableId="5654566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B4C"/>
    <w:rsid w:val="0029639D"/>
    <w:rsid w:val="002A7CEA"/>
    <w:rsid w:val="00326F90"/>
    <w:rsid w:val="00843AE9"/>
    <w:rsid w:val="00AA1D8D"/>
    <w:rsid w:val="00B47730"/>
    <w:rsid w:val="00CB0664"/>
    <w:rsid w:val="00EC4D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C79208"/>
  <w14:defaultImageDpi w14:val="300"/>
  <w15:docId w15:val="{AAC0608E-6816-464A-8FAB-183EBFBA2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42E3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5F"/>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E86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43AE9"/>
    <w:pPr>
      <w:spacing w:after="100"/>
    </w:pPr>
  </w:style>
  <w:style w:type="paragraph" w:styleId="TOC2">
    <w:name w:val="toc 2"/>
    <w:basedOn w:val="Normal"/>
    <w:next w:val="Normal"/>
    <w:autoRedefine/>
    <w:uiPriority w:val="39"/>
    <w:unhideWhenUsed/>
    <w:rsid w:val="00843AE9"/>
    <w:pPr>
      <w:spacing w:after="100"/>
      <w:ind w:left="220"/>
    </w:pPr>
  </w:style>
  <w:style w:type="character" w:styleId="Hyperlink">
    <w:name w:val="Hyperlink"/>
    <w:basedOn w:val="DefaultParagraphFont"/>
    <w:uiPriority w:val="99"/>
    <w:unhideWhenUsed/>
    <w:rsid w:val="00843A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3925</Words>
  <Characters>22374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Ford Tate</cp:lastModifiedBy>
  <cp:revision>2</cp:revision>
  <dcterms:created xsi:type="dcterms:W3CDTF">2013-12-23T23:15:00Z</dcterms:created>
  <dcterms:modified xsi:type="dcterms:W3CDTF">2026-07-06T20:19:00Z</dcterms:modified>
  <cp:category/>
</cp:coreProperties>
</file>