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BD97" w14:textId="473F191F" w:rsidR="00D14189" w:rsidRDefault="00D14189" w:rsidP="00D14189">
      <w:r>
        <w:rPr>
          <w:b/>
          <w:sz w:val="28"/>
        </w:rPr>
        <w:t>Ollie Davis</w:t>
      </w:r>
      <w:r>
        <w:rPr>
          <w:b/>
          <w:sz w:val="28"/>
        </w:rPr>
        <w:t xml:space="preserve">, </w:t>
      </w:r>
      <w:r>
        <w:rPr>
          <w:b/>
          <w:sz w:val="28"/>
        </w:rPr>
        <w:t>PIB Insurance Brokers</w:t>
      </w:r>
    </w:p>
    <w:p w14:paraId="6CF04CC1" w14:textId="77777777" w:rsidR="00D14189" w:rsidRDefault="00D14189" w:rsidP="00D14189">
      <w:r>
        <w:rPr>
          <w:i/>
          <w:color w:val="7A756D"/>
          <w:sz w:val="20"/>
        </w:rPr>
        <w:t>Chapter 07, Operations (insurance section)</w:t>
      </w:r>
    </w:p>
    <w:p w14:paraId="59BD6E8A" w14:textId="77777777" w:rsidR="00D14189" w:rsidRDefault="00D14189" w:rsidP="00D14189"/>
    <w:p w14:paraId="534689A9" w14:textId="77777777" w:rsidR="00D14189" w:rsidRDefault="00D14189" w:rsidP="00D14189">
      <w:pPr>
        <w:ind w:left="432" w:hanging="432"/>
      </w:pPr>
      <w:r>
        <w:rPr>
          <w:b/>
        </w:rPr>
        <w:t xml:space="preserve">1.  </w:t>
      </w:r>
      <w:r>
        <w:t>The post-Bayesian market response was selective tightening rather than blanket rate rises. Where exactly did underwriters tighten, and which clauses changed?</w:t>
      </w:r>
    </w:p>
    <w:p w14:paraId="541BF6F4" w14:textId="77777777" w:rsidR="00D14189" w:rsidRDefault="00D14189" w:rsidP="00D14189">
      <w:pPr>
        <w:ind w:left="432" w:hanging="432"/>
      </w:pPr>
      <w:r>
        <w:rPr>
          <w:b/>
        </w:rPr>
        <w:t xml:space="preserve">2.  </w:t>
      </w:r>
      <w:r>
        <w:t>The hardening cycle in hull and machinery 2022 to 2024: what drove it, where has it landed, and what do you expect through 2026?</w:t>
      </w:r>
    </w:p>
    <w:p w14:paraId="4FDDD152" w14:textId="77777777" w:rsidR="00D14189" w:rsidRDefault="00D14189" w:rsidP="00D14189">
      <w:pPr>
        <w:ind w:left="432" w:hanging="432"/>
      </w:pPr>
      <w:r>
        <w:rPr>
          <w:b/>
        </w:rPr>
        <w:t xml:space="preserve">3.  </w:t>
      </w:r>
      <w:r>
        <w:t>P&amp;I for charter use: the EUR 500 million third-party limit is now standard. What sits behind that figure, and how often is it seriously tested?</w:t>
      </w:r>
    </w:p>
    <w:p w14:paraId="0BB41919" w14:textId="77777777" w:rsidR="00D14189" w:rsidRDefault="00D14189" w:rsidP="00D14189">
      <w:pPr>
        <w:ind w:left="432" w:hanging="432"/>
      </w:pPr>
      <w:r>
        <w:rPr>
          <w:b/>
        </w:rPr>
        <w:t xml:space="preserve">4.  </w:t>
      </w:r>
      <w:r>
        <w:t>Owner deductibles and warranty terms most owners do not negotiate well. Pick three that buyers should push back on at quote stage.</w:t>
      </w:r>
    </w:p>
    <w:p w14:paraId="1733938D" w14:textId="77777777" w:rsidR="00D14189" w:rsidRDefault="00D14189" w:rsidP="00D14189">
      <w:pPr>
        <w:ind w:left="432" w:hanging="432"/>
      </w:pPr>
      <w:r>
        <w:rPr>
          <w:b/>
        </w:rPr>
        <w:t xml:space="preserve">5.  </w:t>
      </w:r>
      <w:r>
        <w:t>War risk clauses since 2022: how should a buyer think about the geographic exclusions and the additional premium structure?</w:t>
      </w:r>
    </w:p>
    <w:p w14:paraId="45DC315E" w14:textId="77777777" w:rsidR="00D14189" w:rsidRPr="00D14189" w:rsidRDefault="00D14189" w:rsidP="00D14189"/>
    <w:sectPr w:rsidR="00D14189" w:rsidRPr="00D141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89"/>
    <w:rsid w:val="00D14189"/>
    <w:rsid w:val="00FD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6D09A"/>
  <w15:chartTrackingRefBased/>
  <w15:docId w15:val="{19573A32-AE81-2243-BB79-3E8B24F4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189"/>
    <w:pPr>
      <w:spacing w:after="200" w:line="276" w:lineRule="auto"/>
    </w:pPr>
    <w:rPr>
      <w:rFonts w:ascii="Georgia" w:eastAsiaTheme="minorEastAsia" w:hAnsi="Georg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1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001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001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8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00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8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001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1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001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8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001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8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001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8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00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8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00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00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4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001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4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18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001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4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89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001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4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001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659</Characters>
  <Application>Microsoft Office Word</Application>
  <DocSecurity>0</DocSecurity>
  <Lines>13</Lines>
  <Paragraphs>8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MacNally</dc:creator>
  <cp:keywords/>
  <dc:description/>
  <cp:lastModifiedBy>Jack MacNally</cp:lastModifiedBy>
  <cp:revision>1</cp:revision>
  <dcterms:created xsi:type="dcterms:W3CDTF">2026-05-04T14:44:00Z</dcterms:created>
  <dcterms:modified xsi:type="dcterms:W3CDTF">2026-05-04T14:45:00Z</dcterms:modified>
</cp:coreProperties>
</file>