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sz w:val="40"/>
        </w:rPr>
        <w:t>The First Owner's Reference</w:t>
      </w:r>
    </w:p>
    <w:p>
      <w:pPr>
        <w:jc w:val="center"/>
      </w:pPr>
      <w:r>
        <w:rPr>
          <w:i/>
          <w:color w:val="7A756D"/>
          <w:sz w:val="22"/>
        </w:rPr>
        <w:t>Interview discussion points, 1st Edition contributors</w:t>
      </w:r>
    </w:p>
    <w:p/>
    <w:p>
      <w:r>
        <w:rPr>
          <w:rFonts w:ascii="Georgia" w:hAnsi="Georgia"/>
          <w:b/>
          <w:sz w:val="28"/>
        </w:rPr>
        <w:t>Hein Velema</w:t>
      </w:r>
    </w:p>
    <w:p>
      <w:r>
        <w:rPr>
          <w:i/>
          <w:color w:val="7A756D"/>
          <w:sz w:val="20"/>
        </w:rPr>
        <w:t>Chapter 02 lead, Reading the market in 2026; secondary contributor on Chapter 05 owner's representatives. Current role: Secretary General, Superyacht Alliance for Professional Standards. Former CEO, Fraser Yachts.</w:t>
      </w:r>
    </w:p>
    <w:p/>
    <w:p>
      <w:r>
        <w:rPr>
          <w:b/>
          <w:sz w:val="22"/>
        </w:rPr>
        <w:t>Market and brokerage</w:t>
      </w:r>
    </w:p>
    <w:p>
      <w:pPr>
        <w:ind w:left="432" w:hanging="432"/>
      </w:pPr>
      <w:r>
        <w:rPr>
          <w:b/>
        </w:rPr>
        <w:t xml:space="preserve">1.  </w:t>
      </w:r>
      <w:r>
        <w:t>The 2025 USD 8.5 billion transactions year was largely driven by the US tax change. What do you think the underlying demand structure does in 2026 once the tax effect normalises?</w:t>
      </w:r>
    </w:p>
    <w:p>
      <w:pPr>
        <w:ind w:left="432" w:hanging="432"/>
      </w:pPr>
      <w:r>
        <w:rPr>
          <w:b/>
        </w:rPr>
        <w:t xml:space="preserve">2.  </w:t>
      </w:r>
      <w:r>
        <w:t>Where is yard capacity actually constrained right now, and where is there slack? Which segments will close first if a wave of orders comes in this autumn?</w:t>
      </w:r>
    </w:p>
    <w:p>
      <w:pPr>
        <w:ind w:left="432" w:hanging="432"/>
      </w:pPr>
      <w:r>
        <w:rPr>
          <w:b/>
        </w:rPr>
        <w:t xml:space="preserve">3.  </w:t>
      </w:r>
      <w:r>
        <w:t>Edmiston reported EUR 2.6 billion of their own over-30m transactions in 2025. What share of total over-30m sales do you think the top five houses now control, and where is the long tail?</w:t>
      </w:r>
    </w:p>
    <w:p>
      <w:pPr>
        <w:ind w:left="432" w:hanging="432"/>
      </w:pPr>
      <w:r>
        <w:rPr>
          <w:b/>
        </w:rPr>
        <w:t xml:space="preserve">4.  </w:t>
      </w:r>
      <w:r>
        <w:t>New build versus brokerage as a buyer decision in 2026: where does the threshold sit on hold horizon and project commitment, in your reading?</w:t>
      </w:r>
    </w:p>
    <w:p>
      <w:pPr>
        <w:ind w:left="432" w:hanging="432"/>
      </w:pPr>
      <w:r>
        <w:rPr>
          <w:b/>
        </w:rPr>
        <w:t xml:space="preserve">5.  </w:t>
      </w:r>
      <w:r>
        <w:t>What is the single most overstated narrative you see in trade press about this market right now?</w:t>
      </w:r>
    </w:p>
    <w:p/>
    <w:p>
      <w:r>
        <w:rPr>
          <w:b/>
          <w:sz w:val="22"/>
        </w:rPr>
        <w:t>Owner's representatives, SYBAss, and the Superyacht Alliance</w:t>
      </w:r>
    </w:p>
    <w:p>
      <w:pPr>
        <w:ind w:left="432" w:hanging="432"/>
      </w:pPr>
      <w:r>
        <w:rPr>
          <w:b/>
        </w:rPr>
        <w:t xml:space="preserve">1.  </w:t>
      </w:r>
      <w:r>
        <w:t>From your seat as Secretary General of the Superyacht Alliance, what was the specific gap in the owner's representative market that made YORP and YORR necessary, in concrete terms?</w:t>
      </w:r>
    </w:p>
    <w:p>
      <w:pPr>
        <w:ind w:left="432" w:hanging="432"/>
      </w:pPr>
      <w:r>
        <w:rPr>
          <w:b/>
        </w:rPr>
        <w:t xml:space="preserve">2.  </w:t>
      </w:r>
      <w:r>
        <w:t>The CV audit at YORR was framed as eliminating inflated CVs. What share of applicants does that filter actually catch, and what does that say about the state of the market before the register existed?</w:t>
      </w:r>
    </w:p>
    <w:p>
      <w:pPr>
        <w:ind w:left="432" w:hanging="432"/>
      </w:pPr>
      <w:r>
        <w:rPr>
          <w:b/>
        </w:rPr>
        <w:t xml:space="preserve">3.  </w:t>
      </w:r>
      <w:r>
        <w:t>The dual-role conflict where major brokerages run technical departments marketing themselves as independent oversight while continuing to take yard commission. How does YORR vetting address that conflict, and where does it not yet?</w:t>
      </w:r>
    </w:p>
    <w:p/>
    <w:p/>
    <w:p>
      <w:r>
        <w:t>────────────────────────────────────────────────────────────</w:t>
      </w:r>
    </w:p>
    <w:p/>
    <w:p>
      <w:r>
        <w:rPr>
          <w:rFonts w:ascii="Georgia" w:hAnsi="Georgia"/>
          <w:b/>
          <w:sz w:val="28"/>
        </w:rPr>
        <w:t>Jack Inglis, ULTIMAR</w:t>
      </w:r>
    </w:p>
    <w:p>
      <w:r>
        <w:rPr>
          <w:i/>
          <w:color w:val="7A756D"/>
          <w:sz w:val="20"/>
        </w:rPr>
        <w:t>Chapter 05, New build versus brokerage</w:t>
      </w:r>
    </w:p>
    <w:p/>
    <w:p>
      <w:pPr>
        <w:ind w:left="432" w:hanging="432"/>
      </w:pPr>
      <w:r>
        <w:rPr>
          <w:b/>
        </w:rPr>
        <w:t xml:space="preserve">1.  </w:t>
      </w:r>
      <w:r>
        <w:t>Walk us through the 1,200-item snag list project. What were the categories the family office CFO missed, and in what proportion?</w:t>
      </w:r>
    </w:p>
    <w:p>
      <w:pPr>
        <w:ind w:left="432" w:hanging="432"/>
      </w:pPr>
      <w:r>
        <w:rPr>
          <w:b/>
        </w:rPr>
        <w:t xml:space="preserve">2.  </w:t>
      </w:r>
      <w:r>
        <w:t>You have said vessels poorly overseen during construction return to the yard for warranty work faster than they were delivered. What does the warranty period actually look like for a well-managed build versus a poorly-managed one, in real numbers?</w:t>
      </w:r>
    </w:p>
    <w:p>
      <w:pPr>
        <w:ind w:left="432" w:hanging="432"/>
      </w:pPr>
      <w:r>
        <w:rPr>
          <w:b/>
        </w:rPr>
        <w:t xml:space="preserve">3.  </w:t>
      </w:r>
      <w:r>
        <w:t>The 33-page Hill Robinson contract example for a 77 metre yacht: what should a properly drafted superyacht construction contract actually contain? Where should the document length come from?</w:t>
      </w:r>
    </w:p>
    <w:p>
      <w:pPr>
        <w:ind w:left="432" w:hanging="432"/>
      </w:pPr>
      <w:r>
        <w:rPr>
          <w:b/>
        </w:rPr>
        <w:t xml:space="preserve">4.  </w:t>
      </w:r>
      <w:r>
        <w:t>You operate independently. What are the specific moments in a build when the broker's technical department, even when capable, is structurally not the right party to lead?</w:t>
      </w:r>
    </w:p>
    <w:p>
      <w:pPr>
        <w:ind w:left="432" w:hanging="432"/>
      </w:pPr>
      <w:r>
        <w:rPr>
          <w:b/>
        </w:rPr>
        <w:t xml:space="preserve">5.  </w:t>
      </w:r>
      <w:r>
        <w:t>If you were briefing a first-time UHNW buyer in their first meeting, what is the one thing you would tell them that no broker would say?</w:t>
      </w:r>
    </w:p>
    <w:p/>
    <w:p>
      <w:r>
        <w:t>────────────────────────────────────────────────────────────</w:t>
      </w:r>
    </w:p>
    <w:p/>
    <w:p>
      <w:r>
        <w:rPr>
          <w:rFonts w:ascii="Georgia" w:hAnsi="Georgia"/>
          <w:b/>
          <w:sz w:val="28"/>
        </w:rPr>
        <w:t>James Drysdale, Howden</w:t>
      </w:r>
    </w:p>
    <w:p>
      <w:r>
        <w:rPr>
          <w:i/>
          <w:color w:val="7A756D"/>
          <w:sz w:val="20"/>
        </w:rPr>
        <w:t>Chapter 07, Operations (insurance section)</w:t>
      </w:r>
    </w:p>
    <w:p/>
    <w:p>
      <w:pPr>
        <w:ind w:left="432" w:hanging="432"/>
      </w:pPr>
      <w:r>
        <w:rPr>
          <w:b/>
        </w:rPr>
        <w:t xml:space="preserve">1.  </w:t>
      </w:r>
      <w:r>
        <w:t>The post-Bayesian market response was selective tightening rather than blanket rate rises. Where exactly did underwriters tighten, and which clauses changed?</w:t>
      </w:r>
    </w:p>
    <w:p>
      <w:pPr>
        <w:ind w:left="432" w:hanging="432"/>
      </w:pPr>
      <w:r>
        <w:rPr>
          <w:b/>
        </w:rPr>
        <w:t xml:space="preserve">2.  </w:t>
      </w:r>
      <w:r>
        <w:t>The hardening cycle in hull and machinery 2022 to 2024: what drove it, where has it landed, and what do you expect through 2026?</w:t>
      </w:r>
    </w:p>
    <w:p>
      <w:pPr>
        <w:ind w:left="432" w:hanging="432"/>
      </w:pPr>
      <w:r>
        <w:rPr>
          <w:b/>
        </w:rPr>
        <w:t xml:space="preserve">3.  </w:t>
      </w:r>
      <w:r>
        <w:t>P&amp;I for charter use: the EUR 500 million third-party limit is now standard. What sits behind that figure, and how often is it seriously tested?</w:t>
      </w:r>
    </w:p>
    <w:p>
      <w:pPr>
        <w:ind w:left="432" w:hanging="432"/>
      </w:pPr>
      <w:r>
        <w:rPr>
          <w:b/>
        </w:rPr>
        <w:t xml:space="preserve">4.  </w:t>
      </w:r>
      <w:r>
        <w:t>Owner deductibles and warranty terms most owners do not negotiate well. Pick three that buyers should push back on at quote stage.</w:t>
      </w:r>
    </w:p>
    <w:p>
      <w:pPr>
        <w:ind w:left="432" w:hanging="432"/>
      </w:pPr>
      <w:r>
        <w:rPr>
          <w:b/>
        </w:rPr>
        <w:t xml:space="preserve">5.  </w:t>
      </w:r>
      <w:r>
        <w:t>War risk clauses since 2022: how should a buyer think about the geographic exclusions and the additional premium structure?</w:t>
      </w:r>
    </w:p>
    <w:p/>
    <w:p>
      <w:r>
        <w:t>────────────────────────────────────────────────────────────</w:t>
      </w:r>
    </w:p>
    <w:p/>
    <w:p>
      <w:r>
        <w:rPr>
          <w:rFonts w:ascii="Georgia" w:hAnsi="Georgia"/>
          <w:b/>
          <w:sz w:val="28"/>
        </w:rPr>
        <w:t>Gabriella Cramer, GC Consulting</w:t>
      </w:r>
    </w:p>
    <w:p>
      <w:r>
        <w:rPr>
          <w:i/>
          <w:color w:val="7A756D"/>
          <w:sz w:val="20"/>
        </w:rPr>
        <w:t>Chapter 01, The reality of ownership</w:t>
      </w:r>
    </w:p>
    <w:p/>
    <w:p>
      <w:pPr>
        <w:ind w:left="432" w:hanging="432"/>
      </w:pPr>
      <w:r>
        <w:rPr>
          <w:b/>
        </w:rPr>
        <w:t xml:space="preserve">1.  </w:t>
      </w:r>
      <w:r>
        <w:t>The 10 percent rule. You ran management at Y.CO. What is the actual cost percentage you saw across your fleet, broken by length and age?</w:t>
      </w:r>
    </w:p>
    <w:p>
      <w:pPr>
        <w:ind w:left="432" w:hanging="432"/>
      </w:pPr>
      <w:r>
        <w:rPr>
          <w:b/>
        </w:rPr>
        <w:t xml:space="preserve">2.  </w:t>
      </w:r>
      <w:r>
        <w:t>Where do first-time owners most consistently underestimate cost in year one? What is the typical surprise?</w:t>
      </w:r>
    </w:p>
    <w:p>
      <w:pPr>
        <w:ind w:left="432" w:hanging="432"/>
      </w:pPr>
      <w:r>
        <w:rPr>
          <w:b/>
        </w:rPr>
        <w:t xml:space="preserve">3.  </w:t>
      </w:r>
      <w:r>
        <w:t>The crew line is 30 to 40 percent of total opex. From the inside of management, where does crew cost actually go that the owner does not see on the budget summary?</w:t>
      </w:r>
    </w:p>
    <w:p>
      <w:pPr>
        <w:ind w:left="432" w:hanging="432"/>
      </w:pPr>
      <w:r>
        <w:rPr>
          <w:b/>
        </w:rPr>
        <w:t xml:space="preserve">4.  </w:t>
      </w:r>
      <w:r>
        <w:t>The folkloric statement that yachts use 4 to 8 weeks per year. What was the real distribution you saw across your client list, and what did the deep users actually do differently?</w:t>
      </w:r>
    </w:p>
    <w:p>
      <w:pPr>
        <w:ind w:left="432" w:hanging="432"/>
      </w:pPr>
      <w:r>
        <w:rPr>
          <w:b/>
        </w:rPr>
        <w:t xml:space="preserve">5.  </w:t>
      </w:r>
      <w:r>
        <w:t>You moved from Y.CO to independent consulting. What problem in the management market made that move worth making?</w:t>
      </w:r>
    </w:p>
    <w:p/>
    <w:p>
      <w:r>
        <w:t>────────────────────────────────────────────────────────────</w:t>
      </w:r>
    </w:p>
    <w:p/>
    <w:p>
      <w:r>
        <w:rPr>
          <w:rFonts w:ascii="Georgia" w:hAnsi="Georgia"/>
          <w:b/>
          <w:sz w:val="28"/>
        </w:rPr>
        <w:t>Kirk Oldfield, Pendennis</w:t>
      </w:r>
    </w:p>
    <w:p>
      <w:r>
        <w:rPr>
          <w:i/>
          <w:color w:val="7A756D"/>
          <w:sz w:val="20"/>
        </w:rPr>
        <w:t>Chapter 06, Refit</w:t>
      </w:r>
    </w:p>
    <w:p/>
    <w:p>
      <w:pPr>
        <w:ind w:left="432" w:hanging="432"/>
      </w:pPr>
      <w:r>
        <w:rPr>
          <w:b/>
        </w:rPr>
        <w:t xml:space="preserve">1.  </w:t>
      </w:r>
      <w:r>
        <w:t>The 30 percent of pre-refit value threshold above which sale becomes the better decision. What do you tell owners walking in over that line, and how often do they listen?</w:t>
      </w:r>
    </w:p>
    <w:p>
      <w:pPr>
        <w:ind w:left="432" w:hanging="432"/>
      </w:pPr>
      <w:r>
        <w:rPr>
          <w:b/>
        </w:rPr>
        <w:t xml:space="preserve">2.  </w:t>
      </w:r>
      <w:r>
        <w:t>Scope discipline at the refit start versus mid-project change. What separates a refit that lands on quote from one that runs 30 percent over?</w:t>
      </w:r>
    </w:p>
    <w:p>
      <w:pPr>
        <w:ind w:left="432" w:hanging="432"/>
      </w:pPr>
      <w:r>
        <w:rPr>
          <w:b/>
        </w:rPr>
        <w:t xml:space="preserve">3.  </w:t>
      </w:r>
      <w:r>
        <w:t>Pendennis has been said to occasionally offer equity to customers as part of a contract. Is that a structure you see expanding, or is it specific to particular project types?</w:t>
      </w:r>
    </w:p>
    <w:p>
      <w:pPr>
        <w:ind w:left="432" w:hanging="432"/>
      </w:pPr>
      <w:r>
        <w:rPr>
          <w:b/>
        </w:rPr>
        <w:t xml:space="preserve">4.  </w:t>
      </w:r>
      <w:r>
        <w:t>The independent versus full-service yard distinction. What do owners gain by choosing an independent yard like Pendennis over the major full-service builders, and what do they give up?</w:t>
      </w:r>
    </w:p>
    <w:p>
      <w:pPr>
        <w:ind w:left="432" w:hanging="432"/>
      </w:pPr>
      <w:r>
        <w:rPr>
          <w:b/>
        </w:rPr>
        <w:t xml:space="preserve">5.  </w:t>
      </w:r>
      <w:r>
        <w:t>Yards going bust: 2024 to 2026 has seen a series of closures and restructurings in the European yard market. What is the pattern, and how should an owner due-diligence a yard's financial condition before signing a refit contract?</w:t>
      </w:r>
    </w:p>
    <w:p/>
    <w:p>
      <w:r>
        <w:t>────────────────────────────────────────────────────────────</w:t>
      </w:r>
    </w:p>
    <w:p/>
    <w:p>
      <w:r>
        <w:rPr>
          <w:rFonts w:ascii="Georgia" w:hAnsi="Georgia"/>
          <w:b/>
          <w:sz w:val="28"/>
        </w:rPr>
        <w:t>Toby Brand</w:t>
      </w:r>
    </w:p>
    <w:p>
      <w:r>
        <w:rPr>
          <w:i/>
          <w:color w:val="7A756D"/>
          <w:sz w:val="20"/>
        </w:rPr>
        <w:t>Chapter 08, Motor versus sail</w:t>
      </w:r>
    </w:p>
    <w:p/>
    <w:p>
      <w:pPr>
        <w:ind w:left="432" w:hanging="432"/>
      </w:pPr>
      <w:r>
        <w:rPr>
          <w:b/>
        </w:rPr>
        <w:t xml:space="preserve">1.  </w:t>
      </w:r>
      <w:r>
        <w:t>The operating cost differential between sail and motor at 50m is around 70 to 85 percent of the motor equivalent. From the captain's chair, where does that differential actually come from? Crew, fuel, maintenance, or somewhere less obvious?</w:t>
      </w:r>
    </w:p>
    <w:p>
      <w:pPr>
        <w:ind w:left="432" w:hanging="432"/>
      </w:pPr>
      <w:r>
        <w:rPr>
          <w:b/>
        </w:rPr>
        <w:t xml:space="preserve">2.  </w:t>
      </w:r>
      <w:r>
        <w:t>The case for sail in 2026 on environmental grounds is strong on paper. What does it actually look like in practice for an owner who uses the yacht 8 to 10 weeks a year?</w:t>
      </w:r>
    </w:p>
    <w:p>
      <w:pPr>
        <w:ind w:left="432" w:hanging="432"/>
      </w:pPr>
      <w:r>
        <w:rPr>
          <w:b/>
        </w:rPr>
        <w:t xml:space="preserve">3.  </w:t>
      </w:r>
      <w:r>
        <w:t>Hybrid and diesel-electric drivetrains on sail yachts: what is real, what is marketing, and what is worth specifying in a new build today?</w:t>
      </w:r>
    </w:p>
    <w:p>
      <w:pPr>
        <w:ind w:left="432" w:hanging="432"/>
      </w:pPr>
      <w:r>
        <w:rPr>
          <w:b/>
        </w:rPr>
        <w:t xml:space="preserve">4.  </w:t>
      </w:r>
      <w:r>
        <w:t>Sailing yacht crew specialism. The experienced sail captain market is thinner than motor. What does that mean for an owner buying their first sailing yacht in terms of crew recruitment and retention?</w:t>
      </w:r>
    </w:p>
    <w:p>
      <w:pPr>
        <w:ind w:left="432" w:hanging="432"/>
      </w:pPr>
      <w:r>
        <w:rPr>
          <w:b/>
        </w:rPr>
        <w:t xml:space="preserve">5.  </w:t>
      </w:r>
      <w:r>
        <w:t>The first-time owner who could go either way. What is the one piece of operational reality about sail that, if you could put it across in one paragraph, would push them off the default of motor?</w:t>
      </w:r>
    </w:p>
    <w:p/>
    <w:p>
      <w:r>
        <w:t>────────────────────────────────────────────────────────────</w:t>
      </w:r>
    </w:p>
    <w:p/>
    <w:p>
      <w:r>
        <w:rPr>
          <w:rFonts w:ascii="Georgia" w:hAnsi="Georgia"/>
          <w:b/>
          <w:sz w:val="28"/>
        </w:rPr>
        <w:t>Sarah Linton, Hill Dickinson</w:t>
      </w:r>
    </w:p>
    <w:p>
      <w:r>
        <w:rPr>
          <w:i/>
          <w:color w:val="7A756D"/>
          <w:sz w:val="20"/>
        </w:rPr>
        <w:t>Chapter 03, How the industry actually works</w:t>
      </w:r>
    </w:p>
    <w:p/>
    <w:p>
      <w:pPr>
        <w:ind w:left="432" w:hanging="432"/>
      </w:pPr>
      <w:r>
        <w:rPr>
          <w:b/>
        </w:rPr>
        <w:t xml:space="preserve">1.  </w:t>
      </w:r>
      <w:r>
        <w:t>Conflicts and commissions: where in the standard transaction flow is the conflict that owners most consistently fail to spot at the time?</w:t>
      </w:r>
    </w:p>
    <w:p>
      <w:pPr>
        <w:ind w:left="432" w:hanging="432"/>
      </w:pPr>
      <w:r>
        <w:rPr>
          <w:b/>
        </w:rPr>
        <w:t xml:space="preserve">2.  </w:t>
      </w:r>
      <w:r>
        <w:t>Retrocessions and referral fees in the broker, management, yard triangle: how prevalent are they actually, and what is the legal disclosure standard versus the practical disclosure standard?</w:t>
      </w:r>
    </w:p>
    <w:p>
      <w:pPr>
        <w:ind w:left="432" w:hanging="432"/>
      </w:pPr>
      <w:r>
        <w:rPr>
          <w:b/>
        </w:rPr>
        <w:t xml:space="preserve">3.  </w:t>
      </w:r>
      <w:r>
        <w:t>The captain's loyalty problem: when the captain is recommended by the management company that is paid by the owner. What is the right structural fix?</w:t>
      </w:r>
    </w:p>
    <w:p>
      <w:pPr>
        <w:ind w:left="432" w:hanging="432"/>
      </w:pPr>
      <w:r>
        <w:rPr>
          <w:b/>
        </w:rPr>
        <w:t xml:space="preserve">4.  </w:t>
      </w:r>
      <w:r>
        <w:t>You have argued for greater conflict disclosure. What would a meaningfully reformed industry actually look like, in concrete terms, and what is the obstacle to it happening?</w:t>
      </w:r>
    </w:p>
    <w:p>
      <w:pPr>
        <w:ind w:left="432" w:hanging="432"/>
      </w:pPr>
      <w:r>
        <w:rPr>
          <w:b/>
        </w:rPr>
        <w:t xml:space="preserve">5.  </w:t>
      </w:r>
      <w:r>
        <w:t>The independence test as it applies to lawyers. What questions should a buyer ask their own counsel before they sign the engagement letter?</w:t>
      </w:r>
    </w:p>
    <w:p/>
    <w:p>
      <w:r>
        <w:t>────────────────────────────────────────────────────────────</w:t>
      </w:r>
    </w:p>
    <w:p/>
    <w:p>
      <w:r>
        <w:rPr>
          <w:rFonts w:ascii="Georgia" w:hAnsi="Georgia"/>
          <w:b/>
          <w:sz w:val="28"/>
        </w:rPr>
        <w:t>Acquisition lawyer (template)</w:t>
      </w:r>
    </w:p>
    <w:p>
      <w:r>
        <w:rPr>
          <w:i/>
          <w:color w:val="7A756D"/>
          <w:sz w:val="20"/>
        </w:rPr>
        <w:t>Chapter 04, The acquisition process</w:t>
      </w:r>
    </w:p>
    <w:p/>
    <w:p>
      <w:pPr>
        <w:ind w:left="432" w:hanging="432"/>
      </w:pPr>
      <w:r>
        <w:rPr>
          <w:b/>
        </w:rPr>
        <w:t xml:space="preserve">1.  </w:t>
      </w:r>
      <w:r>
        <w:t>The MOA: what are the three clauses first-time buyers most often accept on the broker's first draft that they should push back on?</w:t>
      </w:r>
    </w:p>
    <w:p>
      <w:pPr>
        <w:ind w:left="432" w:hanging="432"/>
      </w:pPr>
      <w:r>
        <w:rPr>
          <w:b/>
        </w:rPr>
        <w:t xml:space="preserve">2.  </w:t>
      </w:r>
      <w:r>
        <w:t>VAT regimes for the over-30m segment: what is the 2026 picture on the European VAT alternatives, and which structure is right for which use case?</w:t>
      </w:r>
    </w:p>
    <w:p>
      <w:pPr>
        <w:ind w:left="432" w:hanging="432"/>
      </w:pPr>
      <w:r>
        <w:rPr>
          <w:b/>
        </w:rPr>
        <w:t xml:space="preserve">3.  </w:t>
      </w:r>
      <w:r>
        <w:t>Flag choice and its second-order effects: where does flag matter most in the operational reality, and where is it just paperwork?</w:t>
      </w:r>
    </w:p>
    <w:p>
      <w:pPr>
        <w:ind w:left="432" w:hanging="432"/>
      </w:pPr>
      <w:r>
        <w:rPr>
          <w:b/>
        </w:rPr>
        <w:t xml:space="preserve">4.  </w:t>
      </w:r>
      <w:r>
        <w:t>The five most common pitfalls in the deposit-to-closing window. What is the pattern you see most often that costs buyers materially?</w:t>
      </w:r>
    </w:p>
    <w:p>
      <w:pPr>
        <w:ind w:left="432" w:hanging="432"/>
      </w:pPr>
      <w:r>
        <w:rPr>
          <w:b/>
        </w:rPr>
        <w:t xml:space="preserve">5.  </w:t>
      </w:r>
      <w:r>
        <w:t>Survey deficiencies and the renegotiation discipline. What is the right mental frame for a buyer faced with a survey report on a brokerage hull?</w:t>
      </w:r>
    </w:p>
    <w:p/>
    <w:p>
      <w:r>
        <w:t>────────────────────────────────────────────────────────────</w:t>
      </w:r>
    </w:p>
    <w:p/>
    <w:p>
      <w:r>
        <w:rPr>
          <w:rFonts w:ascii="Georgia" w:hAnsi="Georgia"/>
          <w:b/>
          <w:sz w:val="28"/>
        </w:rPr>
        <w:t>Family office principal (anonymous)</w:t>
      </w:r>
    </w:p>
    <w:p>
      <w:r>
        <w:rPr>
          <w:i/>
          <w:color w:val="7A756D"/>
          <w:sz w:val="20"/>
        </w:rPr>
        <w:t>Chapter 09, The decision framework</w:t>
      </w:r>
    </w:p>
    <w:p/>
    <w:p>
      <w:pPr>
        <w:ind w:left="432" w:hanging="432"/>
      </w:pPr>
      <w:r>
        <w:rPr>
          <w:b/>
        </w:rPr>
        <w:t xml:space="preserve">1.  </w:t>
      </w:r>
      <w:r>
        <w:t>The decision to acquire. How long was the consideration period, who was involved in the final decision, and what was the trigger that turned consideration into commitment?</w:t>
      </w:r>
    </w:p>
    <w:p>
      <w:pPr>
        <w:ind w:left="432" w:hanging="432"/>
      </w:pPr>
      <w:r>
        <w:rPr>
          <w:b/>
        </w:rPr>
        <w:t xml:space="preserve">2.  </w:t>
      </w:r>
      <w:r>
        <w:t>The team you built around the acquisition. Who was the first hire, and in retrospect was that the right first hire?</w:t>
      </w:r>
    </w:p>
    <w:p>
      <w:pPr>
        <w:ind w:left="432" w:hanging="432"/>
      </w:pPr>
      <w:r>
        <w:rPr>
          <w:b/>
        </w:rPr>
        <w:t xml:space="preserve">3.  </w:t>
      </w:r>
      <w:r>
        <w:t>The independence test, in your experience. What was the moment in the process when the test mattered most?</w:t>
      </w:r>
    </w:p>
    <w:p>
      <w:pPr>
        <w:ind w:left="432" w:hanging="432"/>
      </w:pPr>
      <w:r>
        <w:rPr>
          <w:b/>
        </w:rPr>
        <w:t xml:space="preserve">4.  </w:t>
      </w:r>
      <w:r>
        <w:t>What did you spend on advisory across the first year that you regret? What did you fail to spend on that you regret more?</w:t>
      </w:r>
    </w:p>
    <w:p>
      <w:pPr>
        <w:ind w:left="432" w:hanging="432"/>
      </w:pPr>
      <w:r>
        <w:rPr>
          <w:b/>
        </w:rPr>
        <w:t xml:space="preserve">5.  </w:t>
      </w:r>
      <w:r>
        <w:t>The single piece of advice you would give another principal approaching their first acquisition.</w:t>
      </w:r>
    </w:p>
    <w:p/>
    <w:p>
      <w: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