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_e_framework_indicator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M&amp;E Framework &amp; Indicators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framework defines the key indicators Forerunners will track from 2026–2029 to measure outputs, outcomes, and impact across all product lines.</w:t>
      </w:r>
    </w:p>
    <w:p>
      <w:pPr>
        <w:spacing w:line="360" w:before="315" w:after="105" w:lineRule="auto"/>
        <w:ind w:left="-30"/>
        <w:jc w:val="left"/>
      </w:pPr>
      <w:bookmarkStart w:id="2" w:name="indicator_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Indicator Types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output_indicat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Output Indicators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Track what we deliver (activities and direct products).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Indicator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Participants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unique participants completing any Forerunners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Training attendance sheets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Cohorts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cohorts that finished the full curriculum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Cohort completion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Mentors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peer mentors/facilitators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Trainer records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outcome_indicat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Outcome Indicators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Track changes in knowledge, behavior, and conditions.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Indicator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Confidence increase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reporting higher confidence/decision-making post-training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Pre/post surveys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Income diversification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with 2+ income sources post-program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Follow-up surveys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 practice adoption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of enterprises using at least one green practice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Business checklists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 use for business/learning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using digital tools for income or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Usage logs/surveys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Well-being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with improved well-being scores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Well-being scales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impact_indicat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Impact Indicators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Track long-term change in communities.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Indicator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Household income 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reporting stable or rising household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Annual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Youth/women leadership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in formal community leadership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Community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 enterprise survival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Share of green enterprises operating 12+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Business registry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Digitally active community networks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active digital groups/channels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 analytics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targets_2027_20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Targets (2027–2029)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Indicator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Participants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Cohorts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Mentors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Confidence increase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Income diversification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 practice adoption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 use for business/learning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Well-being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Household income 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Youth/women leadership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 enterprise survival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Digitally active community networks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data_collection_rout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Collection Routine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Pre/post tests: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start and end of each cohort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Monthly cohort logs: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Track attendance, sessions, outputs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Quarterly reviews: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Analyze trends, adapt programming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Annual impact brief: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Summarize yearly progress for donors</w:t>
      </w:r>
    </w:p>
    <w:p>
      <w:pPr>
        <w:spacing w:line="360" w:before="315" w:after="105" w:lineRule="auto"/>
        <w:ind w:left="-30"/>
        <w:jc w:val="left"/>
      </w:pPr>
      <w:bookmarkStart w:id="8" w:name="data_prot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Protection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Obtain informed consent before collecting personal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Collect minimum necessary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data securely with access controls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Anonymize data for public reporting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2026-08-14T11:12:46.512Z</dcterms:created>
  <dcterms:modified xsi:type="dcterms:W3CDTF">2026-08-14T11:12:46.512Z</dcterms:modified>
</cp:coreProperties>
</file>