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AVL트리는 Binary Search Tree(이하 BST)에서 가장 초기에 Balanced를 제시한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트리이다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. BST의 장점은 탐색속도가 빠르다는 것이지만 편향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트리일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경우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단방향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연결리스트의 탐색과 같은 속도를 내기 때문에 BST의 장점을 없애버린다. 그래서 AVL트리는 Balanced를 맞춰서 BST의 장점이 사라지지 않게 하는 것이다.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 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Style w:val="a4"/>
          <w:rFonts w:ascii="돋움" w:eastAsia="돋움" w:hAnsi="돋움" w:hint="eastAsia"/>
          <w:color w:val="939494"/>
        </w:rPr>
        <w:t>AVL 트리란?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AVL트리는 약자 같지만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Adelson-Velskii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와 E.M. Landis가 논문을 발표했기 때문에 이름을 따서 AVL트리란 이름이 된 것이다. 각각의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노드마다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왼쪽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높이를 오른쪽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높이로 뺀 값인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균형치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>(balance factor)를 가지고 있으며,</w:t>
      </w:r>
      <w:r>
        <w:rPr>
          <w:rStyle w:val="apple-converted-space"/>
          <w:rFonts w:ascii="돋움" w:eastAsia="돋움" w:hAnsi="돋움" w:hint="eastAsia"/>
          <w:color w:val="939494"/>
          <w:sz w:val="18"/>
          <w:szCs w:val="18"/>
        </w:rPr>
        <w:t> </w:t>
      </w:r>
      <w:r>
        <w:rPr>
          <w:rFonts w:ascii="Arial" w:eastAsia="돋움" w:hAnsi="Arial" w:cs="Arial"/>
          <w:color w:val="939494"/>
          <w:sz w:val="18"/>
          <w:szCs w:val="18"/>
        </w:rPr>
        <w:t>±1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이하여야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돋움" w:eastAsia="돋움" w:hAnsi="돋움" w:hint="eastAsia"/>
          <w:color w:val="939494"/>
          <w:sz w:val="18"/>
          <w:szCs w:val="18"/>
        </w:rPr>
        <w:t>한다. Height Balanced Tree(높이 균형 트리)라고도 한다.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삽입과 삭제를 할 때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높이가 달라지게 되는데 만약 어떠한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노드라도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균형치가</w:t>
      </w:r>
      <w:proofErr w:type="spellEnd"/>
      <w:r>
        <w:rPr>
          <w:rStyle w:val="apple-converted-space"/>
          <w:rFonts w:ascii="돋움" w:eastAsia="돋움" w:hAnsi="돋움" w:hint="eastAsia"/>
          <w:color w:val="939494"/>
          <w:sz w:val="18"/>
          <w:szCs w:val="18"/>
        </w:rPr>
        <w:t> </w:t>
      </w:r>
      <w:r>
        <w:rPr>
          <w:rFonts w:ascii="Arial" w:eastAsia="돋움" w:hAnsi="Arial" w:cs="Arial"/>
          <w:color w:val="939494"/>
          <w:sz w:val="18"/>
          <w:szCs w:val="18"/>
        </w:rPr>
        <w:t>±2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일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돋움" w:eastAsia="돋움" w:hAnsi="돋움" w:hint="eastAsia"/>
          <w:color w:val="939494"/>
          <w:sz w:val="18"/>
          <w:szCs w:val="18"/>
        </w:rPr>
        <w:t>경우 RR, LL, RL, LR의 네 가지 방식을 이용해 회전을 시킨다.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 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Style w:val="a4"/>
          <w:rFonts w:ascii="돋움" w:eastAsia="돋움" w:hAnsi="돋움" w:hint="eastAsia"/>
          <w:color w:val="939494"/>
        </w:rPr>
        <w:lastRenderedPageBreak/>
        <w:t>AVL 트리 장점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가장 큰 장점은 탐색속도가 빠르다는 것과 트리 전체를 재배열시키지 않아도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규형이 유지된다.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/>
          <w:noProof/>
          <w:color w:val="939494"/>
          <w:sz w:val="18"/>
          <w:szCs w:val="18"/>
        </w:rPr>
        <w:drawing>
          <wp:inline distT="0" distB="0" distL="0" distR="0">
            <wp:extent cx="3675380" cy="2259330"/>
            <wp:effectExtent l="0" t="0" r="1270" b="7620"/>
            <wp:docPr id="5" name="그림 5" descr="http://cfile29.uf.tistory.com/image/13565B4D4E30BF1A28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9.uf.tistory.com/image/13565B4D4E30BF1A2864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이진 탐색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경우 삽입이 무작위로 될 경우 한쪽으로 편향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트리가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될 가능성이 있다. 그럴 경우 탐색 시 최대 비교 횟수가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개수로 서론에서 언급했듯이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단방향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연결리스트와 다를 바 없다. 하지만 AVL트리는 이미 균형이 이루어져 있기 때문에 탐색이</w:t>
      </w:r>
      <w:r>
        <w:rPr>
          <w:rStyle w:val="apple-converted-space"/>
          <w:rFonts w:ascii="돋움" w:eastAsia="돋움" w:hAnsi="돋움" w:hint="eastAsia"/>
          <w:color w:val="939494"/>
          <w:sz w:val="18"/>
          <w:szCs w:val="18"/>
        </w:rPr>
        <w:t> </w:t>
      </w:r>
      <w:r>
        <w:rPr>
          <w:rFonts w:ascii="Arial" w:eastAsia="돋움" w:hAnsi="Arial" w:cs="Arial"/>
          <w:color w:val="939494"/>
          <w:sz w:val="18"/>
          <w:szCs w:val="18"/>
        </w:rPr>
        <w:t>O(log </w:t>
      </w:r>
      <w:r>
        <w:rPr>
          <w:rStyle w:val="a5"/>
          <w:rFonts w:ascii="Arial" w:eastAsia="돋움" w:hAnsi="Arial" w:cs="Arial"/>
          <w:color w:val="939494"/>
          <w:sz w:val="18"/>
          <w:szCs w:val="18"/>
        </w:rPr>
        <w:t>n</w:t>
      </w:r>
      <w:r>
        <w:rPr>
          <w:rFonts w:ascii="Arial" w:eastAsia="돋움" w:hAnsi="Arial" w:cs="Arial"/>
          <w:color w:val="939494"/>
          <w:sz w:val="18"/>
          <w:szCs w:val="18"/>
        </w:rPr>
        <w:t>)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을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넘지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않는다</w:t>
      </w:r>
      <w:r>
        <w:rPr>
          <w:rFonts w:ascii="Arial" w:eastAsia="돋움" w:hAnsi="Arial" w:cs="Arial"/>
          <w:color w:val="939494"/>
          <w:sz w:val="18"/>
          <w:szCs w:val="18"/>
        </w:rPr>
        <w:t>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균형은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노드를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삽입이나 삭제할 때 깨질 수 있다. 삽입/삭제 연산을 할 경우 근접한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뿐 아니라 루트까지의 경로에 있는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노드에도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영향을 줄 수 있다. 만약 그 영향으로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균형치가</w:t>
      </w:r>
      <w:proofErr w:type="spellEnd"/>
      <w:r>
        <w:rPr>
          <w:rStyle w:val="apple-converted-space"/>
          <w:rFonts w:ascii="돋움" w:eastAsia="돋움" w:hAnsi="돋움" w:hint="eastAsia"/>
          <w:color w:val="939494"/>
          <w:sz w:val="18"/>
          <w:szCs w:val="18"/>
        </w:rPr>
        <w:t> </w:t>
      </w:r>
      <w:r>
        <w:rPr>
          <w:rFonts w:ascii="Arial" w:eastAsia="돋움" w:hAnsi="Arial" w:cs="Arial"/>
          <w:color w:val="939494"/>
          <w:sz w:val="18"/>
          <w:szCs w:val="18"/>
        </w:rPr>
        <w:t>±2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가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되는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proofErr w:type="spellStart"/>
      <w:r>
        <w:rPr>
          <w:rFonts w:ascii="맑은 고딕" w:eastAsia="맑은 고딕" w:hAnsi="맑은 고딕" w:hint="eastAsia"/>
          <w:color w:val="939494"/>
          <w:sz w:val="18"/>
          <w:szCs w:val="18"/>
        </w:rPr>
        <w:t>노드가</w:t>
      </w:r>
      <w:proofErr w:type="spellEnd"/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생긴다면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그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proofErr w:type="spellStart"/>
      <w:r>
        <w:rPr>
          <w:rFonts w:ascii="맑은 고딕" w:eastAsia="맑은 고딕" w:hAnsi="맑은 고딕" w:hint="eastAsia"/>
          <w:color w:val="939494"/>
          <w:sz w:val="18"/>
          <w:szCs w:val="18"/>
        </w:rPr>
        <w:t>노드의</w:t>
      </w:r>
      <w:proofErr w:type="spellEnd"/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proofErr w:type="spellStart"/>
      <w:r>
        <w:rPr>
          <w:rFonts w:ascii="맑은 고딕" w:eastAsia="맑은 고딕" w:hAnsi="맑은 고딕" w:hint="eastAsia"/>
          <w:color w:val="939494"/>
          <w:sz w:val="18"/>
          <w:szCs w:val="18"/>
        </w:rPr>
        <w:t>서브트리들을</w:t>
      </w:r>
      <w:proofErr w:type="spellEnd"/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회전하여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proofErr w:type="spellStart"/>
      <w:r>
        <w:rPr>
          <w:rFonts w:ascii="맑은 고딕" w:eastAsia="맑은 고딕" w:hAnsi="맑은 고딕" w:hint="eastAsia"/>
          <w:color w:val="939494"/>
          <w:sz w:val="18"/>
          <w:szCs w:val="18"/>
        </w:rPr>
        <w:t>트리의</w:t>
      </w:r>
      <w:proofErr w:type="spellEnd"/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균형을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잡는다</w:t>
      </w:r>
      <w:r>
        <w:rPr>
          <w:rFonts w:ascii="Arial" w:eastAsia="돋움" w:hAnsi="Arial" w:cs="Arial"/>
          <w:color w:val="939494"/>
          <w:sz w:val="18"/>
          <w:szCs w:val="18"/>
        </w:rPr>
        <w:t>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 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Style w:val="a4"/>
          <w:rFonts w:ascii="돋움" w:eastAsia="돋움" w:hAnsi="돋움" w:hint="eastAsia"/>
          <w:color w:val="939494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Style w:val="a4"/>
          <w:rFonts w:ascii="돋움" w:eastAsia="돋움" w:hAnsi="돋움" w:hint="eastAsia"/>
          <w:color w:val="939494"/>
        </w:rPr>
        <w:lastRenderedPageBreak/>
        <w:t>동작 구조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거의 모든 동작구조가 기본적인 이진 탐색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트리와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같다고 볼 수 있는데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삽입과 삭제는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노드들을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회전해야 하므로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노드를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재배열시키지 않는 이진 탐색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트리와는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차이가 있다.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회전방법에는 LL, LR, RR, RL의 네 가지 방법이 있으며 LL과 RR은 한번만 회전이 필요한 단순회전이고 LR과 RL은 두 번의 회전이 필요한 이중회전이다.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 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각각의 회전 방식은 새로 삽입된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N으로부터 가장 가까우면서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균형치가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맞는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A일 때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1. LL회전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- N이 A의 왼쪽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왼쪽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삽입되는 경우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/>
          <w:noProof/>
          <w:color w:val="939494"/>
          <w:sz w:val="18"/>
          <w:szCs w:val="18"/>
        </w:rPr>
        <w:drawing>
          <wp:inline distT="0" distB="0" distL="0" distR="0">
            <wp:extent cx="5943600" cy="1995805"/>
            <wp:effectExtent l="0" t="0" r="0" b="4445"/>
            <wp:docPr id="4" name="그림 4" descr="http://cfile4.uf.tistory.com/image/15650E484E30BF1B05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4.uf.tistory.com/image/15650E484E30BF1B0557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2. RR회전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- N이 A의 오른쪽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오른쪽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삽입되는 경우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/>
          <w:noProof/>
          <w:color w:val="939494"/>
          <w:sz w:val="18"/>
          <w:szCs w:val="18"/>
        </w:rPr>
        <w:drawing>
          <wp:inline distT="0" distB="0" distL="0" distR="0">
            <wp:extent cx="5943600" cy="1951990"/>
            <wp:effectExtent l="0" t="0" r="0" b="0"/>
            <wp:docPr id="3" name="그림 3" descr="http://cfile9.uf.tistory.com/image/1318CF514E30BF1B29B4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9.uf.tistory.com/image/1318CF514E30BF1B29B4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 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lastRenderedPageBreak/>
        <w:t>3. LR회전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- N이 A의 왼쪽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오른쪽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삽입되는 경우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/>
          <w:noProof/>
          <w:color w:val="939494"/>
          <w:sz w:val="18"/>
          <w:szCs w:val="18"/>
        </w:rPr>
        <w:drawing>
          <wp:inline distT="0" distB="0" distL="0" distR="0">
            <wp:extent cx="4967654" cy="3409955"/>
            <wp:effectExtent l="0" t="0" r="4445" b="0"/>
            <wp:docPr id="2" name="그림 2" descr="http://cfile2.uf.tistory.com/image/1908DB4C4E30BF1C30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.uf.tistory.com/image/1908DB4C4E30BF1C3014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88" cy="34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4. RL회전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- N이 A의 오른쪽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왼쪽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서브트리로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삽입되는 경우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/>
          <w:noProof/>
          <w:color w:val="939494"/>
          <w:sz w:val="18"/>
          <w:szCs w:val="18"/>
        </w:rPr>
        <w:drawing>
          <wp:inline distT="0" distB="0" distL="0" distR="0">
            <wp:extent cx="4765431" cy="3334274"/>
            <wp:effectExtent l="0" t="0" r="0" b="0"/>
            <wp:docPr id="1" name="그림 1" descr="http://cfile26.uf.tistory.com/image/1346AB474E30BF1C37F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6.uf.tistory.com/image/1346AB474E30BF1C37F1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88" cy="33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삭제할 때 역시 동일한 방법으로 회전을 </w:t>
      </w:r>
      <w:bookmarkStart w:id="0" w:name="_GoBack"/>
      <w:bookmarkEnd w:id="0"/>
      <w:r>
        <w:rPr>
          <w:rFonts w:ascii="돋움" w:eastAsia="돋움" w:hAnsi="돋움" w:hint="eastAsia"/>
          <w:color w:val="939494"/>
          <w:sz w:val="18"/>
          <w:szCs w:val="18"/>
        </w:rPr>
        <w:t>하여 균형을 맞춘다.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lastRenderedPageBreak/>
        <w:t> </w:t>
      </w:r>
      <w:r>
        <w:rPr>
          <w:rStyle w:val="a4"/>
          <w:rFonts w:ascii="돋움" w:eastAsia="돋움" w:hAnsi="돋움" w:hint="eastAsia"/>
          <w:color w:val="939494"/>
        </w:rPr>
        <w:t>응용 분야</w:t>
      </w:r>
    </w:p>
    <w:p w:rsidR="00BD4C6D" w:rsidRDefault="00BD4C6D" w:rsidP="00BD4C6D">
      <w:pPr>
        <w:pStyle w:val="a3"/>
        <w:shd w:val="clear" w:color="auto" w:fill="FFFFFF"/>
        <w:spacing w:line="270" w:lineRule="atLeast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이진 탐색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트리와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사용방식이나 구조가 같기 때문에 이진 탐색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트리를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사용할 수 있는 분야에선 모두 사용 가능하다.</w:t>
      </w:r>
      <w:r>
        <w:rPr>
          <w:rStyle w:val="apple-converted-space"/>
          <w:rFonts w:ascii="돋움" w:eastAsia="돋움" w:hAnsi="돋움" w:hint="eastAsia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컴퓨터의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proofErr w:type="spellStart"/>
      <w:r>
        <w:rPr>
          <w:rFonts w:ascii="맑은 고딕" w:eastAsia="맑은 고딕" w:hAnsi="맑은 고딕" w:hint="eastAsia"/>
          <w:color w:val="939494"/>
          <w:sz w:val="18"/>
          <w:szCs w:val="18"/>
        </w:rPr>
        <w:t>디렉토리</w:t>
      </w:r>
      <w:proofErr w:type="spellEnd"/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구조나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족보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같은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계층구조를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나타내야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할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때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쉽게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r>
        <w:rPr>
          <w:rFonts w:ascii="맑은 고딕" w:eastAsia="맑은 고딕" w:hAnsi="맑은 고딕" w:hint="eastAsia"/>
          <w:color w:val="939494"/>
          <w:sz w:val="18"/>
          <w:szCs w:val="18"/>
        </w:rPr>
        <w:t>표현할</w:t>
      </w:r>
      <w:r>
        <w:rPr>
          <w:rStyle w:val="apple-converted-space"/>
          <w:rFonts w:ascii="Arial" w:eastAsia="돋움" w:hAnsi="Arial" w:cs="Arial"/>
          <w:color w:val="939494"/>
          <w:sz w:val="18"/>
          <w:szCs w:val="18"/>
        </w:rPr>
        <w:t> </w:t>
      </w:r>
      <w:proofErr w:type="spellStart"/>
      <w:r>
        <w:rPr>
          <w:rFonts w:ascii="맑은 고딕" w:eastAsia="맑은 고딕" w:hAnsi="맑은 고딕" w:hint="eastAsia"/>
          <w:color w:val="939494"/>
          <w:sz w:val="18"/>
          <w:szCs w:val="18"/>
        </w:rPr>
        <w:t>수있다</w:t>
      </w:r>
      <w:proofErr w:type="spellEnd"/>
      <w:r>
        <w:rPr>
          <w:rFonts w:ascii="Arial" w:eastAsia="돋움" w:hAnsi="Arial" w:cs="Arial"/>
          <w:color w:val="939494"/>
          <w:sz w:val="18"/>
          <w:szCs w:val="18"/>
        </w:rPr>
        <w:t>.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 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Style w:val="a4"/>
          <w:rFonts w:ascii="돋움" w:eastAsia="돋움" w:hAnsi="돋움" w:hint="eastAsia"/>
          <w:color w:val="939494"/>
        </w:rPr>
        <w:t>용어 정리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1.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균형치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>(Balance factor)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-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균형치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= 왼쪽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높이 – 오른쪽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서브트리의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높이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2.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높이(Height)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- 높이 혹은 깊이(Depth)라고 하며 그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트리에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속한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최대 레벨로 정해진다.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>3. 레벨(Level)</w:t>
      </w:r>
    </w:p>
    <w:p w:rsidR="00BD4C6D" w:rsidRDefault="00BD4C6D" w:rsidP="00BD4C6D">
      <w:pPr>
        <w:pStyle w:val="a3"/>
        <w:shd w:val="clear" w:color="auto" w:fill="FFFFFF"/>
        <w:spacing w:line="270" w:lineRule="atLeast"/>
        <w:jc w:val="both"/>
        <w:rPr>
          <w:rFonts w:ascii="돋움" w:eastAsia="돋움" w:hAnsi="돋움" w:hint="eastAsia"/>
          <w:color w:val="939494"/>
          <w:sz w:val="18"/>
          <w:szCs w:val="18"/>
        </w:rPr>
      </w:pPr>
      <w:r>
        <w:rPr>
          <w:rFonts w:ascii="돋움" w:eastAsia="돋움" w:hAnsi="돋움" w:hint="eastAsia"/>
          <w:color w:val="939494"/>
          <w:sz w:val="18"/>
          <w:szCs w:val="18"/>
        </w:rPr>
        <w:t xml:space="preserve">- 루트를 레벨1로 정의하기도 하고 0으로 정의하기도 하지만 본 문서에선 1로 정의하도록 하겠다. 만약 한 </w:t>
      </w:r>
      <w:proofErr w:type="spellStart"/>
      <w:r>
        <w:rPr>
          <w:rFonts w:ascii="돋움" w:eastAsia="돋움" w:hAnsi="돋움" w:hint="eastAsia"/>
          <w:color w:val="939494"/>
          <w:sz w:val="18"/>
          <w:szCs w:val="18"/>
        </w:rPr>
        <w:t>노드의</w:t>
      </w:r>
      <w:proofErr w:type="spellEnd"/>
      <w:r>
        <w:rPr>
          <w:rFonts w:ascii="돋움" w:eastAsia="돋움" w:hAnsi="돋움" w:hint="eastAsia"/>
          <w:color w:val="939494"/>
          <w:sz w:val="18"/>
          <w:szCs w:val="18"/>
        </w:rPr>
        <w:t xml:space="preserve"> 레벨이 L이라면 그 자식의 레벨은 L+1이 된다.</w:t>
      </w:r>
    </w:p>
    <w:p w:rsidR="00DF2B68" w:rsidRPr="00BD4C6D" w:rsidRDefault="00DF2B68"/>
    <w:sectPr w:rsidR="00DF2B68" w:rsidRPr="00BD4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FC"/>
    <w:rsid w:val="00393794"/>
    <w:rsid w:val="00AD2269"/>
    <w:rsid w:val="00B10C17"/>
    <w:rsid w:val="00B46AFC"/>
    <w:rsid w:val="00BD4C6D"/>
    <w:rsid w:val="00CF02A5"/>
    <w:rsid w:val="00DF2B68"/>
    <w:rsid w:val="00F735CE"/>
    <w:rsid w:val="00F84F04"/>
    <w:rsid w:val="00FE5979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C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C6D"/>
    <w:rPr>
      <w:b/>
      <w:bCs/>
    </w:rPr>
  </w:style>
  <w:style w:type="character" w:customStyle="1" w:styleId="apple-converted-space">
    <w:name w:val="apple-converted-space"/>
    <w:basedOn w:val="a0"/>
    <w:rsid w:val="00BD4C6D"/>
  </w:style>
  <w:style w:type="character" w:styleId="a5">
    <w:name w:val="Emphasis"/>
    <w:basedOn w:val="a0"/>
    <w:uiPriority w:val="20"/>
    <w:qFormat/>
    <w:rsid w:val="00BD4C6D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BD4C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D4C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C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C6D"/>
    <w:rPr>
      <w:b/>
      <w:bCs/>
    </w:rPr>
  </w:style>
  <w:style w:type="character" w:customStyle="1" w:styleId="apple-converted-space">
    <w:name w:val="apple-converted-space"/>
    <w:basedOn w:val="a0"/>
    <w:rsid w:val="00BD4C6D"/>
  </w:style>
  <w:style w:type="character" w:styleId="a5">
    <w:name w:val="Emphasis"/>
    <w:basedOn w:val="a0"/>
    <w:uiPriority w:val="20"/>
    <w:qFormat/>
    <w:rsid w:val="00BD4C6D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BD4C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D4C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Jung-bo Lee</dc:creator>
  <cp:keywords/>
  <dc:description/>
  <cp:lastModifiedBy>Jung-bo Lee</cp:lastModifiedBy>
  <cp:revision>2</cp:revision>
  <dcterms:created xsi:type="dcterms:W3CDTF">2013-11-20T16:46:00Z</dcterms:created>
  <dcterms:modified xsi:type="dcterms:W3CDTF">2013-11-20T16:47:00Z</dcterms:modified>
</cp:coreProperties>
</file>