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520743D5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“Benizara”</w:t>
      </w:r>
    </w:p>
    <w:p w14:paraId="651C73C3" w14:textId="425D0D3F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7F00A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１１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r w:rsidR="002A1A1A" w:rsidRPr="00151E54">
        <w:rPr>
          <w:sz w:val="24"/>
          <w:szCs w:val="24"/>
        </w:rPr>
        <w:t>bnz</w:t>
      </w:r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0BEEA446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D20D743" w14:textId="4FEF0A45" w:rsidR="000B3C87" w:rsidRPr="00ED3CE7" w:rsidRDefault="000B3C87" w:rsidP="00395DFF">
      <w:pPr>
        <w:widowControl/>
        <w:shd w:val="clear" w:color="auto" w:fill="FEFEFE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が押下された場合に同時打鍵と判定する最少の割合です。</w:t>
      </w:r>
    </w:p>
    <w:p w14:paraId="2CDAA7DE" w14:textId="107C916E" w:rsidR="000B3C8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L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)/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L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3ED4A0D2" w:rsidR="00CF324F" w:rsidRPr="00CF324F" w:rsidRDefault="00CF324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が押下された場合、同時打鍵と判定する最少の割合です。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2BED2C09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11DE3DC8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77590B6A" w14:textId="65E7A2A4" w:rsidR="00C4299F" w:rsidRPr="00DC2C93" w:rsidRDefault="00C4299F" w:rsidP="00DC2C93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</w:t>
      </w:r>
      <w:r w:rsidR="00DC2C93">
        <w:rPr>
          <w:rFonts w:cs="Helvetica" w:hint="eastAsia"/>
          <w:color w:val="000000" w:themeColor="text1"/>
          <w:kern w:val="0"/>
          <w:sz w:val="24"/>
          <w:szCs w:val="24"/>
        </w:rPr>
        <w:t>場合</w:t>
      </w:r>
      <w:r w:rsidR="0063335D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DC2C93">
        <w:rPr>
          <w:rFonts w:cs="Helvetica" w:hint="eastAsia"/>
          <w:color w:val="000000" w:themeColor="text1"/>
          <w:kern w:val="0"/>
          <w:sz w:val="24"/>
          <w:szCs w:val="24"/>
        </w:rPr>
        <w:t>同時打鍵と判定する最少の割合です。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478A4C23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747707A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3349FE09" w14:textId="4E5D771B" w:rsidR="00DC2C93" w:rsidRPr="00ED3CE7" w:rsidRDefault="00F44908" w:rsidP="00DC2C93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</w:t>
      </w:r>
      <w:r w:rsidR="00DC2C93">
        <w:rPr>
          <w:rFonts w:cs="Helvetica" w:hint="eastAsia"/>
          <w:color w:val="000000" w:themeColor="text1"/>
          <w:kern w:val="0"/>
          <w:sz w:val="24"/>
          <w:szCs w:val="24"/>
        </w:rPr>
        <w:t>場合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DC2C93">
        <w:rPr>
          <w:rFonts w:cs="Helvetica" w:hint="eastAsia"/>
          <w:color w:val="000000" w:themeColor="text1"/>
          <w:kern w:val="0"/>
          <w:sz w:val="24"/>
          <w:szCs w:val="24"/>
        </w:rPr>
        <w:t>同時打鍵と判定する最少の割合です。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34D234E1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4D066220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4160530A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7F6DAC9E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&lt; 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5F23C8A8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>
        <w:rPr>
          <w:rFonts w:cs="Helvetica"/>
          <w:color w:val="000000" w:themeColor="text1"/>
          <w:kern w:val="0"/>
          <w:sz w:val="24"/>
          <w:szCs w:val="24"/>
        </w:rPr>
        <w:t>/(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45A8611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>
        <w:rPr>
          <w:rFonts w:cs="Helvetica"/>
          <w:color w:val="000000" w:themeColor="text1"/>
          <w:kern w:val="0"/>
          <w:sz w:val="24"/>
          <w:szCs w:val="24"/>
        </w:rPr>
        <w:t>/(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384789F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686EBAC4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89BD200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6125737C" w14:textId="5A6D27C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50777A3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74CC4851" w14:textId="0417EDB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0BB1E31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5BFF3752" w14:textId="339BF2B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54224370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67542B3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35C236B5" w:rsidR="00217279" w:rsidRPr="00ED3CE7" w:rsidRDefault="00B024AA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6FFCE6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230ACA3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90516F8" w14:textId="77864975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242033">
        <w:rPr>
          <w:rFonts w:cs="Helvetica" w:hint="eastAsia"/>
          <w:color w:val="000000" w:themeColor="text1"/>
          <w:kern w:val="0"/>
          <w:szCs w:val="21"/>
        </w:rPr>
        <w:t>２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12DBA7C2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は、同時打鍵時間です。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A55132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3F9862B7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4CCCE43C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5885AE16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E849881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2F9E6668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6FC619C5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089087C9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3837EF1F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4281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="00B42815"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B42815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45721434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7B3CD28A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2B1868" w14:textId="77777777" w:rsidR="00242033" w:rsidRPr="00ED3CE7" w:rsidRDefault="00242033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9"/>
        <w:gridCol w:w="2268"/>
        <w:gridCol w:w="2410"/>
        <w:gridCol w:w="1693"/>
      </w:tblGrid>
      <w:tr w:rsidR="00F96DF0" w:rsidRPr="00ED3CE7" w14:paraId="16F5B604" w14:textId="59F7BF0F" w:rsidTr="00F96DF0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F96DF0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F96DF0" w:rsidRPr="00ED3CE7" w14:paraId="160F073B" w14:textId="63C361F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79894754" w14:textId="71510CDE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6BA74E57" w14:textId="5160FE35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F96DF0" w:rsidRPr="007C05DA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803C58" w14:paraId="184FC7B2" w14:textId="1313A3D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F96DF0" w:rsidRPr="00803C58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0FF68A5D" w14:textId="538E649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637E87F3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F96DF0" w:rsidRPr="003C4B62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39416D7B" w14:textId="21EB67C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5950CA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6D054F01" w14:textId="6CDC9E2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FB4DC1C" w14:textId="787FD8A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86D2B69" w14:textId="550441D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843E60E" w14:textId="112E081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25A8952F" w14:textId="2FE7B5C4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529C6D6E" w:rsidR="00F96DF0" w:rsidRPr="00694E96" w:rsidRDefault="00F96DF0" w:rsidP="00694E96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A614B0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DD5AF" w14:textId="77777777" w:rsidR="00530A0E" w:rsidRDefault="00530A0E" w:rsidP="003A27AD">
      <w:r>
        <w:separator/>
      </w:r>
    </w:p>
  </w:endnote>
  <w:endnote w:type="continuationSeparator" w:id="0">
    <w:p w14:paraId="5AD80E09" w14:textId="77777777" w:rsidR="00530A0E" w:rsidRDefault="00530A0E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ABBD6" w14:textId="77777777" w:rsidR="00530A0E" w:rsidRDefault="00530A0E" w:rsidP="003A27AD">
      <w:r>
        <w:separator/>
      </w:r>
    </w:p>
  </w:footnote>
  <w:footnote w:type="continuationSeparator" w:id="0">
    <w:p w14:paraId="5046815F" w14:textId="77777777" w:rsidR="00530A0E" w:rsidRDefault="00530A0E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677BA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0A0E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27472"/>
    <w:rsid w:val="0063335D"/>
    <w:rsid w:val="0063365D"/>
    <w:rsid w:val="00635791"/>
    <w:rsid w:val="006377E2"/>
    <w:rsid w:val="00640491"/>
    <w:rsid w:val="00642ED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E7ACA"/>
    <w:rsid w:val="007F00AC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533D"/>
    <w:rsid w:val="00AF61B1"/>
    <w:rsid w:val="00B00CE1"/>
    <w:rsid w:val="00B01130"/>
    <w:rsid w:val="00B024AA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B55F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9</cp:revision>
  <cp:lastPrinted>2019-03-31T05:09:00Z</cp:lastPrinted>
  <dcterms:created xsi:type="dcterms:W3CDTF">2021-04-11T14:43:00Z</dcterms:created>
  <dcterms:modified xsi:type="dcterms:W3CDTF">2021-04-12T13:48:00Z</dcterms:modified>
</cp:coreProperties>
</file>