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1582" w:rsidRDefault="00E31582" w:rsidP="005B4E30">
      <w:pPr>
        <w:jc w:val="center"/>
        <w:rPr>
          <w:b/>
          <w:sz w:val="32"/>
        </w:rPr>
      </w:pPr>
      <w:bookmarkStart w:id="0" w:name="_GoBack"/>
      <w:r>
        <w:rPr>
          <w:b/>
          <w:sz w:val="32"/>
        </w:rPr>
        <w:t>A</w:t>
      </w:r>
      <w:r w:rsidR="00FB2604">
        <w:rPr>
          <w:b/>
          <w:sz w:val="32"/>
        </w:rPr>
        <w:t xml:space="preserve">n </w:t>
      </w:r>
      <w:r w:rsidR="000261EA">
        <w:rPr>
          <w:b/>
          <w:sz w:val="32"/>
        </w:rPr>
        <w:t xml:space="preserve">Analysis </w:t>
      </w:r>
      <w:r w:rsidR="00FB2604">
        <w:rPr>
          <w:b/>
          <w:sz w:val="32"/>
        </w:rPr>
        <w:t xml:space="preserve">to </w:t>
      </w:r>
      <w:r>
        <w:rPr>
          <w:b/>
          <w:sz w:val="32"/>
        </w:rPr>
        <w:t>Identify Ideal L</w:t>
      </w:r>
      <w:r w:rsidR="00FB2604">
        <w:rPr>
          <w:b/>
          <w:sz w:val="32"/>
        </w:rPr>
        <w:t>ocation for</w:t>
      </w:r>
      <w:r w:rsidR="005B4E30" w:rsidRPr="00AB2CDE">
        <w:rPr>
          <w:b/>
          <w:sz w:val="32"/>
        </w:rPr>
        <w:t xml:space="preserve"> a New Fitness </w:t>
      </w:r>
    </w:p>
    <w:p w:rsidR="00BC0829" w:rsidRPr="00AB2CDE" w:rsidRDefault="005B4E30" w:rsidP="005B4E30">
      <w:pPr>
        <w:jc w:val="center"/>
        <w:rPr>
          <w:b/>
          <w:sz w:val="32"/>
        </w:rPr>
      </w:pPr>
      <w:r w:rsidRPr="00AB2CDE">
        <w:rPr>
          <w:b/>
          <w:sz w:val="32"/>
        </w:rPr>
        <w:t>Center in Chicago</w:t>
      </w:r>
    </w:p>
    <w:bookmarkEnd w:id="0"/>
    <w:p w:rsidR="005B4E30" w:rsidRPr="00AB2CDE" w:rsidRDefault="00EE19D1" w:rsidP="005B4E30">
      <w:pPr>
        <w:jc w:val="center"/>
      </w:pPr>
      <w:r>
        <w:t>Alan</w:t>
      </w:r>
      <w:r w:rsidR="00AB2CDE" w:rsidRPr="00AB2CDE">
        <w:t xml:space="preserve"> Xin</w:t>
      </w:r>
    </w:p>
    <w:p w:rsidR="00AB2CDE" w:rsidRDefault="00AB2CDE" w:rsidP="005B4E30">
      <w:pPr>
        <w:jc w:val="center"/>
      </w:pPr>
      <w:r w:rsidRPr="00AB2CDE">
        <w:t>July 9, 2020</w:t>
      </w:r>
    </w:p>
    <w:p w:rsidR="001A1AA6" w:rsidRPr="00AB2CDE" w:rsidRDefault="001A1AA6" w:rsidP="005B4E30">
      <w:pPr>
        <w:jc w:val="center"/>
      </w:pPr>
    </w:p>
    <w:p w:rsidR="00AB2CDE" w:rsidRPr="00BC0829" w:rsidRDefault="00AB2CDE" w:rsidP="00AB2CDE">
      <w:pPr>
        <w:rPr>
          <w:b/>
        </w:rPr>
      </w:pPr>
      <w:r>
        <w:rPr>
          <w:b/>
        </w:rPr>
        <w:t>Executive Summary</w:t>
      </w:r>
    </w:p>
    <w:p w:rsidR="0071067B" w:rsidRDefault="00AB2CDE" w:rsidP="001A1AA6">
      <w:pPr>
        <w:jc w:val="both"/>
      </w:pPr>
      <w:r>
        <w:t xml:space="preserve">This report </w:t>
      </w:r>
      <w:r w:rsidR="00A65E6A">
        <w:t>utilizes</w:t>
      </w:r>
      <w:r>
        <w:t xml:space="preserve"> data science</w:t>
      </w:r>
      <w:r w:rsidR="001122A5">
        <w:t xml:space="preserve"> and related tools</w:t>
      </w:r>
      <w:r>
        <w:t xml:space="preserve"> </w:t>
      </w:r>
      <w:r w:rsidR="00A65E6A">
        <w:t xml:space="preserve">to help choose the ideal location for a new fitness center in Chicago. </w:t>
      </w:r>
      <w:r w:rsidR="001122A5">
        <w:t>It uses Python as the primary tool to fetch, analyze and visualize different datasets. There are three datasets used</w:t>
      </w:r>
      <w:r w:rsidR="008C5138">
        <w:t xml:space="preserve"> for the analysis in this report, including</w:t>
      </w:r>
      <w:r w:rsidR="001122A5">
        <w:t xml:space="preserve"> </w:t>
      </w:r>
      <w:proofErr w:type="spellStart"/>
      <w:r w:rsidR="001122A5">
        <w:t>Foursquare’s</w:t>
      </w:r>
      <w:proofErr w:type="spellEnd"/>
      <w:r w:rsidR="001122A5">
        <w:t xml:space="preserve"> </w:t>
      </w:r>
      <w:r w:rsidR="008C5138">
        <w:t xml:space="preserve">location </w:t>
      </w:r>
      <w:r w:rsidR="001122A5">
        <w:t xml:space="preserve">database, </w:t>
      </w:r>
      <w:r w:rsidR="008C5138" w:rsidRPr="00266549">
        <w:t>2013-2017 American Community Survey</w:t>
      </w:r>
      <w:r w:rsidR="008C5138">
        <w:t xml:space="preserve"> Data and Wikipedia. </w:t>
      </w:r>
    </w:p>
    <w:p w:rsidR="00AB2CDE" w:rsidRDefault="008C5138" w:rsidP="001A1AA6">
      <w:pPr>
        <w:jc w:val="both"/>
      </w:pPr>
      <w:r>
        <w:t>With visualization and correlation analysis, m</w:t>
      </w:r>
      <w:r w:rsidRPr="008C5138">
        <w:t>ultiple linear regression</w:t>
      </w:r>
      <w:r>
        <w:t xml:space="preserve"> model is selected to predict the number of </w:t>
      </w:r>
      <w:r w:rsidR="00861CB0">
        <w:t>fitness venues</w:t>
      </w:r>
      <w:r>
        <w:t xml:space="preserve"> needed for the target community in Chicago. Two communities Rogers Park and Albany Park are </w:t>
      </w:r>
      <w:r w:rsidR="0071067B">
        <w:t>shown</w:t>
      </w:r>
      <w:r>
        <w:t xml:space="preserve"> as the </w:t>
      </w:r>
      <w:r w:rsidR="00673E87">
        <w:t xml:space="preserve">most suitable </w:t>
      </w:r>
      <w:r>
        <w:t>locations</w:t>
      </w:r>
      <w:r w:rsidR="0071067B">
        <w:t xml:space="preserve"> to open a new fitness center</w:t>
      </w:r>
      <w:r>
        <w:t xml:space="preserve">. </w:t>
      </w:r>
      <w:r w:rsidR="0071067B">
        <w:t>In the meantime</w:t>
      </w:r>
      <w:r>
        <w:t xml:space="preserve">, additional questions need to be </w:t>
      </w:r>
      <w:r w:rsidR="0071067B">
        <w:t>addressed</w:t>
      </w:r>
      <w:r>
        <w:t xml:space="preserve">, in order to </w:t>
      </w:r>
      <w:r w:rsidR="0071067B">
        <w:t xml:space="preserve">further decide the </w:t>
      </w:r>
      <w:r>
        <w:t>detail location.</w:t>
      </w:r>
    </w:p>
    <w:p w:rsidR="00AB2CDE" w:rsidRPr="00AB2CDE" w:rsidRDefault="00AB2CDE" w:rsidP="00BC0829"/>
    <w:p w:rsidR="00BC0829" w:rsidRPr="00BC0829" w:rsidRDefault="005B4E30" w:rsidP="00BC0829">
      <w:pPr>
        <w:rPr>
          <w:b/>
        </w:rPr>
      </w:pPr>
      <w:r>
        <w:rPr>
          <w:b/>
        </w:rPr>
        <w:t xml:space="preserve">Part I: </w:t>
      </w:r>
      <w:r w:rsidR="00BC0829" w:rsidRPr="00BC0829">
        <w:rPr>
          <w:b/>
        </w:rPr>
        <w:t>Introduction</w:t>
      </w:r>
    </w:p>
    <w:p w:rsidR="00BC0829" w:rsidRDefault="00BC0829" w:rsidP="005F4F93">
      <w:pPr>
        <w:jc w:val="both"/>
      </w:pPr>
      <w:r>
        <w:t xml:space="preserve">According to </w:t>
      </w:r>
      <w:r w:rsidRPr="001C2965">
        <w:t>National Center for Health Statistics</w:t>
      </w:r>
      <w:r>
        <w:t xml:space="preserve"> (note), 39.7% of </w:t>
      </w:r>
      <w:r w:rsidRPr="001C2965">
        <w:t>adults aged 20 and over</w:t>
      </w:r>
      <w:r>
        <w:t xml:space="preserve"> in the US have obesity. As the obesity issue becomes worse over the last decade among Americans, there is a strong demand for gym and fitness facilities, especially in the cities with large population.  </w:t>
      </w:r>
    </w:p>
    <w:p w:rsidR="00BC0829" w:rsidRDefault="00BC0829" w:rsidP="005F4F93">
      <w:pPr>
        <w:jc w:val="both"/>
      </w:pPr>
      <w:r>
        <w:t xml:space="preserve">Chicago is the third largest city in the US and well-known for its beautiful downtown skyline as well as it long windy winter. Its cold weather starts in December and stretches all the way to March or even April. In cold and windy days, people are more likely to stay indoor when doing exercise, and </w:t>
      </w:r>
      <w:r w:rsidR="00673E87">
        <w:t xml:space="preserve">therefore </w:t>
      </w:r>
      <w:r>
        <w:t xml:space="preserve">gym and fitness facility is a popular business in Chicago. This report will analyze and compare different datasets </w:t>
      </w:r>
      <w:r w:rsidR="00673E87">
        <w:t xml:space="preserve">in order to </w:t>
      </w:r>
      <w:r>
        <w:t xml:space="preserve">help business owner find </w:t>
      </w:r>
      <w:r w:rsidR="009037C4">
        <w:t xml:space="preserve">the </w:t>
      </w:r>
      <w:r>
        <w:t xml:space="preserve">best possible location for opening a new fitness </w:t>
      </w:r>
      <w:r w:rsidR="00FF19A2">
        <w:t>center in the city of Chicago. The ideal location should have strong customer demand and less competition</w:t>
      </w:r>
      <w:r w:rsidR="009037C4">
        <w:t>,</w:t>
      </w:r>
      <w:r w:rsidR="00FF19A2">
        <w:t xml:space="preserve"> i.e. less gyms and fitness centers.</w:t>
      </w:r>
    </w:p>
    <w:p w:rsidR="003323A9" w:rsidRDefault="003323A9" w:rsidP="00BC0829"/>
    <w:p w:rsidR="003323A9" w:rsidRDefault="003323A9" w:rsidP="003323A9">
      <w:pPr>
        <w:rPr>
          <w:b/>
        </w:rPr>
      </w:pPr>
      <w:r>
        <w:rPr>
          <w:b/>
        </w:rPr>
        <w:t xml:space="preserve">Part II: About the Data </w:t>
      </w:r>
    </w:p>
    <w:p w:rsidR="003323A9" w:rsidRPr="003323A9" w:rsidRDefault="003323A9" w:rsidP="003323A9">
      <w:pPr>
        <w:pStyle w:val="ListParagraph"/>
        <w:numPr>
          <w:ilvl w:val="0"/>
          <w:numId w:val="5"/>
        </w:numPr>
      </w:pPr>
      <w:r w:rsidRPr="003323A9">
        <w:t>Data Source</w:t>
      </w:r>
    </w:p>
    <w:p w:rsidR="003323A9" w:rsidRDefault="003323A9" w:rsidP="005F4F93">
      <w:pPr>
        <w:jc w:val="both"/>
      </w:pPr>
      <w:r>
        <w:t>This report will mainly use three datasets for analysis and discussion, including venue data in Chicago area from Foursquare</w:t>
      </w:r>
      <w:r w:rsidR="00673E87">
        <w:t xml:space="preserve">; </w:t>
      </w:r>
      <w:r>
        <w:t>the demographics and community data from the Illinois State’s data portal website</w:t>
      </w:r>
      <w:r w:rsidR="00673E87">
        <w:t xml:space="preserve">; </w:t>
      </w:r>
      <w:r>
        <w:t>as well as the geospatial data of Chicago communities from Wikipedia and City of Chicago.</w:t>
      </w:r>
    </w:p>
    <w:p w:rsidR="003323A9" w:rsidRDefault="003323A9" w:rsidP="005F4F93">
      <w:pPr>
        <w:jc w:val="both"/>
      </w:pPr>
      <w:r>
        <w:lastRenderedPageBreak/>
        <w:t>The venue data obtained via Foursquare API will be used to show the current available gym and fitness facilities with their coordinates, i.e. the ‘market supply’ in Chicago. The geospatial data from Wikipedia mainly provides the coordinates of the community centroids.</w:t>
      </w:r>
      <w:r w:rsidRPr="000D673C">
        <w:t xml:space="preserve"> </w:t>
      </w:r>
      <w:r>
        <w:t xml:space="preserve">These coordinates </w:t>
      </w:r>
      <w:r w:rsidR="00673E87">
        <w:t>offer</w:t>
      </w:r>
      <w:r>
        <w:t xml:space="preserve"> the key information when using the explore function to request venue data from Foursquare API based on a location point. The geographic b</w:t>
      </w:r>
      <w:r w:rsidRPr="002179A9">
        <w:t>oundaries</w:t>
      </w:r>
      <w:r>
        <w:t xml:space="preserve"> data from City</w:t>
      </w:r>
      <w:r w:rsidR="00C110E8">
        <w:t xml:space="preserve"> of Chicago is used to decide which community a</w:t>
      </w:r>
      <w:r>
        <w:t xml:space="preserve"> venue</w:t>
      </w:r>
      <w:r w:rsidR="00C110E8">
        <w:t xml:space="preserve"> resides in</w:t>
      </w:r>
      <w:r>
        <w:t>, as well as for the visualization</w:t>
      </w:r>
      <w:r w:rsidR="00673E87">
        <w:t xml:space="preserve"> of communities on the map</w:t>
      </w:r>
      <w:r>
        <w:t>.</w:t>
      </w:r>
    </w:p>
    <w:p w:rsidR="003323A9" w:rsidRDefault="003323A9" w:rsidP="005F4F93">
      <w:pPr>
        <w:jc w:val="both"/>
      </w:pPr>
      <w:r>
        <w:t xml:space="preserve">The demographic data from </w:t>
      </w:r>
      <w:r w:rsidRPr="00266549">
        <w:t>2013-2017 American Community Survey</w:t>
      </w:r>
      <w:r>
        <w:t xml:space="preserve"> contains the population, age, employment and other information by communities in Chicago. The venue and demographic data together will be used to analyze which area of Chicago may need more gym and fitness facility services, i.e. the market demand. </w:t>
      </w:r>
    </w:p>
    <w:p w:rsidR="003323A9" w:rsidRDefault="003323A9" w:rsidP="003323A9">
      <w:pPr>
        <w:pStyle w:val="ListParagraph"/>
        <w:numPr>
          <w:ilvl w:val="0"/>
          <w:numId w:val="5"/>
        </w:numPr>
      </w:pPr>
      <w:r w:rsidRPr="003323A9">
        <w:t>Data Preparation</w:t>
      </w:r>
    </w:p>
    <w:p w:rsidR="003323A9" w:rsidRDefault="003323A9" w:rsidP="003323A9">
      <w:pPr>
        <w:pStyle w:val="ListParagraph"/>
        <w:ind w:left="360"/>
      </w:pPr>
    </w:p>
    <w:p w:rsidR="003323A9" w:rsidRDefault="003323A9" w:rsidP="003323A9">
      <w:pPr>
        <w:pStyle w:val="ListParagraph"/>
        <w:numPr>
          <w:ilvl w:val="0"/>
          <w:numId w:val="6"/>
        </w:numPr>
      </w:pPr>
      <w:r>
        <w:t>Venue data</w:t>
      </w:r>
    </w:p>
    <w:p w:rsidR="003323A9" w:rsidRDefault="003323A9" w:rsidP="005F4F93">
      <w:pPr>
        <w:jc w:val="both"/>
      </w:pPr>
      <w:r>
        <w:t xml:space="preserve">For the venue data, Foursquare provides </w:t>
      </w:r>
      <w:r w:rsidR="00673E87">
        <w:t xml:space="preserve">various </w:t>
      </w:r>
      <w:r>
        <w:t xml:space="preserve">types of venue information. </w:t>
      </w:r>
      <w:r w:rsidR="00673E87">
        <w:t>The priority of current analysis is to</w:t>
      </w:r>
      <w:r>
        <w:t xml:space="preserve"> find out the market demand and the market need for gym and fitness service market</w:t>
      </w:r>
      <w:r w:rsidR="00673E87">
        <w:t>, thus</w:t>
      </w:r>
      <w:r w:rsidR="002264C1">
        <w:t xml:space="preserve"> </w:t>
      </w:r>
      <w:r w:rsidR="00673E87">
        <w:t>w</w:t>
      </w:r>
      <w:r>
        <w:t xml:space="preserve">e will not focus on venues other than gym and fitness related services. </w:t>
      </w:r>
    </w:p>
    <w:p w:rsidR="003323A9" w:rsidRDefault="003323A9" w:rsidP="005F4F93">
      <w:pPr>
        <w:jc w:val="both"/>
      </w:pPr>
      <w:r>
        <w:t xml:space="preserve">When requesting data from Foursquare, the searching radius of each community’s centroid is set to 2500 meters </w:t>
      </w:r>
      <w:r w:rsidR="002264C1">
        <w:t>in order to</w:t>
      </w:r>
      <w:r>
        <w:t xml:space="preserve"> reach to all the communities’ boundaries. Since the radius causes </w:t>
      </w:r>
      <w:r w:rsidR="00673E87">
        <w:t xml:space="preserve">adjacent </w:t>
      </w:r>
      <w:r>
        <w:t xml:space="preserve">communities having overlapped venues, the duplicates are </w:t>
      </w:r>
      <w:r w:rsidR="00673E87">
        <w:t xml:space="preserve">identified and </w:t>
      </w:r>
      <w:r>
        <w:t>dropped from the search results. The original result has 2237 venues. With duplicates removed, there are 1086 venues left.</w:t>
      </w:r>
    </w:p>
    <w:p w:rsidR="001A1AA6" w:rsidRDefault="003323A9" w:rsidP="005F4F93">
      <w:pPr>
        <w:jc w:val="both"/>
      </w:pPr>
      <w:r>
        <w:t>Foursquare sets up a specific catalog ‘</w:t>
      </w:r>
      <w:r w:rsidRPr="007E048C">
        <w:t>Gym / Fitness Center</w:t>
      </w:r>
      <w:r>
        <w:t>’ category  with 12 sub categories</w:t>
      </w:r>
      <w:r w:rsidR="00673E87">
        <w:t>, including</w:t>
      </w:r>
      <w:r>
        <w:t xml:space="preserve"> boxing gym, climbing gym, cycle studio, gym pool, gymnastics gym, gym, martial arts dojo, outdoor gym, </w:t>
      </w:r>
      <w:proofErr w:type="spellStart"/>
      <w:r>
        <w:t>pilates</w:t>
      </w:r>
      <w:proofErr w:type="spellEnd"/>
      <w:r>
        <w:t xml:space="preserve"> studio, track, weight loss center and yoga studio. </w:t>
      </w:r>
      <w:r w:rsidR="00673E87">
        <w:t xml:space="preserve">Since </w:t>
      </w:r>
      <w:r>
        <w:t xml:space="preserve">this report’s main purpose to provide suggestion for opening fitness center with large space and more functions, the specialized gym, studio and outdoor venue are not direct competitors for fitness centers. This report will divide the venue data into two groups for further analysis. The venues will be treated as fitness center if they fall in ‘gym’ category or if they are not categorized as specialized venue above. After renamed and sorted, the venue data </w:t>
      </w:r>
      <w:r w:rsidR="002B5804">
        <w:t>(</w:t>
      </w:r>
      <w:r w:rsidR="002264C1">
        <w:t>T</w:t>
      </w:r>
      <w:r w:rsidR="002B5804">
        <w:t>able 1) include</w:t>
      </w:r>
      <w:r w:rsidR="002264C1">
        <w:t xml:space="preserve"> </w:t>
      </w:r>
      <w:r>
        <w:t xml:space="preserve">each venue’s name, venue category, coordinates and the community it belongs to. </w:t>
      </w:r>
    </w:p>
    <w:p w:rsidR="001A1AA6" w:rsidRDefault="001A1AA6" w:rsidP="005F4F93">
      <w:pPr>
        <w:jc w:val="both"/>
      </w:pPr>
    </w:p>
    <w:p w:rsidR="00132348" w:rsidRPr="005F4F93" w:rsidRDefault="00132348" w:rsidP="003323A9">
      <w:pPr>
        <w:rPr>
          <w:sz w:val="20"/>
        </w:rPr>
      </w:pPr>
      <w:r w:rsidRPr="005F4F93">
        <w:rPr>
          <w:sz w:val="20"/>
        </w:rPr>
        <w:t xml:space="preserve">Table </w:t>
      </w:r>
      <w:proofErr w:type="gramStart"/>
      <w:r w:rsidRPr="005F4F93">
        <w:rPr>
          <w:sz w:val="20"/>
        </w:rPr>
        <w:t>1</w:t>
      </w:r>
      <w:r w:rsidR="005F4F93">
        <w:rPr>
          <w:sz w:val="20"/>
        </w:rPr>
        <w:t xml:space="preserve">  Gym</w:t>
      </w:r>
      <w:proofErr w:type="gramEnd"/>
      <w:r w:rsidR="005F4F93">
        <w:rPr>
          <w:sz w:val="20"/>
        </w:rPr>
        <w:t xml:space="preserve"> and Fitness Venue Samples</w:t>
      </w:r>
    </w:p>
    <w:p w:rsidR="001A1AA6" w:rsidRDefault="002159A1" w:rsidP="003323A9">
      <w:r>
        <w:rPr>
          <w:noProof/>
        </w:rPr>
        <w:drawing>
          <wp:inline distT="0" distB="0" distL="0" distR="0">
            <wp:extent cx="5713601" cy="1001864"/>
            <wp:effectExtent l="0" t="0" r="190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nu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0476" cy="1003070"/>
                    </a:xfrm>
                    <a:prstGeom prst="rect">
                      <a:avLst/>
                    </a:prstGeom>
                  </pic:spPr>
                </pic:pic>
              </a:graphicData>
            </a:graphic>
          </wp:inline>
        </w:drawing>
      </w:r>
    </w:p>
    <w:p w:rsidR="001A1AA6" w:rsidRDefault="001A1AA6" w:rsidP="003323A9"/>
    <w:p w:rsidR="001A1AA6" w:rsidRDefault="001A1AA6" w:rsidP="003323A9"/>
    <w:p w:rsidR="003323A9" w:rsidRDefault="003323A9" w:rsidP="003323A9">
      <w:pPr>
        <w:pStyle w:val="ListParagraph"/>
        <w:numPr>
          <w:ilvl w:val="0"/>
          <w:numId w:val="6"/>
        </w:numPr>
      </w:pPr>
      <w:r>
        <w:t>Geospatial data</w:t>
      </w:r>
    </w:p>
    <w:p w:rsidR="003323A9" w:rsidRDefault="003323A9" w:rsidP="005F4F93">
      <w:pPr>
        <w:jc w:val="both"/>
      </w:pPr>
      <w:r>
        <w:t xml:space="preserve">To prepare the geospatial data for Chicago’s communities, Beautiful Soup function is used to retrieve the data from the Wikipedia web page. The page has </w:t>
      </w:r>
      <w:r w:rsidR="002B5804">
        <w:t xml:space="preserve">Chicago’s </w:t>
      </w:r>
      <w:r>
        <w:t xml:space="preserve">all the 77 communities’ names and overview, </w:t>
      </w:r>
      <w:r w:rsidR="002B5804">
        <w:t xml:space="preserve">with </w:t>
      </w:r>
      <w:r>
        <w:t xml:space="preserve">a link that </w:t>
      </w:r>
      <w:r w:rsidR="009A372E">
        <w:t xml:space="preserve">redirects to </w:t>
      </w:r>
      <w:r w:rsidR="002B5804">
        <w:t xml:space="preserve">each community’s </w:t>
      </w:r>
      <w:r w:rsidR="009A372E">
        <w:t>own page which</w:t>
      </w:r>
      <w:r>
        <w:t xml:space="preserve"> contains the coordinates of the community centroid. After clean</w:t>
      </w:r>
      <w:r w:rsidR="002B5804">
        <w:t>ing</w:t>
      </w:r>
      <w:r>
        <w:t xml:space="preserve"> and sor</w:t>
      </w:r>
      <w:r w:rsidR="002B5804">
        <w:t>ting</w:t>
      </w:r>
      <w:r>
        <w:t xml:space="preserve">, </w:t>
      </w:r>
      <w:r w:rsidR="002B5804">
        <w:t xml:space="preserve">remaining </w:t>
      </w:r>
      <w:r>
        <w:t xml:space="preserve">dataset has community name, centroid coordinates, as well as area and total population. </w:t>
      </w:r>
    </w:p>
    <w:p w:rsidR="001A1AA6" w:rsidRDefault="003323A9" w:rsidP="005F4F93">
      <w:pPr>
        <w:jc w:val="both"/>
      </w:pPr>
      <w:r>
        <w:t>The geographic boundary data of all the 77 communities is downloaded as GEOJSON file from City of Chicago’s website and does not need to be cleaned</w:t>
      </w:r>
      <w:r w:rsidR="002B5804">
        <w:t xml:space="preserve"> (</w:t>
      </w:r>
      <w:r w:rsidR="002264C1">
        <w:t>T</w:t>
      </w:r>
      <w:r w:rsidR="002B5804">
        <w:t>able 2)</w:t>
      </w:r>
      <w:r>
        <w:t xml:space="preserve">. </w:t>
      </w:r>
      <w:r w:rsidRPr="002264C1">
        <w:t xml:space="preserve">It will be used to filter </w:t>
      </w:r>
      <w:r w:rsidR="002264C1" w:rsidRPr="002264C1">
        <w:t xml:space="preserve">out </w:t>
      </w:r>
      <w:r w:rsidRPr="002264C1">
        <w:t xml:space="preserve">the venues </w:t>
      </w:r>
      <w:r w:rsidR="002264C1" w:rsidRPr="002264C1">
        <w:t xml:space="preserve">that are </w:t>
      </w:r>
      <w:r w:rsidRPr="002264C1">
        <w:t xml:space="preserve">not belonging to </w:t>
      </w:r>
      <w:r w:rsidR="002264C1" w:rsidRPr="002264C1">
        <w:t>that</w:t>
      </w:r>
      <w:r w:rsidRPr="002264C1">
        <w:t xml:space="preserve"> community when calculating the total venue numbers.</w:t>
      </w:r>
    </w:p>
    <w:p w:rsidR="00132348" w:rsidRPr="005F4F93" w:rsidRDefault="00132348" w:rsidP="003323A9">
      <w:pPr>
        <w:rPr>
          <w:sz w:val="20"/>
        </w:rPr>
      </w:pPr>
      <w:r w:rsidRPr="005F4F93">
        <w:rPr>
          <w:sz w:val="20"/>
        </w:rPr>
        <w:t xml:space="preserve">Table </w:t>
      </w:r>
      <w:proofErr w:type="gramStart"/>
      <w:r w:rsidRPr="005F4F93">
        <w:rPr>
          <w:sz w:val="20"/>
        </w:rPr>
        <w:t>2</w:t>
      </w:r>
      <w:r w:rsidR="005F4F93">
        <w:rPr>
          <w:sz w:val="20"/>
        </w:rPr>
        <w:t xml:space="preserve">  Chicago</w:t>
      </w:r>
      <w:proofErr w:type="gramEnd"/>
      <w:r w:rsidR="005F4F93">
        <w:rPr>
          <w:sz w:val="20"/>
        </w:rPr>
        <w:t xml:space="preserve"> Community Geospatial Data Samples</w:t>
      </w:r>
    </w:p>
    <w:p w:rsidR="002159A1" w:rsidRDefault="002159A1" w:rsidP="003323A9">
      <w:r>
        <w:rPr>
          <w:noProof/>
        </w:rPr>
        <w:drawing>
          <wp:inline distT="0" distB="0" distL="0" distR="0">
            <wp:extent cx="4483638" cy="1323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unit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94829" cy="1356724"/>
                    </a:xfrm>
                    <a:prstGeom prst="rect">
                      <a:avLst/>
                    </a:prstGeom>
                  </pic:spPr>
                </pic:pic>
              </a:graphicData>
            </a:graphic>
          </wp:inline>
        </w:drawing>
      </w:r>
    </w:p>
    <w:p w:rsidR="005F4F93" w:rsidRDefault="005F4F93" w:rsidP="003323A9"/>
    <w:p w:rsidR="003323A9" w:rsidRDefault="003323A9" w:rsidP="003323A9">
      <w:pPr>
        <w:pStyle w:val="ListParagraph"/>
        <w:numPr>
          <w:ilvl w:val="0"/>
          <w:numId w:val="6"/>
        </w:numPr>
      </w:pPr>
      <w:r>
        <w:t>Demographic data</w:t>
      </w:r>
    </w:p>
    <w:p w:rsidR="003323A9" w:rsidRDefault="003323A9" w:rsidP="005F4F93">
      <w:pPr>
        <w:jc w:val="both"/>
      </w:pPr>
      <w:r>
        <w:t>There are 83 main features with 233 labels in in the original dataset. In order to make the analysis efficient and consistent, the following steps are performed on the dataset.</w:t>
      </w:r>
    </w:p>
    <w:p w:rsidR="003323A9" w:rsidRDefault="003323A9" w:rsidP="005F4F93">
      <w:pPr>
        <w:jc w:val="both"/>
      </w:pPr>
      <w:r>
        <w:t xml:space="preserve">Step 1. Main features that are unrelated to </w:t>
      </w:r>
      <w:r w:rsidR="002169E5">
        <w:t xml:space="preserve">people in community are dropped, such as community water, </w:t>
      </w:r>
      <w:r w:rsidR="00C40421">
        <w:t>retail sales, park access and etc.</w:t>
      </w:r>
    </w:p>
    <w:p w:rsidR="003323A9" w:rsidRDefault="003323A9" w:rsidP="005F4F93">
      <w:pPr>
        <w:jc w:val="both"/>
      </w:pPr>
      <w:r>
        <w:t>Step 2. After the first step, main features that are dependent to each other are grouped, making the remaining data into 10 main features.</w:t>
      </w:r>
    </w:p>
    <w:p w:rsidR="003323A9" w:rsidRDefault="003323A9" w:rsidP="005F4F93">
      <w:pPr>
        <w:pStyle w:val="ListParagraph"/>
        <w:numPr>
          <w:ilvl w:val="0"/>
          <w:numId w:val="7"/>
        </w:numPr>
        <w:jc w:val="both"/>
      </w:pPr>
      <w:r>
        <w:t>Population (Grouped), including Age Cohorts, Household Size;</w:t>
      </w:r>
    </w:p>
    <w:p w:rsidR="003323A9" w:rsidRDefault="003323A9" w:rsidP="005F4F93">
      <w:pPr>
        <w:pStyle w:val="ListParagraph"/>
        <w:numPr>
          <w:ilvl w:val="0"/>
          <w:numId w:val="7"/>
        </w:numPr>
        <w:jc w:val="both"/>
      </w:pPr>
      <w:r>
        <w:t>Household Type;</w:t>
      </w:r>
    </w:p>
    <w:p w:rsidR="003323A9" w:rsidRDefault="003323A9" w:rsidP="005F4F93">
      <w:pPr>
        <w:pStyle w:val="ListParagraph"/>
        <w:numPr>
          <w:ilvl w:val="0"/>
          <w:numId w:val="7"/>
        </w:numPr>
        <w:jc w:val="both"/>
      </w:pPr>
      <w:r>
        <w:t>Economic Status (Grouped), including Employment Status, Household Income, Monthly Housing &amp; Transportation Cost as a Percentage of Household Income;</w:t>
      </w:r>
    </w:p>
    <w:p w:rsidR="003323A9" w:rsidRDefault="003323A9" w:rsidP="005F4F93">
      <w:pPr>
        <w:pStyle w:val="ListParagraph"/>
        <w:numPr>
          <w:ilvl w:val="0"/>
          <w:numId w:val="7"/>
        </w:numPr>
        <w:jc w:val="both"/>
      </w:pPr>
      <w:r>
        <w:t>Commute (Grouped), including Mode of Travel to Work, Vehicles Available;</w:t>
      </w:r>
    </w:p>
    <w:p w:rsidR="003323A9" w:rsidRDefault="003323A9" w:rsidP="005F4F93">
      <w:pPr>
        <w:pStyle w:val="ListParagraph"/>
        <w:numPr>
          <w:ilvl w:val="0"/>
          <w:numId w:val="7"/>
        </w:numPr>
        <w:jc w:val="both"/>
      </w:pPr>
      <w:r>
        <w:t>Educational Attainment;</w:t>
      </w:r>
    </w:p>
    <w:p w:rsidR="003323A9" w:rsidRDefault="003323A9" w:rsidP="005F4F93">
      <w:pPr>
        <w:pStyle w:val="ListParagraph"/>
        <w:numPr>
          <w:ilvl w:val="0"/>
          <w:numId w:val="7"/>
        </w:numPr>
        <w:jc w:val="both"/>
      </w:pPr>
      <w:r>
        <w:t>Housing &amp; Tenure;</w:t>
      </w:r>
    </w:p>
    <w:p w:rsidR="003323A9" w:rsidRDefault="003323A9" w:rsidP="005F4F93">
      <w:pPr>
        <w:pStyle w:val="ListParagraph"/>
        <w:numPr>
          <w:ilvl w:val="0"/>
          <w:numId w:val="7"/>
        </w:numPr>
        <w:jc w:val="both"/>
      </w:pPr>
      <w:r>
        <w:t>Housing (Grouped), including Housing Type, Housing Size, Housing Age;</w:t>
      </w:r>
    </w:p>
    <w:p w:rsidR="003323A9" w:rsidRDefault="003323A9" w:rsidP="005F4F93">
      <w:pPr>
        <w:pStyle w:val="ListParagraph"/>
        <w:numPr>
          <w:ilvl w:val="0"/>
          <w:numId w:val="7"/>
        </w:numPr>
        <w:jc w:val="both"/>
      </w:pPr>
      <w:r>
        <w:t>Race and E</w:t>
      </w:r>
      <w:r w:rsidRPr="0074295E">
        <w:t>thnicity</w:t>
      </w:r>
      <w:r>
        <w:t>;</w:t>
      </w:r>
    </w:p>
    <w:p w:rsidR="003323A9" w:rsidRDefault="003323A9" w:rsidP="005F4F93">
      <w:pPr>
        <w:pStyle w:val="ListParagraph"/>
        <w:numPr>
          <w:ilvl w:val="0"/>
          <w:numId w:val="7"/>
        </w:numPr>
        <w:jc w:val="both"/>
      </w:pPr>
      <w:r>
        <w:t>Nativity;</w:t>
      </w:r>
    </w:p>
    <w:p w:rsidR="003323A9" w:rsidRDefault="003323A9" w:rsidP="005F4F93">
      <w:pPr>
        <w:pStyle w:val="ListParagraph"/>
        <w:numPr>
          <w:ilvl w:val="0"/>
          <w:numId w:val="7"/>
        </w:numPr>
        <w:jc w:val="both"/>
        <w:rPr>
          <w:rFonts w:ascii="Calibri" w:hAnsi="Calibri" w:cs="Calibri"/>
          <w:color w:val="000000"/>
        </w:rPr>
      </w:pPr>
      <w:r w:rsidRPr="000C0231">
        <w:rPr>
          <w:rFonts w:ascii="Calibri" w:hAnsi="Calibri" w:cs="Calibri"/>
          <w:color w:val="000000"/>
        </w:rPr>
        <w:t>Language Spoken at Home.</w:t>
      </w:r>
    </w:p>
    <w:p w:rsidR="003323A9" w:rsidRDefault="003323A9" w:rsidP="005F4F93">
      <w:pPr>
        <w:jc w:val="both"/>
      </w:pPr>
      <w:r>
        <w:rPr>
          <w:rFonts w:ascii="Calibri" w:hAnsi="Calibri" w:cs="Calibri"/>
          <w:color w:val="000000"/>
        </w:rPr>
        <w:lastRenderedPageBreak/>
        <w:t xml:space="preserve">Step 3. Remove main features that are not suitable for analysis, including Race and </w:t>
      </w:r>
      <w:r>
        <w:t>E</w:t>
      </w:r>
      <w:r w:rsidRPr="0074295E">
        <w:t>thnicity</w:t>
      </w:r>
      <w:r>
        <w:t>, Nativity, Language Spoken at Home. After this step, there are 7 main features left.</w:t>
      </w:r>
    </w:p>
    <w:p w:rsidR="003323A9" w:rsidRDefault="003323A9" w:rsidP="003323A9">
      <w:r>
        <w:t>Step 4. Select the sub features that represents the grouped feature.</w:t>
      </w:r>
    </w:p>
    <w:p w:rsidR="003323A9" w:rsidRDefault="003323A9" w:rsidP="00A447FF">
      <w:pPr>
        <w:pStyle w:val="ListParagraph"/>
        <w:numPr>
          <w:ilvl w:val="0"/>
          <w:numId w:val="9"/>
        </w:numPr>
      </w:pPr>
      <w:r>
        <w:t>Population (Grouped):  keeps only Age Cohorts;</w:t>
      </w:r>
    </w:p>
    <w:p w:rsidR="003323A9" w:rsidRDefault="003323A9" w:rsidP="00A447FF">
      <w:pPr>
        <w:pStyle w:val="ListParagraph"/>
        <w:numPr>
          <w:ilvl w:val="0"/>
          <w:numId w:val="9"/>
        </w:numPr>
      </w:pPr>
      <w:r>
        <w:t>Household type;</w:t>
      </w:r>
    </w:p>
    <w:p w:rsidR="003323A9" w:rsidRDefault="003323A9" w:rsidP="00A447FF">
      <w:pPr>
        <w:pStyle w:val="ListParagraph"/>
        <w:numPr>
          <w:ilvl w:val="0"/>
          <w:numId w:val="9"/>
        </w:numPr>
      </w:pPr>
      <w:r>
        <w:t>Economic status (Grouped), keeps only Household Income;</w:t>
      </w:r>
    </w:p>
    <w:p w:rsidR="003323A9" w:rsidRDefault="003323A9" w:rsidP="00A447FF">
      <w:pPr>
        <w:pStyle w:val="ListParagraph"/>
        <w:numPr>
          <w:ilvl w:val="0"/>
          <w:numId w:val="9"/>
        </w:numPr>
      </w:pPr>
      <w:r>
        <w:t>Commute (Grouped), keeps only Mode of Travel to Work;</w:t>
      </w:r>
    </w:p>
    <w:p w:rsidR="003323A9" w:rsidRDefault="003323A9" w:rsidP="00A447FF">
      <w:pPr>
        <w:pStyle w:val="ListParagraph"/>
        <w:numPr>
          <w:ilvl w:val="0"/>
          <w:numId w:val="9"/>
        </w:numPr>
      </w:pPr>
      <w:r>
        <w:t>Educational Attainment;</w:t>
      </w:r>
    </w:p>
    <w:p w:rsidR="003323A9" w:rsidRDefault="003323A9" w:rsidP="00A447FF">
      <w:pPr>
        <w:pStyle w:val="ListParagraph"/>
        <w:numPr>
          <w:ilvl w:val="0"/>
          <w:numId w:val="9"/>
        </w:numPr>
      </w:pPr>
      <w:r>
        <w:t>Housing &amp; Tenure;</w:t>
      </w:r>
    </w:p>
    <w:p w:rsidR="003323A9" w:rsidRDefault="003323A9" w:rsidP="00A447FF">
      <w:pPr>
        <w:pStyle w:val="ListParagraph"/>
        <w:numPr>
          <w:ilvl w:val="0"/>
          <w:numId w:val="9"/>
        </w:numPr>
      </w:pPr>
      <w:r>
        <w:t>Housing (Grouped), keeps only Housing Type;</w:t>
      </w:r>
    </w:p>
    <w:p w:rsidR="003323A9" w:rsidRDefault="003323A9" w:rsidP="003323A9">
      <w:r>
        <w:t>Step 5. Group and select one label that can represent for each feature.</w:t>
      </w:r>
    </w:p>
    <w:p w:rsidR="003323A9" w:rsidRDefault="003323A9" w:rsidP="005F4F93">
      <w:pPr>
        <w:pStyle w:val="ListParagraph"/>
        <w:numPr>
          <w:ilvl w:val="0"/>
          <w:numId w:val="10"/>
        </w:numPr>
        <w:jc w:val="both"/>
      </w:pPr>
      <w:r>
        <w:t>Population (Age Cohorts):  This original feature has 6 labels, including Under 19, 20-34, 35-49, 50-64, 65-74 and Over 85. Because the active groups will be kept, including 20-34, 35-49 and 50-64, which will be combined as ‘Active Group’. The ‘Active Group’ will be used to represent Population feature.</w:t>
      </w:r>
    </w:p>
    <w:p w:rsidR="003323A9" w:rsidRDefault="003323A9" w:rsidP="005F4F93">
      <w:pPr>
        <w:pStyle w:val="ListParagraph"/>
        <w:numPr>
          <w:ilvl w:val="0"/>
          <w:numId w:val="10"/>
        </w:numPr>
        <w:jc w:val="both"/>
      </w:pPr>
      <w:r>
        <w:t>Household type: This original feature has Family, Single parent with Child, Non-Family. The Family and Single parent with Child will be grouped into ‘Family’. The percentage of ‘Family’ in total of Family and Non-Family will be used to represent this feature.</w:t>
      </w:r>
    </w:p>
    <w:p w:rsidR="003323A9" w:rsidRDefault="003323A9" w:rsidP="005F4F93">
      <w:pPr>
        <w:pStyle w:val="ListParagraph"/>
        <w:numPr>
          <w:ilvl w:val="0"/>
          <w:numId w:val="10"/>
        </w:numPr>
        <w:jc w:val="both"/>
      </w:pPr>
      <w:r>
        <w:t>Economic status (Household Income): The median Household Income for each community will be used for the further analysis.</w:t>
      </w:r>
    </w:p>
    <w:p w:rsidR="003323A9" w:rsidRDefault="003323A9" w:rsidP="005F4F93">
      <w:pPr>
        <w:pStyle w:val="ListParagraph"/>
        <w:numPr>
          <w:ilvl w:val="0"/>
          <w:numId w:val="10"/>
        </w:numPr>
        <w:jc w:val="both"/>
      </w:pPr>
      <w:r>
        <w:t>Commute (Mode of Travel to Work): this original feature has 7 labels, including Work at Home, Total Commuters, Drove Alone, Carpool, Transit, Walk or Bike, Other. Since the major difference is about close to work or not. ‘Work at Home’ and ‘Walk or Bike’ will be grouped together as ‘Close to Work’. The percentage of ‘Close to Work’ in total group number will be used to represent this feature.</w:t>
      </w:r>
    </w:p>
    <w:p w:rsidR="003323A9" w:rsidRDefault="003323A9" w:rsidP="005F4F93">
      <w:pPr>
        <w:pStyle w:val="ListParagraph"/>
        <w:numPr>
          <w:ilvl w:val="0"/>
          <w:numId w:val="10"/>
        </w:numPr>
        <w:jc w:val="both"/>
      </w:pPr>
      <w:r>
        <w:t xml:space="preserve">Educational Attainment: this original feature has 6 labels, including </w:t>
      </w:r>
      <w:proofErr w:type="gramStart"/>
      <w:r>
        <w:t>Less</w:t>
      </w:r>
      <w:proofErr w:type="gramEnd"/>
      <w:r>
        <w:t xml:space="preserve"> than High School, High School Diploma or Higher, Some College, Associate’s Degree, Bachelor’s Degree or Higher and Graduate or Professional Degree. The higher education will be grouped together as ‘Higher Education’, including Some College, Associate’s Degree, Bachelor’s Degree or Higher and Graduate or Professional Degree. The percentage of ‘Higher Education’ in the total of higher Education and non-higher education will be used to represent this feature.</w:t>
      </w:r>
    </w:p>
    <w:p w:rsidR="003323A9" w:rsidRDefault="003323A9" w:rsidP="005F4F93">
      <w:pPr>
        <w:pStyle w:val="ListParagraph"/>
        <w:numPr>
          <w:ilvl w:val="0"/>
          <w:numId w:val="10"/>
        </w:numPr>
        <w:jc w:val="both"/>
      </w:pPr>
      <w:r>
        <w:t>Housing &amp; Tenure: this feature has 4 labels, including Occupied Housing Units, Owner-Occupied, Renter-Occupied, Vacant Housing Units. The percentage of Owner-Occupied in total of Occupied Housing Units will be used to represent this feature.</w:t>
      </w:r>
    </w:p>
    <w:p w:rsidR="003323A9" w:rsidRDefault="003323A9" w:rsidP="005F4F93">
      <w:pPr>
        <w:pStyle w:val="ListParagraph"/>
        <w:numPr>
          <w:ilvl w:val="0"/>
          <w:numId w:val="10"/>
        </w:numPr>
        <w:jc w:val="both"/>
      </w:pPr>
      <w:r>
        <w:t>Housing (Housing Type): Housing type has 5 labels, including Single Family, Detached, Single Family, Attached, 2 Units, 3 or 4 Units, 5 or more Units. Because the most distinguished housing type from others is 5 or more Units, this type will be calculated as the percentage of total number to represent this feature.</w:t>
      </w:r>
    </w:p>
    <w:p w:rsidR="003323A9" w:rsidRDefault="003323A9" w:rsidP="005F4F93">
      <w:pPr>
        <w:jc w:val="both"/>
      </w:pPr>
      <w:r>
        <w:t>After the above 5 steps, the demograph</w:t>
      </w:r>
      <w:r w:rsidR="005F4F93">
        <w:t>ic data is ready to be analyzed as shown in Table 3.</w:t>
      </w:r>
    </w:p>
    <w:p w:rsidR="0071067B" w:rsidRDefault="0071067B" w:rsidP="005F4F93">
      <w:pPr>
        <w:jc w:val="both"/>
      </w:pPr>
    </w:p>
    <w:p w:rsidR="001A1AA6" w:rsidRDefault="001A1AA6" w:rsidP="005F4F93">
      <w:pPr>
        <w:jc w:val="both"/>
      </w:pPr>
    </w:p>
    <w:p w:rsidR="00132348" w:rsidRPr="005F4F93" w:rsidRDefault="00132348" w:rsidP="003323A9">
      <w:pPr>
        <w:rPr>
          <w:sz w:val="20"/>
        </w:rPr>
      </w:pPr>
      <w:r w:rsidRPr="005F4F93">
        <w:rPr>
          <w:sz w:val="20"/>
        </w:rPr>
        <w:t xml:space="preserve">Table </w:t>
      </w:r>
      <w:proofErr w:type="gramStart"/>
      <w:r w:rsidRPr="005F4F93">
        <w:rPr>
          <w:sz w:val="20"/>
        </w:rPr>
        <w:t>3</w:t>
      </w:r>
      <w:r w:rsidR="005F4F93" w:rsidRPr="005F4F93">
        <w:rPr>
          <w:sz w:val="20"/>
        </w:rPr>
        <w:t xml:space="preserve">  Sample</w:t>
      </w:r>
      <w:proofErr w:type="gramEnd"/>
      <w:r w:rsidR="005F4F93" w:rsidRPr="005F4F93">
        <w:rPr>
          <w:sz w:val="20"/>
        </w:rPr>
        <w:t xml:space="preserve"> Demographic Data for Chicago Community </w:t>
      </w:r>
    </w:p>
    <w:p w:rsidR="002159A1" w:rsidRDefault="002159A1" w:rsidP="003323A9">
      <w:r>
        <w:rPr>
          <w:noProof/>
        </w:rPr>
        <w:drawing>
          <wp:inline distT="0" distB="0" distL="0" distR="0">
            <wp:extent cx="5486400" cy="1299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mographic data samp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1299845"/>
                    </a:xfrm>
                    <a:prstGeom prst="rect">
                      <a:avLst/>
                    </a:prstGeom>
                  </pic:spPr>
                </pic:pic>
              </a:graphicData>
            </a:graphic>
          </wp:inline>
        </w:drawing>
      </w:r>
    </w:p>
    <w:p w:rsidR="003323A9" w:rsidRDefault="003323A9" w:rsidP="005F4F93">
      <w:pPr>
        <w:jc w:val="both"/>
      </w:pPr>
      <w:r>
        <w:t xml:space="preserve">Now all the datasets are cleaned </w:t>
      </w:r>
      <w:r w:rsidR="002B5804">
        <w:t xml:space="preserve">by removing </w:t>
      </w:r>
      <w:r>
        <w:t>unnecessary columns and information from the data</w:t>
      </w:r>
      <w:r w:rsidR="00C40421">
        <w:t>. In order to merge the data for</w:t>
      </w:r>
      <w:r>
        <w:t xml:space="preserve"> comparison, community names are all capitalized to keep the same format between different datasets. </w:t>
      </w:r>
    </w:p>
    <w:p w:rsidR="005F4F93" w:rsidRDefault="005F4F93" w:rsidP="003323A9"/>
    <w:p w:rsidR="00711C33" w:rsidRPr="0081200F" w:rsidRDefault="0081200F">
      <w:pPr>
        <w:rPr>
          <w:b/>
        </w:rPr>
      </w:pPr>
      <w:r w:rsidRPr="0081200F">
        <w:rPr>
          <w:b/>
        </w:rPr>
        <w:t>Part III</w:t>
      </w:r>
      <w:r w:rsidR="005F4F93">
        <w:rPr>
          <w:b/>
        </w:rPr>
        <w:t>:</w:t>
      </w:r>
      <w:r w:rsidRPr="0081200F">
        <w:rPr>
          <w:b/>
        </w:rPr>
        <w:t xml:space="preserve"> Methodology </w:t>
      </w:r>
    </w:p>
    <w:p w:rsidR="0081200F" w:rsidRDefault="00EF26A5" w:rsidP="00EF26A5">
      <w:pPr>
        <w:pStyle w:val="ListParagraph"/>
        <w:numPr>
          <w:ilvl w:val="0"/>
          <w:numId w:val="8"/>
        </w:numPr>
      </w:pPr>
      <w:r>
        <w:t>Overview</w:t>
      </w:r>
    </w:p>
    <w:p w:rsidR="00A447FF" w:rsidRDefault="00A447FF" w:rsidP="005F4F93">
      <w:pPr>
        <w:jc w:val="both"/>
      </w:pPr>
      <w:r>
        <w:t xml:space="preserve">This part will go through details about the progress of analyzing the three datasets: the venue data, the geospatial data and the demographic data that </w:t>
      </w:r>
      <w:r w:rsidR="00C40421">
        <w:t>are prepared in the previous</w:t>
      </w:r>
      <w:r>
        <w:t xml:space="preserve"> part. The analysis will start with visualization of all the venues on the map, then</w:t>
      </w:r>
      <w:r w:rsidR="00984C03">
        <w:t xml:space="preserve"> select</w:t>
      </w:r>
      <w:r>
        <w:t xml:space="preserve"> the </w:t>
      </w:r>
      <w:r>
        <w:rPr>
          <w:rFonts w:hint="eastAsia"/>
        </w:rPr>
        <w:t>pre</w:t>
      </w:r>
      <w:r>
        <w:t xml:space="preserve">liminary results </w:t>
      </w:r>
      <w:r w:rsidR="00270C1C">
        <w:t>for the new fitness center from</w:t>
      </w:r>
      <w:r>
        <w:t xml:space="preserve"> the </w:t>
      </w:r>
      <w:r w:rsidR="00270C1C">
        <w:t xml:space="preserve">77 </w:t>
      </w:r>
      <w:r>
        <w:t>communities</w:t>
      </w:r>
      <w:r w:rsidR="00270C1C">
        <w:t xml:space="preserve"> in Chicago</w:t>
      </w:r>
      <w:r>
        <w:t xml:space="preserve">. </w:t>
      </w:r>
      <w:r w:rsidR="002B5804">
        <w:t>At</w:t>
      </w:r>
      <w:r>
        <w:t xml:space="preserve"> the end, </w:t>
      </w:r>
      <w:r w:rsidR="00270C1C">
        <w:t>proper</w:t>
      </w:r>
      <w:r>
        <w:t xml:space="preserve"> regression </w:t>
      </w:r>
      <w:r w:rsidR="00270C1C">
        <w:t xml:space="preserve">model </w:t>
      </w:r>
      <w:r>
        <w:t xml:space="preserve">from machine learning will be </w:t>
      </w:r>
      <w:r w:rsidR="00270C1C">
        <w:t xml:space="preserve">selected and </w:t>
      </w:r>
      <w:r>
        <w:t>used to jus</w:t>
      </w:r>
      <w:r w:rsidR="00984C03">
        <w:t>tify which communities should be kept on the final list. Now let’s go step by step to analyze the data.</w:t>
      </w:r>
    </w:p>
    <w:p w:rsidR="00270C1C" w:rsidRDefault="00270C1C" w:rsidP="00EF26A5">
      <w:pPr>
        <w:pStyle w:val="ListParagraph"/>
        <w:numPr>
          <w:ilvl w:val="0"/>
          <w:numId w:val="8"/>
        </w:numPr>
      </w:pPr>
      <w:r>
        <w:t>Visualization of Venues</w:t>
      </w:r>
    </w:p>
    <w:p w:rsidR="0071067B" w:rsidRDefault="005307D3" w:rsidP="005F4F93">
      <w:pPr>
        <w:jc w:val="both"/>
      </w:pPr>
      <w:r>
        <w:t xml:space="preserve">Since the goal of this report is </w:t>
      </w:r>
      <w:r w:rsidR="0069670B">
        <w:t>to choose</w:t>
      </w:r>
      <w:r>
        <w:t xml:space="preserve"> a location, it is important to start with understanding Chicago’s communities on the map. Using the centroid coordinates, all 77 communities </w:t>
      </w:r>
      <w:r w:rsidR="002B5804">
        <w:t xml:space="preserve">of Chicago </w:t>
      </w:r>
      <w:r>
        <w:t>are show</w:t>
      </w:r>
      <w:r w:rsidR="002159A1">
        <w:t>n as blue circles on the map below</w:t>
      </w:r>
      <w:r w:rsidR="00595949">
        <w:t xml:space="preserve"> (Figure 1)</w:t>
      </w:r>
      <w:r w:rsidR="002159A1">
        <w:t xml:space="preserve">. </w:t>
      </w:r>
      <w:r w:rsidR="000F701B" w:rsidRPr="000F701B">
        <w:t xml:space="preserve">The shape of Chicago is long vertical shape stretching from north to south, the </w:t>
      </w:r>
      <w:r w:rsidR="000F701B">
        <w:t xml:space="preserve">east side of </w:t>
      </w:r>
      <w:r w:rsidR="000F701B" w:rsidRPr="000F701B">
        <w:t>city is connec</w:t>
      </w:r>
      <w:r w:rsidR="000F701B">
        <w:t>ted to Lake Michigan</w:t>
      </w:r>
      <w:r w:rsidR="000F701B" w:rsidRPr="000F701B">
        <w:t xml:space="preserve">. </w:t>
      </w:r>
      <w:r w:rsidR="000F701B">
        <w:t xml:space="preserve">The downtown of Chicago is in the middle to the right, just next to Lake Michigan. </w:t>
      </w:r>
      <w:r w:rsidR="000F701B" w:rsidRPr="000F701B">
        <w:t>Most of the communities are square-like shapes.</w:t>
      </w:r>
    </w:p>
    <w:p w:rsidR="001A1AA6" w:rsidRDefault="001A1AA6" w:rsidP="005F4F93">
      <w:pPr>
        <w:jc w:val="both"/>
      </w:pPr>
    </w:p>
    <w:p w:rsidR="001A1AA6" w:rsidRDefault="001A1AA6" w:rsidP="005F4F93">
      <w:pPr>
        <w:jc w:val="both"/>
      </w:pPr>
    </w:p>
    <w:p w:rsidR="001A1AA6" w:rsidRDefault="001A1AA6" w:rsidP="005F4F93">
      <w:pPr>
        <w:jc w:val="both"/>
      </w:pPr>
    </w:p>
    <w:p w:rsidR="001A1AA6" w:rsidRDefault="001A1AA6" w:rsidP="005F4F93">
      <w:pPr>
        <w:jc w:val="both"/>
      </w:pPr>
    </w:p>
    <w:p w:rsidR="001A1AA6" w:rsidRDefault="001A1AA6" w:rsidP="005F4F93">
      <w:pPr>
        <w:jc w:val="both"/>
      </w:pPr>
    </w:p>
    <w:p w:rsidR="001A1AA6" w:rsidRDefault="001A1AA6" w:rsidP="005F4F93">
      <w:pPr>
        <w:jc w:val="both"/>
      </w:pPr>
    </w:p>
    <w:p w:rsidR="001A1AA6" w:rsidRDefault="001A1AA6" w:rsidP="005F4F93">
      <w:pPr>
        <w:jc w:val="both"/>
      </w:pPr>
    </w:p>
    <w:p w:rsidR="001A1AA6" w:rsidRDefault="001A1AA6" w:rsidP="005F4F93">
      <w:pPr>
        <w:jc w:val="both"/>
      </w:pPr>
    </w:p>
    <w:p w:rsidR="00132348" w:rsidRPr="005F4F93" w:rsidRDefault="00132348" w:rsidP="00216006">
      <w:pPr>
        <w:rPr>
          <w:sz w:val="20"/>
        </w:rPr>
      </w:pPr>
      <w:r w:rsidRPr="005F4F93">
        <w:rPr>
          <w:sz w:val="20"/>
        </w:rPr>
        <w:t xml:space="preserve">Figure 1 </w:t>
      </w:r>
      <w:r w:rsidR="005F4F93" w:rsidRPr="005F4F93">
        <w:rPr>
          <w:sz w:val="20"/>
        </w:rPr>
        <w:t>Chicago Community</w:t>
      </w:r>
      <w:r w:rsidRPr="005F4F93">
        <w:rPr>
          <w:sz w:val="20"/>
        </w:rPr>
        <w:t xml:space="preserve">       </w:t>
      </w:r>
      <w:r w:rsidR="005F4F93" w:rsidRPr="005F4F93">
        <w:rPr>
          <w:sz w:val="20"/>
        </w:rPr>
        <w:t xml:space="preserve">                            </w:t>
      </w:r>
      <w:r w:rsidR="005F4F93">
        <w:rPr>
          <w:sz w:val="20"/>
        </w:rPr>
        <w:t xml:space="preserve">         </w:t>
      </w:r>
      <w:r w:rsidRPr="005F4F93">
        <w:rPr>
          <w:sz w:val="20"/>
        </w:rPr>
        <w:t>Figure 2</w:t>
      </w:r>
      <w:r w:rsidR="005F4F93" w:rsidRPr="005F4F93">
        <w:rPr>
          <w:sz w:val="20"/>
        </w:rPr>
        <w:t xml:space="preserve"> Gym and Fitness Facilities in Chicago</w:t>
      </w:r>
    </w:p>
    <w:p w:rsidR="005307D3" w:rsidRDefault="005307D3" w:rsidP="00216006">
      <w:r>
        <w:rPr>
          <w:noProof/>
        </w:rPr>
        <w:drawing>
          <wp:inline distT="0" distB="0" distL="0" distR="0">
            <wp:extent cx="2668635" cy="25759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 ma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6582" cy="2593298"/>
                    </a:xfrm>
                    <a:prstGeom prst="rect">
                      <a:avLst/>
                    </a:prstGeom>
                  </pic:spPr>
                </pic:pic>
              </a:graphicData>
            </a:graphic>
          </wp:inline>
        </w:drawing>
      </w:r>
      <w:r w:rsidR="003256C3">
        <w:t xml:space="preserve">  </w:t>
      </w:r>
      <w:r w:rsidR="003256C3">
        <w:rPr>
          <w:noProof/>
        </w:rPr>
        <w:drawing>
          <wp:inline distT="0" distB="0" distL="0" distR="0" wp14:anchorId="6D9F3724" wp14:editId="1013593E">
            <wp:extent cx="2748216" cy="2568004"/>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nue map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4313" cy="2583046"/>
                    </a:xfrm>
                    <a:prstGeom prst="rect">
                      <a:avLst/>
                    </a:prstGeom>
                  </pic:spPr>
                </pic:pic>
              </a:graphicData>
            </a:graphic>
          </wp:inline>
        </w:drawing>
      </w:r>
    </w:p>
    <w:p w:rsidR="000F701B" w:rsidRDefault="000F701B" w:rsidP="00216006"/>
    <w:p w:rsidR="003256C3" w:rsidRDefault="000F701B" w:rsidP="005F4F93">
      <w:pPr>
        <w:jc w:val="both"/>
      </w:pPr>
      <w:r>
        <w:t xml:space="preserve">The next </w:t>
      </w:r>
      <w:r w:rsidR="003256C3">
        <w:t xml:space="preserve">venue </w:t>
      </w:r>
      <w:r>
        <w:t>map</w:t>
      </w:r>
      <w:r w:rsidR="00595949">
        <w:t xml:space="preserve"> (Figure 2)</w:t>
      </w:r>
      <w:r>
        <w:t xml:space="preserve">, shows all the venues of </w:t>
      </w:r>
      <w:r w:rsidR="00A927AE">
        <w:t>gym and fitness facilities</w:t>
      </w:r>
      <w:r>
        <w:t xml:space="preserve"> in Chicago. The red color dots represent the direct competitors: the venues of gyms and fitness center</w:t>
      </w:r>
      <w:r w:rsidR="0052072B">
        <w:t>.</w:t>
      </w:r>
      <w:r>
        <w:t xml:space="preserve"> </w:t>
      </w:r>
      <w:r w:rsidR="0052072B">
        <w:t>T</w:t>
      </w:r>
      <w:r>
        <w:t>he blue color dots represent the venue of other types: specialized gyms and studios, outdoor tracks and etc.</w:t>
      </w:r>
      <w:r w:rsidR="005307D3">
        <w:t xml:space="preserve"> </w:t>
      </w:r>
      <w:r w:rsidR="003256C3">
        <w:t>From the map, the venues are not distributed evenly. It appears that the downtown area, northern</w:t>
      </w:r>
      <w:r w:rsidR="0052072B">
        <w:t>/</w:t>
      </w:r>
      <w:r w:rsidR="003256C3">
        <w:t xml:space="preserve">northwestern </w:t>
      </w:r>
      <w:r w:rsidR="0052072B">
        <w:t xml:space="preserve">Chicago </w:t>
      </w:r>
      <w:r w:rsidR="003256C3">
        <w:t xml:space="preserve">and part of </w:t>
      </w:r>
      <w:r w:rsidR="002264C1">
        <w:t>the south</w:t>
      </w:r>
      <w:r w:rsidR="003256C3">
        <w:t xml:space="preserve"> </w:t>
      </w:r>
      <w:r w:rsidR="002264C1">
        <w:t xml:space="preserve">side </w:t>
      </w:r>
      <w:r w:rsidR="003256C3">
        <w:t xml:space="preserve">along the lake have higher density than </w:t>
      </w:r>
      <w:r w:rsidR="0052072B">
        <w:t>the rest</w:t>
      </w:r>
      <w:r w:rsidR="003256C3">
        <w:t xml:space="preserve"> of the city. </w:t>
      </w:r>
    </w:p>
    <w:p w:rsidR="008B4EF9" w:rsidRDefault="003256C3" w:rsidP="005F4F93">
      <w:pPr>
        <w:jc w:val="both"/>
      </w:pPr>
      <w:r>
        <w:t xml:space="preserve">Next, </w:t>
      </w:r>
      <w:r w:rsidR="00202405">
        <w:t>the population density layer</w:t>
      </w:r>
      <w:r w:rsidR="00595949">
        <w:t xml:space="preserve"> (Figure 3)</w:t>
      </w:r>
      <w:r w:rsidR="00202405">
        <w:t xml:space="preserve"> is applied to the map, in order to compare with the venue distribution.</w:t>
      </w:r>
      <w:r w:rsidR="00F54A66">
        <w:t xml:space="preserve"> As mentioned in the data preparation section, the active population is grouped and calculated, which includes age between 20 to 64 years old. This is based on the common sense and experience </w:t>
      </w:r>
      <w:r w:rsidR="002A1C7D">
        <w:t xml:space="preserve">on </w:t>
      </w:r>
      <w:r w:rsidR="00F54A66">
        <w:t xml:space="preserve">the major customers of gym and fitness facilities. </w:t>
      </w:r>
      <w:r w:rsidR="008B4EF9">
        <w:t>The population density layer is in orange/red color, with light orange representing lowest density and dark red representing highest density. To better distinguish the venue data on the map, the venues of gyms and fitness centers use blue dots instead of red on the previous map, and other type of gyms use white dots instead of blue.</w:t>
      </w:r>
    </w:p>
    <w:p w:rsidR="0071067B" w:rsidRDefault="00F54A66" w:rsidP="005F4F93">
      <w:pPr>
        <w:jc w:val="both"/>
      </w:pPr>
      <w:r>
        <w:t>Based on active population and area of each community, active population density is calculated to represent the population density on this map.</w:t>
      </w:r>
      <w:r w:rsidR="002343ED">
        <w:t xml:space="preserve"> </w:t>
      </w:r>
      <w:r w:rsidR="00132348">
        <w:t xml:space="preserve">Figure 3 </w:t>
      </w:r>
      <w:r w:rsidR="002A1C7D">
        <w:t xml:space="preserve">on the left </w:t>
      </w:r>
      <w:r w:rsidR="00132348">
        <w:t>shows</w:t>
      </w:r>
      <w:r w:rsidR="006542E2">
        <w:t xml:space="preserve"> </w:t>
      </w:r>
      <w:r w:rsidR="00132348">
        <w:t>the venue density mostly matches the population density in each community. The right part of Figure 3 shows the communities with the most population density, which is over 5,000 people/km</w:t>
      </w:r>
      <w:r w:rsidR="00132348" w:rsidRPr="00132348">
        <w:rPr>
          <w:vertAlign w:val="superscript"/>
        </w:rPr>
        <w:t>2</w:t>
      </w:r>
      <w:r w:rsidR="00132348">
        <w:rPr>
          <w:vertAlign w:val="subscript"/>
        </w:rPr>
        <w:t>.</w:t>
      </w:r>
      <w:r w:rsidR="008B4EF9">
        <w:t xml:space="preserve"> It appears that some areas in those high populated communities are not fully </w:t>
      </w:r>
      <w:r w:rsidR="001F4996">
        <w:t>f</w:t>
      </w:r>
      <w:r w:rsidR="008C156E">
        <w:t>illed with blue and white dots, which will be analyzed further.</w:t>
      </w:r>
    </w:p>
    <w:p w:rsidR="0071067B" w:rsidRDefault="0071067B" w:rsidP="005F4F93">
      <w:pPr>
        <w:jc w:val="both"/>
      </w:pPr>
    </w:p>
    <w:p w:rsidR="001A1AA6" w:rsidRDefault="001A1AA6" w:rsidP="005F4F93">
      <w:pPr>
        <w:jc w:val="both"/>
      </w:pPr>
    </w:p>
    <w:p w:rsidR="001A1AA6" w:rsidRDefault="001A1AA6" w:rsidP="005F4F93">
      <w:pPr>
        <w:jc w:val="both"/>
      </w:pPr>
    </w:p>
    <w:p w:rsidR="00132348" w:rsidRPr="005F4F93" w:rsidRDefault="00132348" w:rsidP="003256C3">
      <w:pPr>
        <w:rPr>
          <w:sz w:val="20"/>
        </w:rPr>
      </w:pPr>
      <w:r w:rsidRPr="005F4F93">
        <w:rPr>
          <w:sz w:val="20"/>
        </w:rPr>
        <w:t xml:space="preserve">Figure </w:t>
      </w:r>
      <w:proofErr w:type="gramStart"/>
      <w:r w:rsidRPr="005F4F93">
        <w:rPr>
          <w:sz w:val="20"/>
        </w:rPr>
        <w:t>3  Map</w:t>
      </w:r>
      <w:proofErr w:type="gramEnd"/>
      <w:r w:rsidRPr="005F4F93">
        <w:rPr>
          <w:sz w:val="20"/>
        </w:rPr>
        <w:t xml:space="preserve"> with Venue Density and Population Density                                                            </w:t>
      </w:r>
    </w:p>
    <w:p w:rsidR="000F701B" w:rsidRDefault="002343ED" w:rsidP="000F701B">
      <w:r>
        <w:rPr>
          <w:noProof/>
        </w:rPr>
        <w:drawing>
          <wp:inline distT="0" distB="0" distL="0" distR="0" wp14:anchorId="456AC436" wp14:editId="2BF6150C">
            <wp:extent cx="2536466" cy="2466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sity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3847" cy="2483240"/>
                    </a:xfrm>
                    <a:prstGeom prst="rect">
                      <a:avLst/>
                    </a:prstGeom>
                  </pic:spPr>
                </pic:pic>
              </a:graphicData>
            </a:graphic>
          </wp:inline>
        </w:drawing>
      </w:r>
      <w:r>
        <w:t xml:space="preserve"> </w:t>
      </w:r>
      <w:r w:rsidR="006542E2">
        <w:rPr>
          <w:noProof/>
        </w:rPr>
        <w:drawing>
          <wp:inline distT="0" distB="0" distL="0" distR="0">
            <wp:extent cx="2797235" cy="2468949"/>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ity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1269" cy="2481336"/>
                    </a:xfrm>
                    <a:prstGeom prst="rect">
                      <a:avLst/>
                    </a:prstGeom>
                  </pic:spPr>
                </pic:pic>
              </a:graphicData>
            </a:graphic>
          </wp:inline>
        </w:drawing>
      </w:r>
      <w:r>
        <w:t xml:space="preserve">     </w:t>
      </w:r>
    </w:p>
    <w:p w:rsidR="00E76D78" w:rsidRDefault="00E76D78" w:rsidP="00E76D78">
      <w:pPr>
        <w:pStyle w:val="ListParagraph"/>
      </w:pPr>
    </w:p>
    <w:p w:rsidR="00270C1C" w:rsidRDefault="00270C1C" w:rsidP="00EF26A5">
      <w:pPr>
        <w:pStyle w:val="ListParagraph"/>
        <w:numPr>
          <w:ilvl w:val="0"/>
          <w:numId w:val="8"/>
        </w:numPr>
      </w:pPr>
      <w:r>
        <w:t>Preliminary Selection of Best Locations</w:t>
      </w:r>
    </w:p>
    <w:p w:rsidR="001F4996" w:rsidRDefault="007E3BD7" w:rsidP="005F4F93">
      <w:pPr>
        <w:jc w:val="both"/>
      </w:pPr>
      <w:r>
        <w:t xml:space="preserve">The top 10 communities with highest population density are </w:t>
      </w:r>
      <w:r w:rsidR="00337399">
        <w:t>shown in Table 4. From Top 1 to 10, they are Lake View, Near North Side, Edgewater, Rogers Park, Uptown, Loop, Albany Park, Lincoln Park, Logan Square and West Town. The heat map of Figure 4 shows the venue density of the ten communities, while the blue frames outlines the ten communities mentioned above.</w:t>
      </w:r>
    </w:p>
    <w:p w:rsidR="001A1AA6" w:rsidRDefault="001A1AA6" w:rsidP="001F4996">
      <w:pPr>
        <w:rPr>
          <w:sz w:val="20"/>
        </w:rPr>
      </w:pPr>
    </w:p>
    <w:p w:rsidR="007E3BD7" w:rsidRPr="005F4F93" w:rsidRDefault="007E3BD7" w:rsidP="001F4996">
      <w:pPr>
        <w:rPr>
          <w:sz w:val="20"/>
        </w:rPr>
      </w:pPr>
      <w:r w:rsidRPr="005F4F93">
        <w:rPr>
          <w:sz w:val="20"/>
        </w:rPr>
        <w:t xml:space="preserve">Table </w:t>
      </w:r>
      <w:proofErr w:type="gramStart"/>
      <w:r w:rsidRPr="005F4F93">
        <w:rPr>
          <w:sz w:val="20"/>
        </w:rPr>
        <w:t>4</w:t>
      </w:r>
      <w:r w:rsidR="00337399" w:rsidRPr="005F4F93">
        <w:rPr>
          <w:sz w:val="20"/>
        </w:rPr>
        <w:t xml:space="preserve">  Top</w:t>
      </w:r>
      <w:proofErr w:type="gramEnd"/>
      <w:r w:rsidR="00337399" w:rsidRPr="005F4F93">
        <w:rPr>
          <w:sz w:val="20"/>
        </w:rPr>
        <w:t xml:space="preserve"> 10 Population Densities List</w:t>
      </w:r>
      <w:r w:rsidR="005F4F93">
        <w:rPr>
          <w:sz w:val="20"/>
        </w:rPr>
        <w:t xml:space="preserve"> (</w:t>
      </w:r>
      <w:proofErr w:type="spellStart"/>
      <w:r w:rsidR="005F4F93">
        <w:rPr>
          <w:sz w:val="20"/>
        </w:rPr>
        <w:t>ppl</w:t>
      </w:r>
      <w:proofErr w:type="spellEnd"/>
      <w:r w:rsidR="00337399" w:rsidRPr="005F4F93">
        <w:rPr>
          <w:sz w:val="20"/>
        </w:rPr>
        <w:t>/km</w:t>
      </w:r>
      <w:r w:rsidR="00337399" w:rsidRPr="005F4F93">
        <w:rPr>
          <w:sz w:val="20"/>
          <w:vertAlign w:val="superscript"/>
        </w:rPr>
        <w:t>2</w:t>
      </w:r>
      <w:r w:rsidR="00337399" w:rsidRPr="005F4F93">
        <w:rPr>
          <w:sz w:val="20"/>
        </w:rPr>
        <w:t>)</w:t>
      </w:r>
      <w:r w:rsidR="005F4F93">
        <w:rPr>
          <w:sz w:val="20"/>
        </w:rPr>
        <w:t xml:space="preserve">    </w:t>
      </w:r>
      <w:r w:rsidR="00337399" w:rsidRPr="005F4F93">
        <w:rPr>
          <w:sz w:val="20"/>
        </w:rPr>
        <w:t>Figure 4  Heat Map of Venue Density</w:t>
      </w:r>
    </w:p>
    <w:p w:rsidR="007E3BD7" w:rsidRDefault="007E3BD7" w:rsidP="001F4996">
      <w:r>
        <w:rPr>
          <w:noProof/>
        </w:rPr>
        <w:drawing>
          <wp:inline distT="0" distB="0" distL="0" distR="0">
            <wp:extent cx="2470868" cy="2289593"/>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op10 density.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99966" cy="2316556"/>
                    </a:xfrm>
                    <a:prstGeom prst="rect">
                      <a:avLst/>
                    </a:prstGeom>
                  </pic:spPr>
                </pic:pic>
              </a:graphicData>
            </a:graphic>
          </wp:inline>
        </w:drawing>
      </w:r>
      <w:r w:rsidR="00337399">
        <w:t xml:space="preserve">   </w:t>
      </w:r>
      <w:r w:rsidR="00337399">
        <w:rPr>
          <w:noProof/>
        </w:rPr>
        <w:drawing>
          <wp:inline distT="0" distB="0" distL="0" distR="0">
            <wp:extent cx="2671844" cy="22939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eatmap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2688" cy="2303261"/>
                    </a:xfrm>
                    <a:prstGeom prst="rect">
                      <a:avLst/>
                    </a:prstGeom>
                  </pic:spPr>
                </pic:pic>
              </a:graphicData>
            </a:graphic>
          </wp:inline>
        </w:drawing>
      </w:r>
    </w:p>
    <w:p w:rsidR="00337399" w:rsidRDefault="00337399" w:rsidP="005F4F93">
      <w:pPr>
        <w:jc w:val="both"/>
      </w:pPr>
      <w:r>
        <w:t>In the heat map</w:t>
      </w:r>
      <w:r w:rsidR="00FF19A2">
        <w:t xml:space="preserve"> among the top 10 most populated communities</w:t>
      </w:r>
      <w:r>
        <w:t xml:space="preserve">, there are five communities </w:t>
      </w:r>
      <w:r w:rsidR="00FF19A2">
        <w:t>that have areas</w:t>
      </w:r>
      <w:r>
        <w:t xml:space="preserve"> with low venue density, which are Edgewater, Rogers Park, Uptown, Albany Park and West Town. </w:t>
      </w:r>
      <w:r w:rsidR="00FF19A2">
        <w:t xml:space="preserve">Before doing any regression calculation to predict the market supply of fitness facilities, all these blank areas in the communities need to be </w:t>
      </w:r>
      <w:r w:rsidR="002A1C7D">
        <w:t xml:space="preserve">further </w:t>
      </w:r>
      <w:r w:rsidR="00FF19A2">
        <w:t xml:space="preserve">investigated </w:t>
      </w:r>
      <w:r w:rsidR="002A1C7D">
        <w:t xml:space="preserve">on </w:t>
      </w:r>
      <w:r w:rsidR="00FF19A2">
        <w:t xml:space="preserve">whether </w:t>
      </w:r>
      <w:r w:rsidR="00FF19A2">
        <w:lastRenderedPageBreak/>
        <w:t xml:space="preserve">they are suitable for opening a new fitness venue. This can help decrease the unnecessary work load for the regression process. </w:t>
      </w:r>
    </w:p>
    <w:p w:rsidR="00337399" w:rsidRDefault="00FF19A2" w:rsidP="005F4F93">
      <w:pPr>
        <w:jc w:val="both"/>
      </w:pPr>
      <w:r>
        <w:t xml:space="preserve">After internet search and </w:t>
      </w:r>
      <w:r w:rsidR="002264C1">
        <w:t>satellite map verification,</w:t>
      </w:r>
      <w:r w:rsidR="002A1C7D">
        <w:t xml:space="preserve"> it appears </w:t>
      </w:r>
      <w:r w:rsidR="002264C1">
        <w:t>t</w:t>
      </w:r>
      <w:r>
        <w:t xml:space="preserve">hat the blank areas of Edgewater and Uptown are occupied by cemeteries. </w:t>
      </w:r>
      <w:r w:rsidR="002A1C7D">
        <w:t>Therefore</w:t>
      </w:r>
      <w:r>
        <w:t xml:space="preserve">, these two communities </w:t>
      </w:r>
      <w:r w:rsidR="002A1C7D">
        <w:t>are</w:t>
      </w:r>
      <w:r>
        <w:t xml:space="preserve"> removed from the candidate list. Till now, Rogers Park, Albany Park and West Town are the preliminary candidates ready for the next analysis.</w:t>
      </w:r>
    </w:p>
    <w:p w:rsidR="00270C1C" w:rsidRDefault="00270C1C" w:rsidP="00EF26A5">
      <w:pPr>
        <w:pStyle w:val="ListParagraph"/>
        <w:numPr>
          <w:ilvl w:val="0"/>
          <w:numId w:val="8"/>
        </w:numPr>
      </w:pPr>
      <w:r>
        <w:t>Regression Model Selection</w:t>
      </w:r>
    </w:p>
    <w:p w:rsidR="00216006" w:rsidRDefault="00FF19A2" w:rsidP="005F4F93">
      <w:pPr>
        <w:jc w:val="both"/>
      </w:pPr>
      <w:r>
        <w:t xml:space="preserve">In the regression process, the possible correlation is investigated and proper regression model </w:t>
      </w:r>
      <w:r w:rsidR="002A1C7D">
        <w:t>is</w:t>
      </w:r>
      <w:r>
        <w:t xml:space="preserve"> selected and trained. The following steps are performed.</w:t>
      </w:r>
    </w:p>
    <w:p w:rsidR="00C13D4D" w:rsidRDefault="00AA65CF" w:rsidP="005F4F93">
      <w:pPr>
        <w:pStyle w:val="ListParagraph"/>
        <w:numPr>
          <w:ilvl w:val="0"/>
          <w:numId w:val="11"/>
        </w:numPr>
        <w:jc w:val="both"/>
      </w:pPr>
      <w:r>
        <w:t>The correlation</w:t>
      </w:r>
      <w:r w:rsidR="009A40CB">
        <w:t xml:space="preserve"> (Pearson Method)</w:t>
      </w:r>
      <w:r>
        <w:t xml:space="preserve"> between </w:t>
      </w:r>
      <w:r w:rsidR="002E4835">
        <w:t>the demogra</w:t>
      </w:r>
      <w:r>
        <w:t xml:space="preserve">phic data features and the number of venue are checked. </w:t>
      </w:r>
      <w:r w:rsidR="00C13D4D">
        <w:t xml:space="preserve">As Table 5 shows, the </w:t>
      </w:r>
      <w:r w:rsidR="009A40CB">
        <w:t xml:space="preserve">venue number has strong correlation with Median Income, Active Group, Close to Work, Non Family, Higher Edu, </w:t>
      </w:r>
      <w:r w:rsidR="002A1C7D">
        <w:t xml:space="preserve">and </w:t>
      </w:r>
      <w:r w:rsidR="009A40CB">
        <w:t xml:space="preserve">More Units. Because </w:t>
      </w:r>
      <w:r w:rsidR="002A1C7D">
        <w:t xml:space="preserve">of the lack of </w:t>
      </w:r>
      <w:r w:rsidR="009A40CB">
        <w:t>correlation with Renter is indi</w:t>
      </w:r>
      <w:r w:rsidR="00D973E4">
        <w:t>cated,</w:t>
      </w:r>
      <w:r w:rsidR="009A40CB">
        <w:t xml:space="preserve"> the Renter Feature </w:t>
      </w:r>
      <w:r w:rsidR="002A1C7D">
        <w:t>is</w:t>
      </w:r>
      <w:r w:rsidR="009A40CB">
        <w:t xml:space="preserve"> removed. </w:t>
      </w:r>
    </w:p>
    <w:p w:rsidR="001A1AA6" w:rsidRDefault="001A1AA6" w:rsidP="001A1AA6">
      <w:pPr>
        <w:jc w:val="both"/>
      </w:pPr>
    </w:p>
    <w:p w:rsidR="00C13D4D" w:rsidRPr="005F4F93" w:rsidRDefault="00C13D4D" w:rsidP="00C13D4D">
      <w:pPr>
        <w:rPr>
          <w:sz w:val="20"/>
        </w:rPr>
      </w:pPr>
      <w:r w:rsidRPr="005F4F93">
        <w:rPr>
          <w:sz w:val="20"/>
        </w:rPr>
        <w:t xml:space="preserve">Table </w:t>
      </w:r>
      <w:proofErr w:type="gramStart"/>
      <w:r w:rsidRPr="005F4F93">
        <w:rPr>
          <w:sz w:val="20"/>
        </w:rPr>
        <w:t>5  Correlations</w:t>
      </w:r>
      <w:proofErr w:type="gramEnd"/>
      <w:r w:rsidRPr="005F4F93">
        <w:rPr>
          <w:sz w:val="20"/>
        </w:rPr>
        <w:t xml:space="preserve"> between Demographic Data and Venue Number</w:t>
      </w:r>
      <w:r w:rsidR="00810DC8" w:rsidRPr="005F4F93">
        <w:rPr>
          <w:sz w:val="20"/>
        </w:rPr>
        <w:t xml:space="preserve"> (Excluding 3 Candidate Communities)</w:t>
      </w:r>
    </w:p>
    <w:p w:rsidR="009A40CB" w:rsidRDefault="00810DC8" w:rsidP="009A40CB">
      <w:pPr>
        <w:pStyle w:val="ListParagraph"/>
        <w:ind w:left="0"/>
      </w:pPr>
      <w:r>
        <w:rPr>
          <w:noProof/>
        </w:rPr>
        <w:drawing>
          <wp:inline distT="0" distB="0" distL="0" distR="0">
            <wp:extent cx="5486400" cy="1790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relations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1790700"/>
                    </a:xfrm>
                    <a:prstGeom prst="rect">
                      <a:avLst/>
                    </a:prstGeom>
                  </pic:spPr>
                </pic:pic>
              </a:graphicData>
            </a:graphic>
          </wp:inline>
        </w:drawing>
      </w:r>
    </w:p>
    <w:p w:rsidR="009A40CB" w:rsidRDefault="009A40CB" w:rsidP="009A40CB">
      <w:pPr>
        <w:pStyle w:val="ListParagraph"/>
        <w:ind w:left="0"/>
      </w:pPr>
    </w:p>
    <w:p w:rsidR="0071067B" w:rsidRDefault="009A40CB" w:rsidP="001A1AA6">
      <w:pPr>
        <w:pStyle w:val="ListParagraph"/>
        <w:numPr>
          <w:ilvl w:val="0"/>
          <w:numId w:val="11"/>
        </w:numPr>
        <w:jc w:val="both"/>
      </w:pPr>
      <w:r>
        <w:t>The correlation distributions of the remaining 6 features are visualized and shown in the Figure 5.</w:t>
      </w:r>
      <w:r w:rsidR="00C1343B">
        <w:t xml:space="preserve"> It is obvious that the Close to Work feature are not consistent in the chart, which breaks up between 0.1 and 0.2. In addition</w:t>
      </w:r>
      <w:r w:rsidR="002A1C7D">
        <w:t>.</w:t>
      </w:r>
      <w:r w:rsidR="00C1343B">
        <w:t xml:space="preserve"> </w:t>
      </w:r>
      <w:r w:rsidR="002A1C7D">
        <w:t>M</w:t>
      </w:r>
      <w:r w:rsidR="00C1343B">
        <w:t xml:space="preserve">ost of the communities are accumulated between 0 and 0.05, </w:t>
      </w:r>
      <w:r w:rsidR="002A1C7D">
        <w:t>which indicate</w:t>
      </w:r>
      <w:r w:rsidR="002264C1">
        <w:t>s</w:t>
      </w:r>
      <w:r w:rsidR="002A1C7D">
        <w:t xml:space="preserve"> that </w:t>
      </w:r>
      <w:r w:rsidR="00C1343B">
        <w:t xml:space="preserve">most of the population are not </w:t>
      </w:r>
      <w:r w:rsidR="002264C1">
        <w:t>‘</w:t>
      </w:r>
      <w:r w:rsidR="00C1343B">
        <w:t>Close to Work</w:t>
      </w:r>
      <w:r w:rsidR="002264C1">
        <w:t>’</w:t>
      </w:r>
      <w:r w:rsidR="00C1343B">
        <w:t>. Though this feature is strong correlated with venue number, it is not consistent and has insignificant impact on venue number. Thus, the feature will be dropped</w:t>
      </w:r>
      <w:r w:rsidR="008C5410">
        <w:t>.</w:t>
      </w:r>
      <w:r w:rsidR="00C1343B">
        <w:t xml:space="preserve"> The Median Income, Active Group, Non Family, Higher Edu and More Units </w:t>
      </w:r>
      <w:r w:rsidR="002A1C7D">
        <w:t>are</w:t>
      </w:r>
      <w:r w:rsidR="00C1343B">
        <w:t xml:space="preserve"> kept for the next step.</w:t>
      </w:r>
    </w:p>
    <w:p w:rsidR="001A1AA6" w:rsidRDefault="001A1AA6" w:rsidP="001A1AA6">
      <w:pPr>
        <w:jc w:val="both"/>
      </w:pPr>
    </w:p>
    <w:p w:rsidR="001A1AA6" w:rsidRDefault="001A1AA6" w:rsidP="001A1AA6">
      <w:pPr>
        <w:jc w:val="both"/>
      </w:pPr>
    </w:p>
    <w:p w:rsidR="001A1AA6" w:rsidRDefault="001A1AA6" w:rsidP="001A1AA6">
      <w:pPr>
        <w:jc w:val="both"/>
      </w:pPr>
    </w:p>
    <w:p w:rsidR="001A1AA6" w:rsidRDefault="001A1AA6" w:rsidP="001A1AA6">
      <w:pPr>
        <w:jc w:val="both"/>
      </w:pPr>
    </w:p>
    <w:p w:rsidR="005F4F93" w:rsidRPr="005F4F93" w:rsidRDefault="005F4F93" w:rsidP="005F4F93">
      <w:pPr>
        <w:pStyle w:val="ListParagraph"/>
        <w:rPr>
          <w:sz w:val="20"/>
        </w:rPr>
      </w:pPr>
      <w:r w:rsidRPr="005F4F93">
        <w:rPr>
          <w:sz w:val="20"/>
        </w:rPr>
        <w:lastRenderedPageBreak/>
        <w:t>Figure 5 Distribution of Demographic Data and Venue Number</w:t>
      </w:r>
    </w:p>
    <w:p w:rsidR="00C1343B" w:rsidRDefault="00C1343B" w:rsidP="00C1343B">
      <w:pPr>
        <w:ind w:left="360"/>
      </w:pPr>
      <w:r>
        <w:rPr>
          <w:noProof/>
        </w:rPr>
        <w:drawing>
          <wp:inline distT="0" distB="0" distL="0" distR="0" wp14:anchorId="286EE48B" wp14:editId="41426171">
            <wp:extent cx="2388849" cy="164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ve Group 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97691" cy="1652012"/>
                    </a:xfrm>
                    <a:prstGeom prst="rect">
                      <a:avLst/>
                    </a:prstGeom>
                  </pic:spPr>
                </pic:pic>
              </a:graphicData>
            </a:graphic>
          </wp:inline>
        </w:drawing>
      </w:r>
      <w:r>
        <w:rPr>
          <w:noProof/>
        </w:rPr>
        <w:drawing>
          <wp:inline distT="0" distB="0" distL="0" distR="0" wp14:anchorId="6F6D140B" wp14:editId="46A6D1EC">
            <wp:extent cx="2406731" cy="165387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igher Edu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9165" cy="1662416"/>
                    </a:xfrm>
                    <a:prstGeom prst="rect">
                      <a:avLst/>
                    </a:prstGeom>
                  </pic:spPr>
                </pic:pic>
              </a:graphicData>
            </a:graphic>
          </wp:inline>
        </w:drawing>
      </w:r>
      <w:r>
        <w:rPr>
          <w:noProof/>
        </w:rPr>
        <w:drawing>
          <wp:inline distT="0" distB="0" distL="0" distR="0" wp14:anchorId="6E7D4971" wp14:editId="577774B4">
            <wp:extent cx="2449002" cy="164288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edian income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93031" cy="1672421"/>
                    </a:xfrm>
                    <a:prstGeom prst="rect">
                      <a:avLst/>
                    </a:prstGeom>
                  </pic:spPr>
                </pic:pic>
              </a:graphicData>
            </a:graphic>
          </wp:inline>
        </w:drawing>
      </w:r>
      <w:r>
        <w:rPr>
          <w:noProof/>
        </w:rPr>
        <w:drawing>
          <wp:inline distT="0" distB="0" distL="0" distR="0">
            <wp:extent cx="2434842" cy="1617173"/>
            <wp:effectExtent l="0" t="0" r="381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se to Work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88874" cy="1653060"/>
                    </a:xfrm>
                    <a:prstGeom prst="rect">
                      <a:avLst/>
                    </a:prstGeom>
                  </pic:spPr>
                </pic:pic>
              </a:graphicData>
            </a:graphic>
          </wp:inline>
        </w:drawing>
      </w:r>
      <w:r>
        <w:rPr>
          <w:noProof/>
        </w:rPr>
        <w:drawing>
          <wp:inline distT="0" distB="0" distL="0" distR="0">
            <wp:extent cx="2439544" cy="16459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re unit 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48955" cy="1652269"/>
                    </a:xfrm>
                    <a:prstGeom prst="rect">
                      <a:avLst/>
                    </a:prstGeom>
                  </pic:spPr>
                </pic:pic>
              </a:graphicData>
            </a:graphic>
          </wp:inline>
        </w:drawing>
      </w:r>
      <w:r>
        <w:rPr>
          <w:noProof/>
        </w:rPr>
        <w:drawing>
          <wp:inline distT="0" distB="0" distL="0" distR="0">
            <wp:extent cx="2449002" cy="1630585"/>
            <wp:effectExtent l="0" t="0" r="889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onfamily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73395" cy="1646826"/>
                    </a:xfrm>
                    <a:prstGeom prst="rect">
                      <a:avLst/>
                    </a:prstGeom>
                  </pic:spPr>
                </pic:pic>
              </a:graphicData>
            </a:graphic>
          </wp:inline>
        </w:drawing>
      </w:r>
    </w:p>
    <w:p w:rsidR="00AF05D7" w:rsidRDefault="00D973E4" w:rsidP="002264C1">
      <w:pPr>
        <w:pStyle w:val="ListParagraph"/>
        <w:numPr>
          <w:ilvl w:val="0"/>
          <w:numId w:val="11"/>
        </w:numPr>
      </w:pPr>
      <w:r>
        <w:t>T</w:t>
      </w:r>
      <w:r w:rsidR="00C97CCD">
        <w:t xml:space="preserve">he five remaining features all show strong correlations with the venue number.  </w:t>
      </w:r>
      <w:r w:rsidR="00807575">
        <w:t>M</w:t>
      </w:r>
      <w:r w:rsidR="00C97CCD">
        <w:t xml:space="preserve">ulti linear regression model </w:t>
      </w:r>
      <w:r w:rsidR="00807575">
        <w:t>is</w:t>
      </w:r>
      <w:r w:rsidR="00C97CCD">
        <w:t xml:space="preserve"> tested</w:t>
      </w:r>
      <w:r w:rsidR="00807575">
        <w:t xml:space="preserve"> with</w:t>
      </w:r>
      <w:r w:rsidR="002264C1">
        <w:t xml:space="preserve"> </w:t>
      </w:r>
      <w:r w:rsidR="00807575">
        <w:t>t</w:t>
      </w:r>
      <w:r w:rsidR="00810DC8">
        <w:t xml:space="preserve">he demographic data as X, and the venue number as Y. </w:t>
      </w:r>
      <w:r w:rsidR="00807575">
        <w:t>T</w:t>
      </w:r>
      <w:r w:rsidR="00810DC8">
        <w:t xml:space="preserve">he random split parameter </w:t>
      </w:r>
      <w:r w:rsidR="00807575">
        <w:t xml:space="preserve">is set </w:t>
      </w:r>
      <w:r w:rsidR="00810DC8">
        <w:t>as less than 0.8,</w:t>
      </w:r>
      <w:r w:rsidR="00807575">
        <w:t xml:space="preserve"> with</w:t>
      </w:r>
      <w:r w:rsidR="00810DC8">
        <w:t xml:space="preserve"> the data split into training</w:t>
      </w:r>
      <w:r>
        <w:t xml:space="preserve"> set and test set. T</w:t>
      </w:r>
      <w:r w:rsidR="00810DC8">
        <w:t xml:space="preserve">he model is </w:t>
      </w:r>
      <w:r>
        <w:t xml:space="preserve">further </w:t>
      </w:r>
      <w:r w:rsidR="00810DC8">
        <w:t>fitted using the training set data</w:t>
      </w:r>
      <w:r w:rsidR="00807575">
        <w:t xml:space="preserve">, followed by applying of </w:t>
      </w:r>
      <w:r w:rsidR="00810DC8">
        <w:t xml:space="preserve">the test set data to the trained model. The </w:t>
      </w:r>
      <w:r w:rsidR="005F4F93">
        <w:t xml:space="preserve">calculated </w:t>
      </w:r>
      <w:r w:rsidR="00810DC8">
        <w:t>variance s</w:t>
      </w:r>
      <w:r w:rsidR="00AB6393">
        <w:t>core is 0.72</w:t>
      </w:r>
      <w:r w:rsidR="00037780">
        <w:t xml:space="preserve">, which </w:t>
      </w:r>
      <w:r w:rsidR="00AF05D7">
        <w:t>is</w:t>
      </w:r>
      <w:r w:rsidR="00037780">
        <w:t xml:space="preserve"> considered as a good score. </w:t>
      </w:r>
      <w:r w:rsidR="00037780">
        <w:br/>
      </w:r>
      <w:r w:rsidR="005F4F93">
        <w:br/>
      </w:r>
      <w:r w:rsidR="00807575">
        <w:t xml:space="preserve">As of now </w:t>
      </w:r>
      <w:r w:rsidR="00AF05D7">
        <w:t xml:space="preserve">the predicted number is for the total number of venues including both gym and fitness center and other type of fitness facilities. Further </w:t>
      </w:r>
      <w:r w:rsidR="00807575">
        <w:t xml:space="preserve">filtering </w:t>
      </w:r>
      <w:r w:rsidR="00AF05D7">
        <w:t>for only gym and fitness center is needed for a more accurate result.</w:t>
      </w:r>
    </w:p>
    <w:p w:rsidR="00AF05D7" w:rsidRDefault="00AF05D7" w:rsidP="00FE7DCE">
      <w:pPr>
        <w:pStyle w:val="ListParagraph"/>
      </w:pPr>
    </w:p>
    <w:p w:rsidR="00590C58" w:rsidRDefault="00AF05D7" w:rsidP="005F4F93">
      <w:pPr>
        <w:pStyle w:val="ListParagraph"/>
        <w:numPr>
          <w:ilvl w:val="0"/>
          <w:numId w:val="11"/>
        </w:numPr>
        <w:jc w:val="both"/>
      </w:pPr>
      <w:r>
        <w:t xml:space="preserve">To predict the venue number for gym and fitness center, the gym and fitness center group will be only used when train and test the model. After filtering </w:t>
      </w:r>
      <w:r w:rsidR="00807575">
        <w:t xml:space="preserve">out </w:t>
      </w:r>
      <w:r>
        <w:t>non gym and fitness center venues, there are 330 venues left. The correlation check is performed</w:t>
      </w:r>
      <w:r w:rsidR="00590C58">
        <w:t xml:space="preserve"> again and has no material change compared with the previous numbers</w:t>
      </w:r>
      <w:r w:rsidR="002B11E0">
        <w:t xml:space="preserve"> (T</w:t>
      </w:r>
      <w:r w:rsidR="00807575">
        <w:t>able 6)</w:t>
      </w:r>
      <w:r w:rsidR="00590C58">
        <w:t xml:space="preserve">. </w:t>
      </w:r>
    </w:p>
    <w:p w:rsidR="008C5410" w:rsidRDefault="00590C58" w:rsidP="00590C58">
      <w:r w:rsidRPr="005F4F93">
        <w:rPr>
          <w:sz w:val="20"/>
        </w:rPr>
        <w:lastRenderedPageBreak/>
        <w:t xml:space="preserve">Table </w:t>
      </w:r>
      <w:proofErr w:type="gramStart"/>
      <w:r w:rsidRPr="005F4F93">
        <w:rPr>
          <w:sz w:val="20"/>
        </w:rPr>
        <w:t>6  Correlations</w:t>
      </w:r>
      <w:proofErr w:type="gramEnd"/>
      <w:r w:rsidRPr="005F4F93">
        <w:rPr>
          <w:sz w:val="20"/>
        </w:rPr>
        <w:t xml:space="preserve"> between Demographic Data and Venue Number (Excluding 3 Candidate Communities, Only Gym and Fitness Centers)</w:t>
      </w:r>
      <w:r w:rsidR="00AF05D7" w:rsidRPr="005F4F93">
        <w:rPr>
          <w:sz w:val="20"/>
        </w:rPr>
        <w:br/>
      </w:r>
      <w:r>
        <w:rPr>
          <w:noProof/>
        </w:rPr>
        <w:drawing>
          <wp:inline distT="0" distB="0" distL="0" distR="0">
            <wp:extent cx="5486400" cy="175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rrelations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1758950"/>
                    </a:xfrm>
                    <a:prstGeom prst="rect">
                      <a:avLst/>
                    </a:prstGeom>
                  </pic:spPr>
                </pic:pic>
              </a:graphicData>
            </a:graphic>
          </wp:inline>
        </w:drawing>
      </w:r>
    </w:p>
    <w:p w:rsidR="008C5410" w:rsidRDefault="00590C58" w:rsidP="005F4F93">
      <w:pPr>
        <w:pStyle w:val="ListParagraph"/>
        <w:numPr>
          <w:ilvl w:val="0"/>
          <w:numId w:val="11"/>
        </w:numPr>
        <w:jc w:val="both"/>
      </w:pPr>
      <w:r>
        <w:t>The data split, fit and test process are processed again. The variance score is 0.72,</w:t>
      </w:r>
      <w:r w:rsidR="00807575">
        <w:t xml:space="preserve"> which is consistent with</w:t>
      </w:r>
      <w:r w:rsidR="002264C1">
        <w:t xml:space="preserve"> </w:t>
      </w:r>
      <w:r>
        <w:t xml:space="preserve">the previous </w:t>
      </w:r>
      <w:r w:rsidR="00807575">
        <w:t>analysis</w:t>
      </w:r>
      <w:r>
        <w:t>. At this point, multi linear model is confirmed to work. The test set data is put back to the data set. Then, the entire data set is used to train the multi linear model again to calculate the c</w:t>
      </w:r>
      <w:r w:rsidRPr="00590C58">
        <w:t>oefficients</w:t>
      </w:r>
      <w:r>
        <w:t>. The c</w:t>
      </w:r>
      <w:r w:rsidRPr="00590C58">
        <w:t>oefficients</w:t>
      </w:r>
      <w:r>
        <w:t xml:space="preserve"> of Median Income, Active Group</w:t>
      </w:r>
      <w:r w:rsidRPr="00590C58">
        <w:t>,</w:t>
      </w:r>
      <w:r>
        <w:t xml:space="preserve"> </w:t>
      </w:r>
      <w:r w:rsidRPr="00590C58">
        <w:t>Non</w:t>
      </w:r>
      <w:r>
        <w:t xml:space="preserve"> </w:t>
      </w:r>
      <w:r w:rsidRPr="00590C58">
        <w:t>Family,</w:t>
      </w:r>
      <w:r>
        <w:t xml:space="preserve"> Higher Edu and More Units are 2.34138277e-04, 5.06717086e-04, 6.88969721e+01, -6.21441736e+00 and 1.39846732e-01, respectively.</w:t>
      </w:r>
    </w:p>
    <w:p w:rsidR="00590C58" w:rsidRDefault="00590C58" w:rsidP="00590C58"/>
    <w:p w:rsidR="0096523D" w:rsidRPr="00F117F0" w:rsidRDefault="0096523D" w:rsidP="0096523D">
      <w:pPr>
        <w:rPr>
          <w:b/>
        </w:rPr>
      </w:pPr>
      <w:r w:rsidRPr="00F117F0">
        <w:rPr>
          <w:b/>
        </w:rPr>
        <w:t>Part IV</w:t>
      </w:r>
      <w:r w:rsidR="005F4F93">
        <w:rPr>
          <w:b/>
        </w:rPr>
        <w:t>:</w:t>
      </w:r>
      <w:r w:rsidRPr="00F117F0">
        <w:rPr>
          <w:b/>
        </w:rPr>
        <w:t xml:space="preserve"> Result</w:t>
      </w:r>
    </w:p>
    <w:p w:rsidR="00475FF3" w:rsidRDefault="00475FF3" w:rsidP="005F4F93">
      <w:pPr>
        <w:jc w:val="both"/>
      </w:pPr>
      <w:r>
        <w:t xml:space="preserve">Based on the model chosen in the Methodology, the predicted venue number of all types of gym and fitness facilities are shown in Table </w:t>
      </w:r>
      <w:r w:rsidR="00807575">
        <w:t>7</w:t>
      </w:r>
      <w:r w:rsidR="00F117F0">
        <w:t xml:space="preserve">, and the predicted number of gym and fitness center only are shown in Table </w:t>
      </w:r>
      <w:r w:rsidR="00807575">
        <w:t>8</w:t>
      </w:r>
      <w:r w:rsidR="00F117F0">
        <w:t xml:space="preserve">. From the results, West Town </w:t>
      </w:r>
      <w:r w:rsidR="00807575">
        <w:t>appeared to be a saturated market</w:t>
      </w:r>
      <w:r w:rsidR="002264C1">
        <w:t xml:space="preserve"> for gym and fitness facilities</w:t>
      </w:r>
      <w:r w:rsidR="00F117F0">
        <w:t xml:space="preserve"> based on both predictions.  </w:t>
      </w:r>
      <w:r w:rsidR="00807575">
        <w:t xml:space="preserve">On the other hand, </w:t>
      </w:r>
      <w:r w:rsidR="00F117F0">
        <w:t xml:space="preserve">Albany Park and Rogers Park </w:t>
      </w:r>
      <w:r w:rsidR="00807575">
        <w:t xml:space="preserve">have demands that </w:t>
      </w:r>
      <w:r w:rsidR="00F117F0">
        <w:t xml:space="preserve">almost double their </w:t>
      </w:r>
      <w:r w:rsidR="00807575">
        <w:t xml:space="preserve">current </w:t>
      </w:r>
      <w:r w:rsidR="00F117F0">
        <w:t>facilities. These two communities will be the final choices to open a new fitness center.</w:t>
      </w:r>
    </w:p>
    <w:p w:rsidR="00475FF3" w:rsidRPr="005F4F93" w:rsidRDefault="00475FF3" w:rsidP="00475FF3">
      <w:pPr>
        <w:pStyle w:val="ListParagraph"/>
        <w:rPr>
          <w:sz w:val="20"/>
        </w:rPr>
      </w:pPr>
      <w:r w:rsidRPr="005F4F93">
        <w:rPr>
          <w:sz w:val="20"/>
        </w:rPr>
        <w:t xml:space="preserve">Table </w:t>
      </w:r>
      <w:proofErr w:type="gramStart"/>
      <w:r w:rsidR="00807575">
        <w:rPr>
          <w:sz w:val="20"/>
        </w:rPr>
        <w:t>7</w:t>
      </w:r>
      <w:r w:rsidR="00807575" w:rsidRPr="005F4F93">
        <w:rPr>
          <w:sz w:val="20"/>
        </w:rPr>
        <w:t xml:space="preserve">  </w:t>
      </w:r>
      <w:r w:rsidRPr="005F4F93">
        <w:rPr>
          <w:sz w:val="20"/>
        </w:rPr>
        <w:t>Predicted</w:t>
      </w:r>
      <w:proofErr w:type="gramEnd"/>
      <w:r w:rsidRPr="005F4F93">
        <w:rPr>
          <w:sz w:val="20"/>
        </w:rPr>
        <w:t xml:space="preserve"> Venue Number vs Current Venue Number (All types)</w:t>
      </w:r>
    </w:p>
    <w:tbl>
      <w:tblPr>
        <w:tblW w:w="7654" w:type="dxa"/>
        <w:tblInd w:w="426" w:type="dxa"/>
        <w:tblLook w:val="04A0" w:firstRow="1" w:lastRow="0" w:firstColumn="1" w:lastColumn="0" w:noHBand="0" w:noVBand="1"/>
      </w:tblPr>
      <w:tblGrid>
        <w:gridCol w:w="1640"/>
        <w:gridCol w:w="2187"/>
        <w:gridCol w:w="1984"/>
        <w:gridCol w:w="1843"/>
      </w:tblGrid>
      <w:tr w:rsidR="00475FF3" w:rsidRPr="00AF05D7" w:rsidTr="000E3E10">
        <w:trPr>
          <w:trHeight w:val="285"/>
        </w:trPr>
        <w:tc>
          <w:tcPr>
            <w:tcW w:w="1640" w:type="dxa"/>
            <w:tcBorders>
              <w:top w:val="single" w:sz="4" w:space="0" w:color="auto"/>
              <w:left w:val="nil"/>
              <w:bottom w:val="single" w:sz="4" w:space="0" w:color="auto"/>
              <w:right w:val="nil"/>
            </w:tcBorders>
            <w:shd w:val="clear" w:color="auto" w:fill="auto"/>
            <w:noWrap/>
            <w:vAlign w:val="bottom"/>
            <w:hideMark/>
          </w:tcPr>
          <w:p w:rsidR="00475FF3" w:rsidRPr="00AF05D7" w:rsidRDefault="00475FF3" w:rsidP="000E3E10">
            <w:pPr>
              <w:spacing w:after="0" w:line="240" w:lineRule="auto"/>
              <w:jc w:val="center"/>
              <w:rPr>
                <w:rFonts w:ascii="Calibri" w:eastAsia="Times New Roman" w:hAnsi="Calibri" w:cs="Calibri"/>
                <w:b/>
                <w:bCs/>
                <w:color w:val="000000"/>
                <w:sz w:val="18"/>
              </w:rPr>
            </w:pPr>
            <w:r w:rsidRPr="00AF05D7">
              <w:rPr>
                <w:rFonts w:ascii="Calibri" w:eastAsia="Times New Roman" w:hAnsi="Calibri" w:cs="Calibri"/>
                <w:b/>
                <w:bCs/>
                <w:color w:val="000000"/>
                <w:sz w:val="18"/>
              </w:rPr>
              <w:t>Community</w:t>
            </w:r>
          </w:p>
        </w:tc>
        <w:tc>
          <w:tcPr>
            <w:tcW w:w="2187" w:type="dxa"/>
            <w:tcBorders>
              <w:top w:val="single" w:sz="4" w:space="0" w:color="auto"/>
              <w:left w:val="nil"/>
              <w:bottom w:val="single" w:sz="4" w:space="0" w:color="auto"/>
              <w:right w:val="nil"/>
            </w:tcBorders>
            <w:shd w:val="clear" w:color="auto" w:fill="auto"/>
            <w:noWrap/>
            <w:vAlign w:val="bottom"/>
            <w:hideMark/>
          </w:tcPr>
          <w:p w:rsidR="00475FF3" w:rsidRPr="00AF05D7" w:rsidRDefault="00475FF3" w:rsidP="000E3E10">
            <w:pPr>
              <w:spacing w:after="0" w:line="240" w:lineRule="auto"/>
              <w:ind w:left="-47"/>
              <w:jc w:val="center"/>
              <w:rPr>
                <w:rFonts w:ascii="Calibri" w:eastAsia="Times New Roman" w:hAnsi="Calibri" w:cs="Calibri"/>
                <w:b/>
                <w:bCs/>
                <w:color w:val="000000"/>
                <w:sz w:val="18"/>
              </w:rPr>
            </w:pPr>
            <w:r w:rsidRPr="00AF05D7">
              <w:rPr>
                <w:rFonts w:ascii="Calibri" w:eastAsia="Times New Roman" w:hAnsi="Calibri" w:cs="Calibri"/>
                <w:b/>
                <w:bCs/>
                <w:color w:val="000000"/>
                <w:sz w:val="18"/>
              </w:rPr>
              <w:t>Predicted Venue Number</w:t>
            </w:r>
          </w:p>
        </w:tc>
        <w:tc>
          <w:tcPr>
            <w:tcW w:w="1984" w:type="dxa"/>
            <w:tcBorders>
              <w:top w:val="single" w:sz="4" w:space="0" w:color="auto"/>
              <w:left w:val="nil"/>
              <w:bottom w:val="single" w:sz="4" w:space="0" w:color="auto"/>
              <w:right w:val="nil"/>
            </w:tcBorders>
            <w:shd w:val="clear" w:color="auto" w:fill="auto"/>
            <w:noWrap/>
            <w:vAlign w:val="bottom"/>
            <w:hideMark/>
          </w:tcPr>
          <w:p w:rsidR="00475FF3" w:rsidRPr="00AF05D7" w:rsidRDefault="00475FF3" w:rsidP="000E3E10">
            <w:pPr>
              <w:spacing w:after="0" w:line="240" w:lineRule="auto"/>
              <w:jc w:val="center"/>
              <w:rPr>
                <w:rFonts w:ascii="Calibri" w:eastAsia="Times New Roman" w:hAnsi="Calibri" w:cs="Calibri"/>
                <w:b/>
                <w:bCs/>
                <w:color w:val="000000"/>
                <w:sz w:val="18"/>
              </w:rPr>
            </w:pPr>
            <w:r w:rsidRPr="00AF05D7">
              <w:rPr>
                <w:rFonts w:ascii="Calibri" w:eastAsia="Times New Roman" w:hAnsi="Calibri" w:cs="Calibri"/>
                <w:b/>
                <w:bCs/>
                <w:color w:val="000000"/>
                <w:sz w:val="18"/>
              </w:rPr>
              <w:t>Current Venue Number</w:t>
            </w:r>
          </w:p>
        </w:tc>
        <w:tc>
          <w:tcPr>
            <w:tcW w:w="1843" w:type="dxa"/>
            <w:tcBorders>
              <w:top w:val="single" w:sz="4" w:space="0" w:color="auto"/>
              <w:left w:val="nil"/>
              <w:bottom w:val="single" w:sz="4" w:space="0" w:color="auto"/>
              <w:right w:val="nil"/>
            </w:tcBorders>
            <w:shd w:val="clear" w:color="auto" w:fill="auto"/>
            <w:noWrap/>
            <w:vAlign w:val="bottom"/>
            <w:hideMark/>
          </w:tcPr>
          <w:p w:rsidR="00475FF3" w:rsidRPr="00AF05D7" w:rsidRDefault="00475FF3" w:rsidP="000E3E10">
            <w:pPr>
              <w:spacing w:after="0" w:line="240" w:lineRule="auto"/>
              <w:jc w:val="center"/>
              <w:rPr>
                <w:rFonts w:ascii="Calibri" w:eastAsia="Times New Roman" w:hAnsi="Calibri" w:cs="Calibri"/>
                <w:b/>
                <w:bCs/>
                <w:color w:val="000000"/>
                <w:sz w:val="18"/>
              </w:rPr>
            </w:pPr>
            <w:r w:rsidRPr="00AF05D7">
              <w:rPr>
                <w:rFonts w:ascii="Calibri" w:eastAsia="Times New Roman" w:hAnsi="Calibri" w:cs="Calibri"/>
                <w:b/>
                <w:bCs/>
                <w:color w:val="000000"/>
                <w:sz w:val="18"/>
              </w:rPr>
              <w:t>New Venue Needed</w:t>
            </w:r>
          </w:p>
        </w:tc>
      </w:tr>
      <w:tr w:rsidR="00475FF3" w:rsidRPr="00AF05D7" w:rsidTr="000E3E10">
        <w:trPr>
          <w:trHeight w:val="285"/>
        </w:trPr>
        <w:tc>
          <w:tcPr>
            <w:tcW w:w="1640" w:type="dxa"/>
            <w:tcBorders>
              <w:top w:val="nil"/>
              <w:left w:val="nil"/>
              <w:bottom w:val="nil"/>
              <w:right w:val="nil"/>
            </w:tcBorders>
            <w:shd w:val="clear" w:color="auto" w:fill="auto"/>
            <w:noWrap/>
            <w:vAlign w:val="bottom"/>
            <w:hideMark/>
          </w:tcPr>
          <w:p w:rsidR="00475FF3" w:rsidRPr="00AF05D7" w:rsidRDefault="00475FF3" w:rsidP="000E3E10">
            <w:pPr>
              <w:spacing w:after="0" w:line="240" w:lineRule="auto"/>
              <w:jc w:val="center"/>
              <w:rPr>
                <w:rFonts w:ascii="Calibri" w:eastAsia="Times New Roman" w:hAnsi="Calibri" w:cs="Calibri"/>
                <w:color w:val="000000"/>
                <w:sz w:val="18"/>
              </w:rPr>
            </w:pPr>
            <w:r w:rsidRPr="00AF05D7">
              <w:rPr>
                <w:rFonts w:ascii="Calibri" w:eastAsia="Times New Roman" w:hAnsi="Calibri" w:cs="Calibri"/>
                <w:color w:val="000000"/>
                <w:sz w:val="18"/>
              </w:rPr>
              <w:t>Albany Park</w:t>
            </w:r>
          </w:p>
        </w:tc>
        <w:tc>
          <w:tcPr>
            <w:tcW w:w="2187" w:type="dxa"/>
            <w:tcBorders>
              <w:top w:val="nil"/>
              <w:left w:val="nil"/>
              <w:bottom w:val="nil"/>
              <w:right w:val="nil"/>
            </w:tcBorders>
            <w:shd w:val="clear" w:color="auto" w:fill="auto"/>
            <w:noWrap/>
            <w:vAlign w:val="bottom"/>
            <w:hideMark/>
          </w:tcPr>
          <w:p w:rsidR="00475FF3" w:rsidRPr="00AF05D7" w:rsidRDefault="00475FF3" w:rsidP="000E3E10">
            <w:pPr>
              <w:spacing w:after="0" w:line="240" w:lineRule="auto"/>
              <w:ind w:left="-47"/>
              <w:jc w:val="right"/>
              <w:rPr>
                <w:rFonts w:ascii="Calibri" w:eastAsia="Times New Roman" w:hAnsi="Calibri" w:cs="Calibri"/>
                <w:color w:val="000000"/>
                <w:sz w:val="18"/>
              </w:rPr>
            </w:pPr>
            <w:r w:rsidRPr="00AF05D7">
              <w:rPr>
                <w:rFonts w:ascii="Calibri" w:eastAsia="Times New Roman" w:hAnsi="Calibri" w:cs="Calibri"/>
                <w:color w:val="000000"/>
                <w:sz w:val="18"/>
              </w:rPr>
              <w:t>16</w:t>
            </w:r>
          </w:p>
        </w:tc>
        <w:tc>
          <w:tcPr>
            <w:tcW w:w="1984" w:type="dxa"/>
            <w:tcBorders>
              <w:top w:val="nil"/>
              <w:left w:val="nil"/>
              <w:bottom w:val="nil"/>
              <w:right w:val="nil"/>
            </w:tcBorders>
            <w:shd w:val="clear" w:color="auto" w:fill="auto"/>
            <w:noWrap/>
            <w:vAlign w:val="bottom"/>
            <w:hideMark/>
          </w:tcPr>
          <w:p w:rsidR="00475FF3" w:rsidRPr="00AF05D7" w:rsidRDefault="00475FF3" w:rsidP="000E3E10">
            <w:pPr>
              <w:spacing w:after="0" w:line="240" w:lineRule="auto"/>
              <w:jc w:val="right"/>
              <w:rPr>
                <w:rFonts w:ascii="Calibri" w:eastAsia="Times New Roman" w:hAnsi="Calibri" w:cs="Calibri"/>
                <w:color w:val="000000"/>
                <w:sz w:val="18"/>
              </w:rPr>
            </w:pPr>
            <w:r w:rsidRPr="00AF05D7">
              <w:rPr>
                <w:rFonts w:ascii="Calibri" w:eastAsia="Times New Roman" w:hAnsi="Calibri" w:cs="Calibri"/>
                <w:color w:val="000000"/>
                <w:sz w:val="18"/>
              </w:rPr>
              <w:t>9</w:t>
            </w:r>
          </w:p>
        </w:tc>
        <w:tc>
          <w:tcPr>
            <w:tcW w:w="1843" w:type="dxa"/>
            <w:tcBorders>
              <w:top w:val="nil"/>
              <w:left w:val="nil"/>
              <w:bottom w:val="nil"/>
              <w:right w:val="nil"/>
            </w:tcBorders>
            <w:shd w:val="clear" w:color="auto" w:fill="auto"/>
            <w:noWrap/>
            <w:vAlign w:val="bottom"/>
            <w:hideMark/>
          </w:tcPr>
          <w:p w:rsidR="00475FF3" w:rsidRPr="00AF05D7" w:rsidRDefault="00475FF3" w:rsidP="000E3E10">
            <w:pPr>
              <w:spacing w:after="0" w:line="240" w:lineRule="auto"/>
              <w:jc w:val="right"/>
              <w:rPr>
                <w:rFonts w:ascii="Calibri" w:eastAsia="Times New Roman" w:hAnsi="Calibri" w:cs="Calibri"/>
                <w:color w:val="000000"/>
                <w:sz w:val="18"/>
              </w:rPr>
            </w:pPr>
            <w:r w:rsidRPr="00AF05D7">
              <w:rPr>
                <w:rFonts w:ascii="Calibri" w:eastAsia="Times New Roman" w:hAnsi="Calibri" w:cs="Calibri"/>
                <w:color w:val="000000"/>
                <w:sz w:val="18"/>
              </w:rPr>
              <w:t>7</w:t>
            </w:r>
          </w:p>
        </w:tc>
      </w:tr>
      <w:tr w:rsidR="00475FF3" w:rsidRPr="00AF05D7" w:rsidTr="000E3E10">
        <w:trPr>
          <w:trHeight w:val="285"/>
        </w:trPr>
        <w:tc>
          <w:tcPr>
            <w:tcW w:w="1640" w:type="dxa"/>
            <w:tcBorders>
              <w:top w:val="nil"/>
              <w:left w:val="nil"/>
              <w:bottom w:val="nil"/>
              <w:right w:val="nil"/>
            </w:tcBorders>
            <w:shd w:val="clear" w:color="auto" w:fill="auto"/>
            <w:noWrap/>
            <w:vAlign w:val="bottom"/>
            <w:hideMark/>
          </w:tcPr>
          <w:p w:rsidR="00475FF3" w:rsidRPr="00AF05D7" w:rsidRDefault="00475FF3" w:rsidP="000E3E10">
            <w:pPr>
              <w:spacing w:after="0" w:line="240" w:lineRule="auto"/>
              <w:jc w:val="center"/>
              <w:rPr>
                <w:rFonts w:ascii="Calibri" w:eastAsia="Times New Roman" w:hAnsi="Calibri" w:cs="Calibri"/>
                <w:color w:val="000000"/>
                <w:sz w:val="18"/>
              </w:rPr>
            </w:pPr>
            <w:r w:rsidRPr="00AF05D7">
              <w:rPr>
                <w:rFonts w:ascii="Calibri" w:eastAsia="Times New Roman" w:hAnsi="Calibri" w:cs="Calibri"/>
                <w:color w:val="000000"/>
                <w:sz w:val="18"/>
              </w:rPr>
              <w:t>Rogers Park</w:t>
            </w:r>
          </w:p>
        </w:tc>
        <w:tc>
          <w:tcPr>
            <w:tcW w:w="2187" w:type="dxa"/>
            <w:tcBorders>
              <w:top w:val="nil"/>
              <w:left w:val="nil"/>
              <w:bottom w:val="nil"/>
              <w:right w:val="nil"/>
            </w:tcBorders>
            <w:shd w:val="clear" w:color="auto" w:fill="auto"/>
            <w:noWrap/>
            <w:vAlign w:val="bottom"/>
            <w:hideMark/>
          </w:tcPr>
          <w:p w:rsidR="00475FF3" w:rsidRPr="00AF05D7" w:rsidRDefault="00475FF3" w:rsidP="000E3E10">
            <w:pPr>
              <w:spacing w:after="0" w:line="240" w:lineRule="auto"/>
              <w:ind w:left="-47"/>
              <w:jc w:val="right"/>
              <w:rPr>
                <w:rFonts w:ascii="Calibri" w:eastAsia="Times New Roman" w:hAnsi="Calibri" w:cs="Calibri"/>
                <w:color w:val="000000"/>
                <w:sz w:val="18"/>
              </w:rPr>
            </w:pPr>
            <w:r w:rsidRPr="00AF05D7">
              <w:rPr>
                <w:rFonts w:ascii="Calibri" w:eastAsia="Times New Roman" w:hAnsi="Calibri" w:cs="Calibri"/>
                <w:color w:val="000000"/>
                <w:sz w:val="18"/>
              </w:rPr>
              <w:t>29</w:t>
            </w:r>
          </w:p>
        </w:tc>
        <w:tc>
          <w:tcPr>
            <w:tcW w:w="1984" w:type="dxa"/>
            <w:tcBorders>
              <w:top w:val="nil"/>
              <w:left w:val="nil"/>
              <w:bottom w:val="nil"/>
              <w:right w:val="nil"/>
            </w:tcBorders>
            <w:shd w:val="clear" w:color="auto" w:fill="auto"/>
            <w:noWrap/>
            <w:vAlign w:val="bottom"/>
            <w:hideMark/>
          </w:tcPr>
          <w:p w:rsidR="00475FF3" w:rsidRPr="00AF05D7" w:rsidRDefault="00475FF3" w:rsidP="000E3E10">
            <w:pPr>
              <w:spacing w:after="0" w:line="240" w:lineRule="auto"/>
              <w:jc w:val="right"/>
              <w:rPr>
                <w:rFonts w:ascii="Calibri" w:eastAsia="Times New Roman" w:hAnsi="Calibri" w:cs="Calibri"/>
                <w:color w:val="000000"/>
                <w:sz w:val="18"/>
              </w:rPr>
            </w:pPr>
            <w:r w:rsidRPr="00AF05D7">
              <w:rPr>
                <w:rFonts w:ascii="Calibri" w:eastAsia="Times New Roman" w:hAnsi="Calibri" w:cs="Calibri"/>
                <w:color w:val="000000"/>
                <w:sz w:val="18"/>
              </w:rPr>
              <w:t>19</w:t>
            </w:r>
          </w:p>
        </w:tc>
        <w:tc>
          <w:tcPr>
            <w:tcW w:w="1843" w:type="dxa"/>
            <w:tcBorders>
              <w:top w:val="nil"/>
              <w:left w:val="nil"/>
              <w:bottom w:val="nil"/>
              <w:right w:val="nil"/>
            </w:tcBorders>
            <w:shd w:val="clear" w:color="auto" w:fill="auto"/>
            <w:noWrap/>
            <w:vAlign w:val="bottom"/>
            <w:hideMark/>
          </w:tcPr>
          <w:p w:rsidR="00475FF3" w:rsidRPr="00AF05D7" w:rsidRDefault="00475FF3" w:rsidP="000E3E10">
            <w:pPr>
              <w:spacing w:after="0" w:line="240" w:lineRule="auto"/>
              <w:jc w:val="right"/>
              <w:rPr>
                <w:rFonts w:ascii="Calibri" w:eastAsia="Times New Roman" w:hAnsi="Calibri" w:cs="Calibri"/>
                <w:color w:val="000000"/>
                <w:sz w:val="18"/>
              </w:rPr>
            </w:pPr>
            <w:r w:rsidRPr="00AF05D7">
              <w:rPr>
                <w:rFonts w:ascii="Calibri" w:eastAsia="Times New Roman" w:hAnsi="Calibri" w:cs="Calibri"/>
                <w:color w:val="000000"/>
                <w:sz w:val="18"/>
              </w:rPr>
              <w:t>10</w:t>
            </w:r>
          </w:p>
        </w:tc>
      </w:tr>
      <w:tr w:rsidR="00475FF3" w:rsidRPr="00AF05D7" w:rsidTr="000E3E10">
        <w:trPr>
          <w:trHeight w:val="285"/>
        </w:trPr>
        <w:tc>
          <w:tcPr>
            <w:tcW w:w="1640" w:type="dxa"/>
            <w:tcBorders>
              <w:top w:val="nil"/>
              <w:left w:val="nil"/>
              <w:bottom w:val="single" w:sz="4" w:space="0" w:color="auto"/>
              <w:right w:val="nil"/>
            </w:tcBorders>
            <w:shd w:val="clear" w:color="auto" w:fill="auto"/>
            <w:noWrap/>
            <w:vAlign w:val="bottom"/>
            <w:hideMark/>
          </w:tcPr>
          <w:p w:rsidR="00475FF3" w:rsidRPr="00AF05D7" w:rsidRDefault="00475FF3" w:rsidP="000E3E10">
            <w:pPr>
              <w:spacing w:after="0" w:line="240" w:lineRule="auto"/>
              <w:jc w:val="center"/>
              <w:rPr>
                <w:rFonts w:ascii="Calibri" w:eastAsia="Times New Roman" w:hAnsi="Calibri" w:cs="Calibri"/>
                <w:color w:val="000000"/>
                <w:sz w:val="18"/>
              </w:rPr>
            </w:pPr>
            <w:r w:rsidRPr="00AF05D7">
              <w:rPr>
                <w:rFonts w:ascii="Calibri" w:eastAsia="Times New Roman" w:hAnsi="Calibri" w:cs="Calibri"/>
                <w:color w:val="000000"/>
                <w:sz w:val="18"/>
              </w:rPr>
              <w:t>West Town</w:t>
            </w:r>
          </w:p>
        </w:tc>
        <w:tc>
          <w:tcPr>
            <w:tcW w:w="2187" w:type="dxa"/>
            <w:tcBorders>
              <w:top w:val="nil"/>
              <w:left w:val="nil"/>
              <w:bottom w:val="single" w:sz="4" w:space="0" w:color="auto"/>
              <w:right w:val="nil"/>
            </w:tcBorders>
            <w:shd w:val="clear" w:color="auto" w:fill="auto"/>
            <w:noWrap/>
            <w:vAlign w:val="bottom"/>
            <w:hideMark/>
          </w:tcPr>
          <w:p w:rsidR="00475FF3" w:rsidRPr="00AF05D7" w:rsidRDefault="00475FF3" w:rsidP="000E3E10">
            <w:pPr>
              <w:spacing w:after="0" w:line="240" w:lineRule="auto"/>
              <w:ind w:left="-47"/>
              <w:jc w:val="right"/>
              <w:rPr>
                <w:rFonts w:ascii="Calibri" w:eastAsia="Times New Roman" w:hAnsi="Calibri" w:cs="Calibri"/>
                <w:color w:val="000000"/>
                <w:sz w:val="18"/>
              </w:rPr>
            </w:pPr>
            <w:r w:rsidRPr="00AF05D7">
              <w:rPr>
                <w:rFonts w:ascii="Calibri" w:eastAsia="Times New Roman" w:hAnsi="Calibri" w:cs="Calibri"/>
                <w:color w:val="000000"/>
                <w:sz w:val="18"/>
              </w:rPr>
              <w:t>55</w:t>
            </w:r>
          </w:p>
        </w:tc>
        <w:tc>
          <w:tcPr>
            <w:tcW w:w="1984" w:type="dxa"/>
            <w:tcBorders>
              <w:top w:val="nil"/>
              <w:left w:val="nil"/>
              <w:bottom w:val="single" w:sz="4" w:space="0" w:color="auto"/>
              <w:right w:val="nil"/>
            </w:tcBorders>
            <w:shd w:val="clear" w:color="auto" w:fill="auto"/>
            <w:noWrap/>
            <w:vAlign w:val="bottom"/>
            <w:hideMark/>
          </w:tcPr>
          <w:p w:rsidR="00475FF3" w:rsidRPr="00AF05D7" w:rsidRDefault="00475FF3" w:rsidP="000E3E10">
            <w:pPr>
              <w:spacing w:after="0" w:line="240" w:lineRule="auto"/>
              <w:jc w:val="right"/>
              <w:rPr>
                <w:rFonts w:ascii="Calibri" w:eastAsia="Times New Roman" w:hAnsi="Calibri" w:cs="Calibri"/>
                <w:color w:val="000000"/>
                <w:sz w:val="18"/>
              </w:rPr>
            </w:pPr>
            <w:r w:rsidRPr="00AF05D7">
              <w:rPr>
                <w:rFonts w:ascii="Calibri" w:eastAsia="Times New Roman" w:hAnsi="Calibri" w:cs="Calibri"/>
                <w:color w:val="000000"/>
                <w:sz w:val="18"/>
              </w:rPr>
              <w:t>73</w:t>
            </w:r>
          </w:p>
        </w:tc>
        <w:tc>
          <w:tcPr>
            <w:tcW w:w="1843" w:type="dxa"/>
            <w:tcBorders>
              <w:top w:val="nil"/>
              <w:left w:val="nil"/>
              <w:bottom w:val="single" w:sz="4" w:space="0" w:color="auto"/>
              <w:right w:val="nil"/>
            </w:tcBorders>
            <w:shd w:val="clear" w:color="auto" w:fill="auto"/>
            <w:noWrap/>
            <w:vAlign w:val="bottom"/>
            <w:hideMark/>
          </w:tcPr>
          <w:p w:rsidR="00475FF3" w:rsidRPr="00AF05D7" w:rsidRDefault="00475FF3" w:rsidP="000E3E10">
            <w:pPr>
              <w:spacing w:after="0" w:line="240" w:lineRule="auto"/>
              <w:jc w:val="right"/>
              <w:rPr>
                <w:rFonts w:ascii="Calibri" w:eastAsia="Times New Roman" w:hAnsi="Calibri" w:cs="Calibri"/>
                <w:color w:val="000000"/>
                <w:sz w:val="18"/>
              </w:rPr>
            </w:pPr>
            <w:r w:rsidRPr="00AF05D7">
              <w:rPr>
                <w:rFonts w:ascii="Calibri" w:eastAsia="Times New Roman" w:hAnsi="Calibri" w:cs="Calibri"/>
                <w:color w:val="000000"/>
                <w:sz w:val="18"/>
              </w:rPr>
              <w:t>-18</w:t>
            </w:r>
          </w:p>
        </w:tc>
      </w:tr>
    </w:tbl>
    <w:p w:rsidR="00590C58" w:rsidRDefault="00590C58" w:rsidP="0096523D"/>
    <w:p w:rsidR="00F117F0" w:rsidRPr="005F4F93" w:rsidRDefault="00F117F0" w:rsidP="00F117F0">
      <w:pPr>
        <w:pStyle w:val="ListParagraph"/>
        <w:rPr>
          <w:sz w:val="20"/>
        </w:rPr>
      </w:pPr>
      <w:r w:rsidRPr="005F4F93">
        <w:rPr>
          <w:sz w:val="20"/>
        </w:rPr>
        <w:t xml:space="preserve">Table </w:t>
      </w:r>
      <w:r w:rsidR="00807575">
        <w:rPr>
          <w:sz w:val="20"/>
        </w:rPr>
        <w:t>8</w:t>
      </w:r>
      <w:r w:rsidR="00807575" w:rsidRPr="005F4F93">
        <w:rPr>
          <w:sz w:val="20"/>
        </w:rPr>
        <w:t xml:space="preserve"> </w:t>
      </w:r>
      <w:r w:rsidRPr="005F4F93">
        <w:rPr>
          <w:sz w:val="20"/>
        </w:rPr>
        <w:t>Predicted Venue Number vs Current Venue Number (Gym and Fitness Center Only)</w:t>
      </w:r>
    </w:p>
    <w:tbl>
      <w:tblPr>
        <w:tblW w:w="7654" w:type="dxa"/>
        <w:tblInd w:w="426" w:type="dxa"/>
        <w:tblLook w:val="04A0" w:firstRow="1" w:lastRow="0" w:firstColumn="1" w:lastColumn="0" w:noHBand="0" w:noVBand="1"/>
      </w:tblPr>
      <w:tblGrid>
        <w:gridCol w:w="1640"/>
        <w:gridCol w:w="2187"/>
        <w:gridCol w:w="1984"/>
        <w:gridCol w:w="1843"/>
      </w:tblGrid>
      <w:tr w:rsidR="00F117F0" w:rsidRPr="00F117F0" w:rsidTr="00F117F0">
        <w:trPr>
          <w:trHeight w:val="285"/>
        </w:trPr>
        <w:tc>
          <w:tcPr>
            <w:tcW w:w="1640" w:type="dxa"/>
            <w:tcBorders>
              <w:top w:val="single" w:sz="4" w:space="0" w:color="auto"/>
              <w:left w:val="nil"/>
              <w:bottom w:val="single" w:sz="4" w:space="0" w:color="auto"/>
              <w:right w:val="nil"/>
            </w:tcBorders>
            <w:shd w:val="clear" w:color="auto" w:fill="auto"/>
            <w:noWrap/>
            <w:vAlign w:val="bottom"/>
            <w:hideMark/>
          </w:tcPr>
          <w:p w:rsidR="00F117F0" w:rsidRPr="00F117F0" w:rsidRDefault="00F117F0" w:rsidP="00F117F0">
            <w:pPr>
              <w:spacing w:after="0" w:line="240" w:lineRule="auto"/>
              <w:jc w:val="center"/>
              <w:rPr>
                <w:rFonts w:ascii="Calibri" w:eastAsia="Times New Roman" w:hAnsi="Calibri" w:cs="Calibri"/>
                <w:b/>
                <w:bCs/>
                <w:color w:val="000000"/>
                <w:sz w:val="18"/>
              </w:rPr>
            </w:pPr>
            <w:r w:rsidRPr="00F117F0">
              <w:rPr>
                <w:rFonts w:ascii="Calibri" w:eastAsia="Times New Roman" w:hAnsi="Calibri" w:cs="Calibri"/>
                <w:b/>
                <w:bCs/>
                <w:color w:val="000000"/>
                <w:sz w:val="18"/>
              </w:rPr>
              <w:t>Community</w:t>
            </w:r>
          </w:p>
        </w:tc>
        <w:tc>
          <w:tcPr>
            <w:tcW w:w="2187" w:type="dxa"/>
            <w:tcBorders>
              <w:top w:val="single" w:sz="4" w:space="0" w:color="auto"/>
              <w:left w:val="nil"/>
              <w:bottom w:val="single" w:sz="4" w:space="0" w:color="auto"/>
              <w:right w:val="nil"/>
            </w:tcBorders>
            <w:shd w:val="clear" w:color="auto" w:fill="auto"/>
            <w:noWrap/>
            <w:vAlign w:val="bottom"/>
            <w:hideMark/>
          </w:tcPr>
          <w:p w:rsidR="00F117F0" w:rsidRPr="00F117F0" w:rsidRDefault="00F117F0" w:rsidP="00F117F0">
            <w:pPr>
              <w:spacing w:after="0" w:line="240" w:lineRule="auto"/>
              <w:jc w:val="center"/>
              <w:rPr>
                <w:rFonts w:ascii="Calibri" w:eastAsia="Times New Roman" w:hAnsi="Calibri" w:cs="Calibri"/>
                <w:b/>
                <w:bCs/>
                <w:color w:val="000000"/>
                <w:sz w:val="18"/>
              </w:rPr>
            </w:pPr>
            <w:r w:rsidRPr="00F117F0">
              <w:rPr>
                <w:rFonts w:ascii="Calibri" w:eastAsia="Times New Roman" w:hAnsi="Calibri" w:cs="Calibri"/>
                <w:b/>
                <w:bCs/>
                <w:color w:val="000000"/>
                <w:sz w:val="18"/>
              </w:rPr>
              <w:t>Predicted Venue Number</w:t>
            </w:r>
          </w:p>
        </w:tc>
        <w:tc>
          <w:tcPr>
            <w:tcW w:w="1984" w:type="dxa"/>
            <w:tcBorders>
              <w:top w:val="single" w:sz="4" w:space="0" w:color="auto"/>
              <w:left w:val="nil"/>
              <w:bottom w:val="single" w:sz="4" w:space="0" w:color="auto"/>
              <w:right w:val="nil"/>
            </w:tcBorders>
            <w:shd w:val="clear" w:color="auto" w:fill="auto"/>
            <w:noWrap/>
            <w:vAlign w:val="bottom"/>
            <w:hideMark/>
          </w:tcPr>
          <w:p w:rsidR="00F117F0" w:rsidRPr="00F117F0" w:rsidRDefault="00F117F0" w:rsidP="00F117F0">
            <w:pPr>
              <w:spacing w:after="0" w:line="240" w:lineRule="auto"/>
              <w:jc w:val="center"/>
              <w:rPr>
                <w:rFonts w:ascii="Calibri" w:eastAsia="Times New Roman" w:hAnsi="Calibri" w:cs="Calibri"/>
                <w:b/>
                <w:bCs/>
                <w:color w:val="000000"/>
                <w:sz w:val="18"/>
              </w:rPr>
            </w:pPr>
            <w:r w:rsidRPr="00F117F0">
              <w:rPr>
                <w:rFonts w:ascii="Calibri" w:eastAsia="Times New Roman" w:hAnsi="Calibri" w:cs="Calibri"/>
                <w:b/>
                <w:bCs/>
                <w:color w:val="000000"/>
                <w:sz w:val="18"/>
              </w:rPr>
              <w:t>Current Venue Number</w:t>
            </w:r>
          </w:p>
        </w:tc>
        <w:tc>
          <w:tcPr>
            <w:tcW w:w="1843" w:type="dxa"/>
            <w:tcBorders>
              <w:top w:val="single" w:sz="4" w:space="0" w:color="auto"/>
              <w:left w:val="nil"/>
              <w:bottom w:val="single" w:sz="4" w:space="0" w:color="auto"/>
              <w:right w:val="nil"/>
            </w:tcBorders>
            <w:shd w:val="clear" w:color="auto" w:fill="auto"/>
            <w:noWrap/>
            <w:vAlign w:val="bottom"/>
            <w:hideMark/>
          </w:tcPr>
          <w:p w:rsidR="00F117F0" w:rsidRPr="00F117F0" w:rsidRDefault="00F117F0" w:rsidP="00F117F0">
            <w:pPr>
              <w:spacing w:after="0" w:line="240" w:lineRule="auto"/>
              <w:jc w:val="center"/>
              <w:rPr>
                <w:rFonts w:ascii="Calibri" w:eastAsia="Times New Roman" w:hAnsi="Calibri" w:cs="Calibri"/>
                <w:b/>
                <w:bCs/>
                <w:color w:val="000000"/>
                <w:sz w:val="18"/>
              </w:rPr>
            </w:pPr>
            <w:r w:rsidRPr="00F117F0">
              <w:rPr>
                <w:rFonts w:ascii="Calibri" w:eastAsia="Times New Roman" w:hAnsi="Calibri" w:cs="Calibri"/>
                <w:b/>
                <w:bCs/>
                <w:color w:val="000000"/>
                <w:sz w:val="18"/>
              </w:rPr>
              <w:t>New Venue Needed</w:t>
            </w:r>
          </w:p>
        </w:tc>
      </w:tr>
      <w:tr w:rsidR="00F117F0" w:rsidRPr="00F117F0" w:rsidTr="00F117F0">
        <w:trPr>
          <w:trHeight w:val="285"/>
        </w:trPr>
        <w:tc>
          <w:tcPr>
            <w:tcW w:w="1640" w:type="dxa"/>
            <w:tcBorders>
              <w:top w:val="nil"/>
              <w:left w:val="nil"/>
              <w:bottom w:val="nil"/>
              <w:right w:val="nil"/>
            </w:tcBorders>
            <w:shd w:val="clear" w:color="auto" w:fill="auto"/>
            <w:noWrap/>
            <w:vAlign w:val="bottom"/>
            <w:hideMark/>
          </w:tcPr>
          <w:p w:rsidR="00F117F0" w:rsidRPr="00F117F0" w:rsidRDefault="00F117F0" w:rsidP="00F117F0">
            <w:pPr>
              <w:spacing w:after="0" w:line="240" w:lineRule="auto"/>
              <w:jc w:val="center"/>
              <w:rPr>
                <w:rFonts w:ascii="Calibri" w:eastAsia="Times New Roman" w:hAnsi="Calibri" w:cs="Calibri"/>
                <w:color w:val="000000"/>
                <w:sz w:val="18"/>
              </w:rPr>
            </w:pPr>
            <w:r w:rsidRPr="00F117F0">
              <w:rPr>
                <w:rFonts w:ascii="Calibri" w:eastAsia="Times New Roman" w:hAnsi="Calibri" w:cs="Calibri"/>
                <w:color w:val="000000"/>
                <w:sz w:val="18"/>
              </w:rPr>
              <w:t>Albany Park</w:t>
            </w:r>
          </w:p>
        </w:tc>
        <w:tc>
          <w:tcPr>
            <w:tcW w:w="2187" w:type="dxa"/>
            <w:tcBorders>
              <w:top w:val="nil"/>
              <w:left w:val="nil"/>
              <w:bottom w:val="nil"/>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7</w:t>
            </w:r>
          </w:p>
        </w:tc>
        <w:tc>
          <w:tcPr>
            <w:tcW w:w="1984" w:type="dxa"/>
            <w:tcBorders>
              <w:top w:val="nil"/>
              <w:left w:val="nil"/>
              <w:bottom w:val="nil"/>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4</w:t>
            </w:r>
          </w:p>
        </w:tc>
        <w:tc>
          <w:tcPr>
            <w:tcW w:w="1843" w:type="dxa"/>
            <w:tcBorders>
              <w:top w:val="nil"/>
              <w:left w:val="nil"/>
              <w:bottom w:val="nil"/>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3</w:t>
            </w:r>
          </w:p>
        </w:tc>
      </w:tr>
      <w:tr w:rsidR="00F117F0" w:rsidRPr="00F117F0" w:rsidTr="00F117F0">
        <w:trPr>
          <w:trHeight w:val="285"/>
        </w:trPr>
        <w:tc>
          <w:tcPr>
            <w:tcW w:w="1640" w:type="dxa"/>
            <w:tcBorders>
              <w:top w:val="nil"/>
              <w:left w:val="nil"/>
              <w:bottom w:val="nil"/>
              <w:right w:val="nil"/>
            </w:tcBorders>
            <w:shd w:val="clear" w:color="auto" w:fill="auto"/>
            <w:noWrap/>
            <w:vAlign w:val="bottom"/>
            <w:hideMark/>
          </w:tcPr>
          <w:p w:rsidR="00F117F0" w:rsidRPr="00F117F0" w:rsidRDefault="00F117F0" w:rsidP="00F117F0">
            <w:pPr>
              <w:spacing w:after="0" w:line="240" w:lineRule="auto"/>
              <w:jc w:val="center"/>
              <w:rPr>
                <w:rFonts w:ascii="Calibri" w:eastAsia="Times New Roman" w:hAnsi="Calibri" w:cs="Calibri"/>
                <w:color w:val="000000"/>
                <w:sz w:val="18"/>
              </w:rPr>
            </w:pPr>
            <w:r w:rsidRPr="00F117F0">
              <w:rPr>
                <w:rFonts w:ascii="Calibri" w:eastAsia="Times New Roman" w:hAnsi="Calibri" w:cs="Calibri"/>
                <w:color w:val="000000"/>
                <w:sz w:val="18"/>
              </w:rPr>
              <w:t>Rogers Park</w:t>
            </w:r>
          </w:p>
        </w:tc>
        <w:tc>
          <w:tcPr>
            <w:tcW w:w="2187" w:type="dxa"/>
            <w:tcBorders>
              <w:top w:val="nil"/>
              <w:left w:val="nil"/>
              <w:bottom w:val="nil"/>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12</w:t>
            </w:r>
          </w:p>
        </w:tc>
        <w:tc>
          <w:tcPr>
            <w:tcW w:w="1984" w:type="dxa"/>
            <w:tcBorders>
              <w:top w:val="nil"/>
              <w:left w:val="nil"/>
              <w:bottom w:val="nil"/>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6</w:t>
            </w:r>
          </w:p>
        </w:tc>
        <w:tc>
          <w:tcPr>
            <w:tcW w:w="1843" w:type="dxa"/>
            <w:tcBorders>
              <w:top w:val="nil"/>
              <w:left w:val="nil"/>
              <w:bottom w:val="nil"/>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6</w:t>
            </w:r>
          </w:p>
        </w:tc>
      </w:tr>
      <w:tr w:rsidR="00F117F0" w:rsidRPr="00F117F0" w:rsidTr="00F117F0">
        <w:trPr>
          <w:trHeight w:val="285"/>
        </w:trPr>
        <w:tc>
          <w:tcPr>
            <w:tcW w:w="1640" w:type="dxa"/>
            <w:tcBorders>
              <w:top w:val="nil"/>
              <w:left w:val="nil"/>
              <w:bottom w:val="single" w:sz="4" w:space="0" w:color="auto"/>
              <w:right w:val="nil"/>
            </w:tcBorders>
            <w:shd w:val="clear" w:color="auto" w:fill="auto"/>
            <w:noWrap/>
            <w:vAlign w:val="bottom"/>
            <w:hideMark/>
          </w:tcPr>
          <w:p w:rsidR="00F117F0" w:rsidRPr="00F117F0" w:rsidRDefault="00F117F0" w:rsidP="00F117F0">
            <w:pPr>
              <w:spacing w:after="0" w:line="240" w:lineRule="auto"/>
              <w:jc w:val="center"/>
              <w:rPr>
                <w:rFonts w:ascii="Calibri" w:eastAsia="Times New Roman" w:hAnsi="Calibri" w:cs="Calibri"/>
                <w:color w:val="000000"/>
                <w:sz w:val="18"/>
              </w:rPr>
            </w:pPr>
            <w:r w:rsidRPr="00F117F0">
              <w:rPr>
                <w:rFonts w:ascii="Calibri" w:eastAsia="Times New Roman" w:hAnsi="Calibri" w:cs="Calibri"/>
                <w:color w:val="000000"/>
                <w:sz w:val="18"/>
              </w:rPr>
              <w:t>West Town</w:t>
            </w:r>
          </w:p>
        </w:tc>
        <w:tc>
          <w:tcPr>
            <w:tcW w:w="2187" w:type="dxa"/>
            <w:tcBorders>
              <w:top w:val="nil"/>
              <w:left w:val="nil"/>
              <w:bottom w:val="single" w:sz="4" w:space="0" w:color="auto"/>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19</w:t>
            </w:r>
          </w:p>
        </w:tc>
        <w:tc>
          <w:tcPr>
            <w:tcW w:w="1984" w:type="dxa"/>
            <w:tcBorders>
              <w:top w:val="nil"/>
              <w:left w:val="nil"/>
              <w:bottom w:val="single" w:sz="4" w:space="0" w:color="auto"/>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26</w:t>
            </w:r>
          </w:p>
        </w:tc>
        <w:tc>
          <w:tcPr>
            <w:tcW w:w="1843" w:type="dxa"/>
            <w:tcBorders>
              <w:top w:val="nil"/>
              <w:left w:val="nil"/>
              <w:bottom w:val="single" w:sz="4" w:space="0" w:color="auto"/>
              <w:right w:val="nil"/>
            </w:tcBorders>
            <w:shd w:val="clear" w:color="auto" w:fill="auto"/>
            <w:noWrap/>
            <w:vAlign w:val="bottom"/>
            <w:hideMark/>
          </w:tcPr>
          <w:p w:rsidR="00F117F0" w:rsidRPr="00F117F0" w:rsidRDefault="00F117F0" w:rsidP="00F117F0">
            <w:pPr>
              <w:spacing w:after="0" w:line="240" w:lineRule="auto"/>
              <w:jc w:val="right"/>
              <w:rPr>
                <w:rFonts w:ascii="Calibri" w:eastAsia="Times New Roman" w:hAnsi="Calibri" w:cs="Calibri"/>
                <w:color w:val="000000"/>
                <w:sz w:val="18"/>
              </w:rPr>
            </w:pPr>
            <w:r w:rsidRPr="00F117F0">
              <w:rPr>
                <w:rFonts w:ascii="Calibri" w:eastAsia="Times New Roman" w:hAnsi="Calibri" w:cs="Calibri"/>
                <w:color w:val="000000"/>
                <w:sz w:val="18"/>
              </w:rPr>
              <w:t>-7</w:t>
            </w:r>
          </w:p>
        </w:tc>
      </w:tr>
    </w:tbl>
    <w:p w:rsidR="00F117F0" w:rsidRDefault="00F117F0" w:rsidP="0096523D"/>
    <w:p w:rsidR="005F4F93" w:rsidRDefault="005F4F93" w:rsidP="0096523D"/>
    <w:p w:rsidR="0096523D" w:rsidRPr="00F117F0" w:rsidRDefault="0096523D" w:rsidP="0096523D">
      <w:pPr>
        <w:rPr>
          <w:b/>
        </w:rPr>
      </w:pPr>
      <w:r w:rsidRPr="00F117F0">
        <w:rPr>
          <w:b/>
        </w:rPr>
        <w:lastRenderedPageBreak/>
        <w:t>Part V</w:t>
      </w:r>
      <w:r w:rsidR="005F4F93">
        <w:rPr>
          <w:b/>
        </w:rPr>
        <w:t>:</w:t>
      </w:r>
      <w:r w:rsidRPr="00F117F0">
        <w:rPr>
          <w:b/>
        </w:rPr>
        <w:t xml:space="preserve"> Discussion</w:t>
      </w:r>
    </w:p>
    <w:p w:rsidR="00F117F0" w:rsidRDefault="00F117F0" w:rsidP="005F4F93">
      <w:pPr>
        <w:jc w:val="both"/>
      </w:pPr>
      <w:r>
        <w:t xml:space="preserve">To make the final call on selecting the ideal location to open new gym, </w:t>
      </w:r>
      <w:r w:rsidR="00223E0C">
        <w:t xml:space="preserve">opportunity and challenge from the target community </w:t>
      </w:r>
      <w:r>
        <w:t>also need</w:t>
      </w:r>
      <w:r w:rsidR="00223E0C">
        <w:t>ed</w:t>
      </w:r>
      <w:r>
        <w:t xml:space="preserve"> to consider</w:t>
      </w:r>
      <w:r w:rsidR="00223E0C">
        <w:t>ed</w:t>
      </w:r>
      <w:r>
        <w:t xml:space="preserve">. </w:t>
      </w:r>
    </w:p>
    <w:p w:rsidR="00F117F0" w:rsidRDefault="00F117F0" w:rsidP="007C7A46">
      <w:pPr>
        <w:pStyle w:val="ListParagraph"/>
        <w:numPr>
          <w:ilvl w:val="0"/>
          <w:numId w:val="13"/>
        </w:numPr>
      </w:pPr>
      <w:r>
        <w:t>Challenge</w:t>
      </w:r>
    </w:p>
    <w:p w:rsidR="008B3025" w:rsidRDefault="00F117F0" w:rsidP="005F4F93">
      <w:pPr>
        <w:jc w:val="both"/>
      </w:pPr>
      <w:r>
        <w:t>First, the possible challenge may come from specialized gyms and studios. Though these type</w:t>
      </w:r>
      <w:r w:rsidR="008B3025">
        <w:rPr>
          <w:rFonts w:hint="eastAsia"/>
        </w:rPr>
        <w:t>s</w:t>
      </w:r>
      <w:r w:rsidR="008B3025">
        <w:t xml:space="preserve"> of facilities don’t have all the bells and whistles </w:t>
      </w:r>
      <w:r>
        <w:t>as fitness center</w:t>
      </w:r>
      <w:r w:rsidR="008B3025">
        <w:t xml:space="preserve">, they </w:t>
      </w:r>
      <w:r>
        <w:t xml:space="preserve">may still have capacity to </w:t>
      </w:r>
      <w:r w:rsidR="008B3025">
        <w:t xml:space="preserve">attract some customers. Secondly, when </w:t>
      </w:r>
      <w:r w:rsidR="00223E0C">
        <w:t xml:space="preserve">choosing </w:t>
      </w:r>
      <w:r w:rsidR="008B3025">
        <w:t>a</w:t>
      </w:r>
      <w:r>
        <w:t xml:space="preserve"> location, </w:t>
      </w:r>
      <w:r w:rsidR="00223E0C">
        <w:t>space</w:t>
      </w:r>
      <w:r w:rsidR="008B3025">
        <w:t xml:space="preserve"> </w:t>
      </w:r>
      <w:r>
        <w:t>need</w:t>
      </w:r>
      <w:r w:rsidR="008B3025">
        <w:t xml:space="preserve">s to </w:t>
      </w:r>
      <w:r w:rsidR="00223E0C">
        <w:t xml:space="preserve">be </w:t>
      </w:r>
      <w:r w:rsidR="008B3025">
        <w:t>available purchase</w:t>
      </w:r>
      <w:r w:rsidR="00223E0C">
        <w:t xml:space="preserve"> or </w:t>
      </w:r>
      <w:r w:rsidR="008B3025">
        <w:t xml:space="preserve">lease </w:t>
      </w:r>
      <w:r w:rsidR="00223E0C">
        <w:t>for the venue</w:t>
      </w:r>
      <w:r w:rsidR="008B3025">
        <w:t xml:space="preserve">. </w:t>
      </w:r>
      <w:r w:rsidR="008B3025" w:rsidRPr="002264C1">
        <w:t xml:space="preserve">In addition, getting a permit </w:t>
      </w:r>
      <w:r w:rsidR="002264C1">
        <w:t xml:space="preserve">for a new business </w:t>
      </w:r>
      <w:r w:rsidR="008B3025" w:rsidRPr="002264C1">
        <w:t xml:space="preserve">from </w:t>
      </w:r>
      <w:r w:rsidR="002264C1">
        <w:t>locals</w:t>
      </w:r>
      <w:r w:rsidR="008B3025" w:rsidRPr="002264C1">
        <w:t xml:space="preserve"> </w:t>
      </w:r>
      <w:r w:rsidR="002264C1" w:rsidRPr="002264C1">
        <w:t xml:space="preserve">may </w:t>
      </w:r>
      <w:r w:rsidR="002264C1">
        <w:t>take unreasonably long time for some areas</w:t>
      </w:r>
      <w:r w:rsidR="008B3025" w:rsidRPr="002264C1">
        <w:t>. All</w:t>
      </w:r>
      <w:r w:rsidR="008B3025">
        <w:t xml:space="preserve"> these challenges need to be taken into consideration when deciding the ideal location. </w:t>
      </w:r>
      <w:r w:rsidR="007C7A46">
        <w:t xml:space="preserve">Lastly, the effect of COVID-19 pandemic cannot be ignored. How soon </w:t>
      </w:r>
      <w:r w:rsidR="00223E0C">
        <w:t xml:space="preserve">will </w:t>
      </w:r>
      <w:r w:rsidR="007C7A46">
        <w:t>the society be ready</w:t>
      </w:r>
      <w:r w:rsidR="00223E0C">
        <w:t xml:space="preserve"> for </w:t>
      </w:r>
      <w:r w:rsidR="007C7A46">
        <w:t>fully open still remains uncertain</w:t>
      </w:r>
      <w:r w:rsidR="00223E0C">
        <w:t>, and social distancing is not a friend of gym and fitness centers.</w:t>
      </w:r>
    </w:p>
    <w:p w:rsidR="008B3025" w:rsidRDefault="008B3025" w:rsidP="007C7A46">
      <w:pPr>
        <w:pStyle w:val="ListParagraph"/>
        <w:numPr>
          <w:ilvl w:val="0"/>
          <w:numId w:val="13"/>
        </w:numPr>
      </w:pPr>
      <w:r>
        <w:t>Opportunity</w:t>
      </w:r>
    </w:p>
    <w:p w:rsidR="008B3025" w:rsidRDefault="007C7A46" w:rsidP="005F4F93">
      <w:pPr>
        <w:jc w:val="both"/>
      </w:pPr>
      <w:r>
        <w:t xml:space="preserve">Opportunity may lie in when there is a good deal for acquiring or leasing the venue location, which is considered one major cost to open a new fitness center. There could also be other opportunity, such as local tax cut for certain type of new business. </w:t>
      </w:r>
    </w:p>
    <w:p w:rsidR="008B3025" w:rsidRDefault="008B3025" w:rsidP="005F4F93">
      <w:pPr>
        <w:jc w:val="both"/>
      </w:pPr>
      <w:r>
        <w:t xml:space="preserve">To better address all the </w:t>
      </w:r>
      <w:r w:rsidR="007C7A46">
        <w:t xml:space="preserve">challenges and opportunities </w:t>
      </w:r>
      <w:r>
        <w:t>above, field trips</w:t>
      </w:r>
      <w:r w:rsidR="002264C1">
        <w:t xml:space="preserve"> and</w:t>
      </w:r>
      <w:r>
        <w:t xml:space="preserve"> further </w:t>
      </w:r>
      <w:r w:rsidR="002264C1">
        <w:t>due diligence</w:t>
      </w:r>
      <w:r w:rsidR="002264C1">
        <w:t xml:space="preserve"> </w:t>
      </w:r>
      <w:r>
        <w:t xml:space="preserve">need to be </w:t>
      </w:r>
      <w:r w:rsidR="007C7A46">
        <w:t xml:space="preserve">planned and </w:t>
      </w:r>
      <w:r>
        <w:t>conducted.</w:t>
      </w:r>
      <w:r w:rsidR="006A395A">
        <w:t xml:space="preserve"> </w:t>
      </w:r>
    </w:p>
    <w:p w:rsidR="00F117F0" w:rsidRDefault="00F117F0" w:rsidP="0096523D"/>
    <w:p w:rsidR="0096523D" w:rsidRPr="007C7A46" w:rsidRDefault="005F4F93" w:rsidP="0096523D">
      <w:pPr>
        <w:rPr>
          <w:b/>
        </w:rPr>
      </w:pPr>
      <w:r>
        <w:rPr>
          <w:b/>
        </w:rPr>
        <w:t xml:space="preserve">Part VI: </w:t>
      </w:r>
      <w:r w:rsidR="0096523D" w:rsidRPr="007C7A46">
        <w:rPr>
          <w:b/>
        </w:rPr>
        <w:t>Conclusion</w:t>
      </w:r>
    </w:p>
    <w:p w:rsidR="007C7A46" w:rsidRDefault="006A395A" w:rsidP="005F4F93">
      <w:pPr>
        <w:jc w:val="both"/>
      </w:pPr>
      <w:r>
        <w:t xml:space="preserve">With strong correlations between the number of fitness facilities and the demographic data of communities, the proper venue number to meet the demand can be well predicted. The result based on the multi linear model can give the stakeholders a good idea about where to open a new fitness center business in Chicago. The result will be even more valuable with further due diligence investigations. </w:t>
      </w:r>
    </w:p>
    <w:p w:rsidR="006A395A" w:rsidRDefault="006A395A" w:rsidP="0096523D"/>
    <w:p w:rsidR="00216006" w:rsidRDefault="00216006" w:rsidP="0096523D">
      <w:pPr>
        <w:rPr>
          <w:b/>
        </w:rPr>
      </w:pPr>
      <w:r w:rsidRPr="007C7A46">
        <w:rPr>
          <w:b/>
        </w:rPr>
        <w:t>Reference</w:t>
      </w:r>
    </w:p>
    <w:p w:rsidR="006A395A" w:rsidRDefault="00F77085" w:rsidP="006A395A">
      <w:hyperlink r:id="rId25" w:anchor="Figure_008" w:history="1">
        <w:r w:rsidR="006A395A" w:rsidRPr="00FA74A9">
          <w:rPr>
            <w:rStyle w:val="Hyperlink"/>
          </w:rPr>
          <w:t>https://www.cdc.gov/nchs/hus/contents2018.htm#Figure_008</w:t>
        </w:r>
      </w:hyperlink>
    </w:p>
    <w:p w:rsidR="006A395A" w:rsidRDefault="00F77085" w:rsidP="006A395A">
      <w:pPr>
        <w:rPr>
          <w:rStyle w:val="Hyperlink"/>
        </w:rPr>
      </w:pPr>
      <w:hyperlink r:id="rId26" w:history="1">
        <w:r w:rsidR="006A395A">
          <w:rPr>
            <w:rStyle w:val="Hyperlink"/>
          </w:rPr>
          <w:t>https://datahub.cmap.illinois.gov/dataset/2010-census-data-summarized-to-chicago-community-areas</w:t>
        </w:r>
      </w:hyperlink>
    </w:p>
    <w:p w:rsidR="006A395A" w:rsidRDefault="00F77085" w:rsidP="006A395A">
      <w:hyperlink r:id="rId27" w:anchor="List_of_community_areas" w:history="1">
        <w:r w:rsidR="006A395A" w:rsidRPr="00514F53">
          <w:rPr>
            <w:rStyle w:val="Hyperlink"/>
          </w:rPr>
          <w:t>https://en.wikipedia.org/wiki/Community_areas_in_Chicago#List_of_community_areas</w:t>
        </w:r>
      </w:hyperlink>
    </w:p>
    <w:p w:rsidR="006A395A" w:rsidRDefault="00F77085" w:rsidP="006A395A">
      <w:hyperlink r:id="rId28" w:history="1">
        <w:r w:rsidR="005F4F93">
          <w:rPr>
            <w:rStyle w:val="Hyperlink"/>
          </w:rPr>
          <w:t>https://data.cityofchicago.org/Facilities-Geographic-Boundaries/Boundaries-Community-Areas-current-/cauq-8yn6</w:t>
        </w:r>
      </w:hyperlink>
    </w:p>
    <w:p w:rsidR="006A395A" w:rsidRPr="007C7A46" w:rsidRDefault="006A395A" w:rsidP="0096523D">
      <w:pPr>
        <w:rPr>
          <w:b/>
        </w:rPr>
      </w:pPr>
    </w:p>
    <w:p w:rsidR="007C7A46" w:rsidRDefault="007C7A46" w:rsidP="0096523D"/>
    <w:sectPr w:rsidR="007C7A46">
      <w:footerReference w:type="default" r:id="rId29"/>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7085" w:rsidRDefault="00F77085" w:rsidP="00F35F25">
      <w:pPr>
        <w:spacing w:after="0" w:line="240" w:lineRule="auto"/>
      </w:pPr>
      <w:r>
        <w:separator/>
      </w:r>
    </w:p>
  </w:endnote>
  <w:endnote w:type="continuationSeparator" w:id="0">
    <w:p w:rsidR="00F77085" w:rsidRDefault="00F77085" w:rsidP="00F35F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3142840"/>
      <w:docPartObj>
        <w:docPartGallery w:val="Page Numbers (Bottom of Page)"/>
        <w:docPartUnique/>
      </w:docPartObj>
    </w:sdtPr>
    <w:sdtEndPr>
      <w:rPr>
        <w:noProof/>
      </w:rPr>
    </w:sdtEndPr>
    <w:sdtContent>
      <w:p w:rsidR="00D973E4" w:rsidRDefault="00D973E4">
        <w:pPr>
          <w:pStyle w:val="Footer"/>
          <w:jc w:val="center"/>
        </w:pPr>
        <w:r>
          <w:fldChar w:fldCharType="begin"/>
        </w:r>
        <w:r>
          <w:instrText xml:space="preserve"> PAGE   \* MERGEFORMAT </w:instrText>
        </w:r>
        <w:r>
          <w:fldChar w:fldCharType="separate"/>
        </w:r>
        <w:r w:rsidR="00F335E1">
          <w:rPr>
            <w:noProof/>
          </w:rPr>
          <w:t>11</w:t>
        </w:r>
        <w:r>
          <w:rPr>
            <w:noProof/>
          </w:rPr>
          <w:fldChar w:fldCharType="end"/>
        </w:r>
      </w:p>
    </w:sdtContent>
  </w:sdt>
  <w:p w:rsidR="00D973E4" w:rsidRDefault="00D973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7085" w:rsidRDefault="00F77085" w:rsidP="00F35F25">
      <w:pPr>
        <w:spacing w:after="0" w:line="240" w:lineRule="auto"/>
      </w:pPr>
      <w:r>
        <w:separator/>
      </w:r>
    </w:p>
  </w:footnote>
  <w:footnote w:type="continuationSeparator" w:id="0">
    <w:p w:rsidR="00F77085" w:rsidRDefault="00F77085" w:rsidP="00F35F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C86569"/>
    <w:multiLevelType w:val="hybridMultilevel"/>
    <w:tmpl w:val="F26E1A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52825"/>
    <w:multiLevelType w:val="hybridMultilevel"/>
    <w:tmpl w:val="979A6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A1040D"/>
    <w:multiLevelType w:val="hybridMultilevel"/>
    <w:tmpl w:val="4454C3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DC6ED1"/>
    <w:multiLevelType w:val="hybridMultilevel"/>
    <w:tmpl w:val="E356005C"/>
    <w:lvl w:ilvl="0" w:tplc="0409000F">
      <w:start w:val="1"/>
      <w:numFmt w:val="decimal"/>
      <w:lvlText w:val="%1."/>
      <w:lvlJc w:val="left"/>
      <w:pPr>
        <w:ind w:left="360" w:hanging="360"/>
      </w:pPr>
      <w:rPr>
        <w:rFonts w:hint="default"/>
      </w:r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07448E0"/>
    <w:multiLevelType w:val="hybridMultilevel"/>
    <w:tmpl w:val="F26E1AC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146588"/>
    <w:multiLevelType w:val="hybridMultilevel"/>
    <w:tmpl w:val="51B892F4"/>
    <w:lvl w:ilvl="0" w:tplc="9F4817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6D2CB8"/>
    <w:multiLevelType w:val="hybridMultilevel"/>
    <w:tmpl w:val="E4505CB4"/>
    <w:lvl w:ilvl="0" w:tplc="BC12AD1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F673B"/>
    <w:multiLevelType w:val="hybridMultilevel"/>
    <w:tmpl w:val="EFBA6D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4895760"/>
    <w:multiLevelType w:val="hybridMultilevel"/>
    <w:tmpl w:val="A9989F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90B3562"/>
    <w:multiLevelType w:val="hybridMultilevel"/>
    <w:tmpl w:val="979A6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704EBA"/>
    <w:multiLevelType w:val="hybridMultilevel"/>
    <w:tmpl w:val="ED1605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9B47803"/>
    <w:multiLevelType w:val="hybridMultilevel"/>
    <w:tmpl w:val="979A6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EB5A2A"/>
    <w:multiLevelType w:val="hybridMultilevel"/>
    <w:tmpl w:val="4D18F9B6"/>
    <w:lvl w:ilvl="0" w:tplc="31E0C81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
  </w:num>
  <w:num w:numId="3">
    <w:abstractNumId w:val="9"/>
  </w:num>
  <w:num w:numId="4">
    <w:abstractNumId w:val="7"/>
  </w:num>
  <w:num w:numId="5">
    <w:abstractNumId w:val="3"/>
  </w:num>
  <w:num w:numId="6">
    <w:abstractNumId w:val="12"/>
  </w:num>
  <w:num w:numId="7">
    <w:abstractNumId w:val="8"/>
  </w:num>
  <w:num w:numId="8">
    <w:abstractNumId w:val="6"/>
  </w:num>
  <w:num w:numId="9">
    <w:abstractNumId w:val="10"/>
  </w:num>
  <w:num w:numId="10">
    <w:abstractNumId w:val="2"/>
  </w:num>
  <w:num w:numId="11">
    <w:abstractNumId w:val="4"/>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829"/>
    <w:rsid w:val="000261EA"/>
    <w:rsid w:val="00037780"/>
    <w:rsid w:val="000D0164"/>
    <w:rsid w:val="000F701B"/>
    <w:rsid w:val="001122A5"/>
    <w:rsid w:val="00132348"/>
    <w:rsid w:val="001A1AA6"/>
    <w:rsid w:val="001F4996"/>
    <w:rsid w:val="00202405"/>
    <w:rsid w:val="002159A1"/>
    <w:rsid w:val="00216006"/>
    <w:rsid w:val="002169E5"/>
    <w:rsid w:val="00223E0C"/>
    <w:rsid w:val="002264C1"/>
    <w:rsid w:val="002343ED"/>
    <w:rsid w:val="00270C1C"/>
    <w:rsid w:val="00282DF8"/>
    <w:rsid w:val="002A1C7D"/>
    <w:rsid w:val="002B11E0"/>
    <w:rsid w:val="002B5804"/>
    <w:rsid w:val="002E4835"/>
    <w:rsid w:val="003025F3"/>
    <w:rsid w:val="003256C3"/>
    <w:rsid w:val="003305F8"/>
    <w:rsid w:val="003323A9"/>
    <w:rsid w:val="00337399"/>
    <w:rsid w:val="00475FF3"/>
    <w:rsid w:val="00484E67"/>
    <w:rsid w:val="004C1F32"/>
    <w:rsid w:val="0052072B"/>
    <w:rsid w:val="005307D3"/>
    <w:rsid w:val="00590C58"/>
    <w:rsid w:val="00595949"/>
    <w:rsid w:val="005B4E30"/>
    <w:rsid w:val="005F4F93"/>
    <w:rsid w:val="006542E2"/>
    <w:rsid w:val="00673E87"/>
    <w:rsid w:val="0069670B"/>
    <w:rsid w:val="006A395A"/>
    <w:rsid w:val="006F6C8F"/>
    <w:rsid w:val="0071067B"/>
    <w:rsid w:val="00711C33"/>
    <w:rsid w:val="00722FFC"/>
    <w:rsid w:val="007A07C5"/>
    <w:rsid w:val="007C7A46"/>
    <w:rsid w:val="007E3BD7"/>
    <w:rsid w:val="00807575"/>
    <w:rsid w:val="00810DC8"/>
    <w:rsid w:val="0081200F"/>
    <w:rsid w:val="00861CB0"/>
    <w:rsid w:val="008B3025"/>
    <w:rsid w:val="008B4EF9"/>
    <w:rsid w:val="008C156E"/>
    <w:rsid w:val="008C5138"/>
    <w:rsid w:val="008C5410"/>
    <w:rsid w:val="009037C4"/>
    <w:rsid w:val="0096523D"/>
    <w:rsid w:val="00984C03"/>
    <w:rsid w:val="009A372E"/>
    <w:rsid w:val="009A40CB"/>
    <w:rsid w:val="00A11ED5"/>
    <w:rsid w:val="00A37EBB"/>
    <w:rsid w:val="00A447FF"/>
    <w:rsid w:val="00A65E6A"/>
    <w:rsid w:val="00A927AE"/>
    <w:rsid w:val="00AA434F"/>
    <w:rsid w:val="00AA65CF"/>
    <w:rsid w:val="00AB2CDE"/>
    <w:rsid w:val="00AB6393"/>
    <w:rsid w:val="00AF05D7"/>
    <w:rsid w:val="00BC0829"/>
    <w:rsid w:val="00C110E8"/>
    <w:rsid w:val="00C1343B"/>
    <w:rsid w:val="00C13D4D"/>
    <w:rsid w:val="00C40421"/>
    <w:rsid w:val="00C97C10"/>
    <w:rsid w:val="00C97CCD"/>
    <w:rsid w:val="00D33950"/>
    <w:rsid w:val="00D973E4"/>
    <w:rsid w:val="00E31582"/>
    <w:rsid w:val="00E76D78"/>
    <w:rsid w:val="00EE19D1"/>
    <w:rsid w:val="00EF26A5"/>
    <w:rsid w:val="00F117F0"/>
    <w:rsid w:val="00F335E1"/>
    <w:rsid w:val="00F35F25"/>
    <w:rsid w:val="00F54A66"/>
    <w:rsid w:val="00F77085"/>
    <w:rsid w:val="00FB2604"/>
    <w:rsid w:val="00FE7DCE"/>
    <w:rsid w:val="00FF1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F157856-0362-4220-A584-CFA9110EC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08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3A9"/>
    <w:pPr>
      <w:ind w:left="720"/>
      <w:contextualSpacing/>
    </w:pPr>
  </w:style>
  <w:style w:type="paragraph" w:styleId="Header">
    <w:name w:val="header"/>
    <w:basedOn w:val="Normal"/>
    <w:link w:val="HeaderChar"/>
    <w:uiPriority w:val="99"/>
    <w:unhideWhenUsed/>
    <w:rsid w:val="00F35F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35F25"/>
  </w:style>
  <w:style w:type="paragraph" w:styleId="Footer">
    <w:name w:val="footer"/>
    <w:basedOn w:val="Normal"/>
    <w:link w:val="FooterChar"/>
    <w:uiPriority w:val="99"/>
    <w:unhideWhenUsed/>
    <w:rsid w:val="00F35F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35F25"/>
  </w:style>
  <w:style w:type="character" w:styleId="Hyperlink">
    <w:name w:val="Hyperlink"/>
    <w:basedOn w:val="DefaultParagraphFont"/>
    <w:uiPriority w:val="99"/>
    <w:unhideWhenUsed/>
    <w:rsid w:val="006A395A"/>
    <w:rPr>
      <w:color w:val="0563C1" w:themeColor="hyperlink"/>
      <w:u w:val="single"/>
    </w:rPr>
  </w:style>
  <w:style w:type="paragraph" w:styleId="Date">
    <w:name w:val="Date"/>
    <w:basedOn w:val="Normal"/>
    <w:next w:val="Normal"/>
    <w:link w:val="DateChar"/>
    <w:uiPriority w:val="99"/>
    <w:semiHidden/>
    <w:unhideWhenUsed/>
    <w:rsid w:val="001A1AA6"/>
  </w:style>
  <w:style w:type="character" w:customStyle="1" w:styleId="DateChar">
    <w:name w:val="Date Char"/>
    <w:basedOn w:val="DefaultParagraphFont"/>
    <w:link w:val="Date"/>
    <w:uiPriority w:val="99"/>
    <w:semiHidden/>
    <w:rsid w:val="001A1AA6"/>
  </w:style>
  <w:style w:type="paragraph" w:styleId="BalloonText">
    <w:name w:val="Balloon Text"/>
    <w:basedOn w:val="Normal"/>
    <w:link w:val="BalloonTextChar"/>
    <w:uiPriority w:val="99"/>
    <w:semiHidden/>
    <w:unhideWhenUsed/>
    <w:rsid w:val="002B5804"/>
    <w:pPr>
      <w:spacing w:after="0" w:line="240" w:lineRule="auto"/>
    </w:pPr>
    <w:rPr>
      <w:sz w:val="18"/>
      <w:szCs w:val="18"/>
    </w:rPr>
  </w:style>
  <w:style w:type="character" w:customStyle="1" w:styleId="BalloonTextChar">
    <w:name w:val="Balloon Text Char"/>
    <w:basedOn w:val="DefaultParagraphFont"/>
    <w:link w:val="BalloonText"/>
    <w:uiPriority w:val="99"/>
    <w:semiHidden/>
    <w:rsid w:val="002B580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887074">
      <w:bodyDiv w:val="1"/>
      <w:marLeft w:val="0"/>
      <w:marRight w:val="0"/>
      <w:marTop w:val="0"/>
      <w:marBottom w:val="0"/>
      <w:divBdr>
        <w:top w:val="none" w:sz="0" w:space="0" w:color="auto"/>
        <w:left w:val="none" w:sz="0" w:space="0" w:color="auto"/>
        <w:bottom w:val="none" w:sz="0" w:space="0" w:color="auto"/>
        <w:right w:val="none" w:sz="0" w:space="0" w:color="auto"/>
      </w:divBdr>
    </w:div>
    <w:div w:id="789863658">
      <w:bodyDiv w:val="1"/>
      <w:marLeft w:val="0"/>
      <w:marRight w:val="0"/>
      <w:marTop w:val="0"/>
      <w:marBottom w:val="0"/>
      <w:divBdr>
        <w:top w:val="none" w:sz="0" w:space="0" w:color="auto"/>
        <w:left w:val="none" w:sz="0" w:space="0" w:color="auto"/>
        <w:bottom w:val="none" w:sz="0" w:space="0" w:color="auto"/>
        <w:right w:val="none" w:sz="0" w:space="0" w:color="auto"/>
      </w:divBdr>
    </w:div>
    <w:div w:id="1239556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hub.cmap.illinois.gov/dataset/2010-census-data-summarized-to-chicago-community-area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dc.gov/nchs/hus/contents2018.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ata.cityofchicago.org/Facilities-Geographic-Boundaries/Boundaries-Community-Areas-current-/cauq-8yn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n.wikipedia.org/wiki/Community_areas_in_Chicago"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F1D9B9-FF85-48E4-B0D7-E0AB56DDD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Pages>
  <Words>3049</Words>
  <Characters>17383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 Alan</dc:creator>
  <cp:keywords/>
  <dc:description/>
  <cp:lastModifiedBy>Xin Alan</cp:lastModifiedBy>
  <cp:revision>5</cp:revision>
  <cp:lastPrinted>2020-07-10T04:27:00Z</cp:lastPrinted>
  <dcterms:created xsi:type="dcterms:W3CDTF">2020-07-10T06:41:00Z</dcterms:created>
  <dcterms:modified xsi:type="dcterms:W3CDTF">2020-07-10T06:54:00Z</dcterms:modified>
</cp:coreProperties>
</file>