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7.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r>
        <w:br w:type="page"/>
      </w:r>
    </w:p>
    <w:bookmarkStart w:id="20" w:name="summary"/>
    <w:p>
      <w:pPr>
        <w:pStyle w:val="Heading1"/>
      </w:pPr>
      <w:r>
        <w:t xml:space="preserve">Summary</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 with different characteristics - a wet-season drought and a dry season drought.</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wet-season drought, deciduous species were more sensitive than evergreen species, especially in wetter microsites, while these patterns were not significant in the dry-season drought.</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bookmarkEnd w:id="20"/>
    <w:bookmarkStart w:id="21" w:name="keywords"/>
    <w:p>
      <w:pPr>
        <w:pStyle w:val="Heading1"/>
      </w:pPr>
      <w:r>
        <w:t xml:space="preserve">Keywords</w:t>
      </w:r>
    </w:p>
    <w:p>
      <w:r>
        <w:br w:type="page"/>
      </w:r>
    </w:p>
    <w:bookmarkEnd w:id="21"/>
    <w:bookmarkStart w:id="26"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3" name="Picture"/>
            <a:graphic>
              <a:graphicData uri="http://schemas.openxmlformats.org/drawingml/2006/picture">
                <pic:pic>
                  <pic:nvPicPr>
                    <pic:cNvPr descr="display/Fig1.png" id="24" name="Picture"/>
                    <pic:cNvPicPr>
                      <a:picLocks noChangeArrowheads="1" noChangeAspect="1"/>
                    </pic:cNvPicPr>
                  </pic:nvPicPr>
                  <pic:blipFill>
                    <a:blip r:embed="rId22"/>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5">
        <w:r>
          <w:rPr>
            <w:rStyle w:val="Hyperlink"/>
          </w:rPr>
          <w:t xml:space="preserve">https://github.com/forestgeo/growth-precip-thailand/issues/10</w:t>
        </w:r>
      </w:hyperlink>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of tree growth? What drives this variation ii) What drives variation among individuals in the sensitivity of growth to drought? We hypothesise that growth sensitivity….</w:t>
      </w:r>
    </w:p>
    <w:bookmarkEnd w:id="26"/>
    <w:bookmarkStart w:id="31"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Saccopetalum linneatum</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We used the late wet/early dry dendrometer band censuses to calculate annual growth for each tree.</w:t>
      </w:r>
      <w:r>
        <w:t xml:space="preserve"> </w:t>
      </w:r>
      <w:r>
        <w:t xml:space="preserve">We used the raw window size measurements combined with the diameter at breast height (DBH) measurement at installation to calculate DBH at each census using standard equations [condit].</w:t>
      </w:r>
      <w:r>
        <w:t xml:space="preserve"> </w:t>
      </w:r>
      <w:r>
        <w:t xml:space="preserve">We removed measures with likely data entry errors because of misplaced decimals, potential misidentified bands (old band numbers that restarted after stopping) and large measurement outliers (&gt; 3 standard deviations from the mean across all observations).</w:t>
      </w:r>
      <w:r>
        <w:t xml:space="preserve"> </w:t>
      </w:r>
      <w:r>
        <w:t xml:space="preserve">We then calculated annualised increments for each individual for each year by finding the difference in increment from the previous year and adjusting for the number of days between measurements.</w:t>
      </w:r>
      <w:r>
        <w:t xml:space="preserve"> </w:t>
      </w:r>
      <w:r>
        <w:t xml:space="preserve">We repeated the same steps for annual tape measurements made on each dendrobanded tree at each census and removed dendroband measurements that had low agreement with these tape increments.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356616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28" name="Picture"/>
            <a:graphic>
              <a:graphicData uri="http://schemas.openxmlformats.org/drawingml/2006/picture">
                <pic:pic>
                  <pic:nvPicPr>
                    <pic:cNvPr descr="display/Fig2.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0">
        <w:r>
          <w:rPr>
            <w:rStyle w:val="Hyperlink"/>
          </w:rPr>
          <w:t xml:space="preserve">https://github.com/forestgeo/growth-precip-thailand/issues/11</w:t>
        </w:r>
      </w:hyperlink>
    </w:p>
    <w:p>
      <w:pPr>
        <w:pStyle w:val="BodyText"/>
      </w:pPr>
      <w:r>
        <w:t xml:space="preserve">Combining this growth series with climatic information, we identified two drought years of interest - 2010 and 2015 - and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 and one variable for each tree - topographic wetness index and two variables for each tree at each census - starting size and canopy exposure.</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We chose to model a species random effect on all slopes here to account for variation across species instead of specific traits which may have different effects with each of the variables.</w:t>
      </w:r>
    </w:p>
    <w:p>
      <w:pPr>
        <w:pStyle w:val="BodyText"/>
      </w:pPr>
      <w:r>
        <w:t xml:space="preserve">All statistical analyses were performed using R (version).</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p>
    <w:bookmarkEnd w:id="31"/>
    <w:bookmarkStart w:id="42" w:name="results"/>
    <w:p>
      <w:pPr>
        <w:pStyle w:val="Heading1"/>
      </w:pPr>
      <w:r>
        <w:t xml:space="preserve">Results</w:t>
      </w:r>
    </w:p>
    <w:bookmarkStart w:id="36" w:name="X80e9b84f5c87eeeda0710651c8cd1df210dcdf8"/>
    <w:p>
      <w:pPr>
        <w:pStyle w:val="Heading2"/>
      </w:pPr>
      <w:r>
        <w:t xml:space="preserve">Interannual growth variation and drought sensitivity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3" name="Picture"/>
            <a:graphic>
              <a:graphicData uri="http://schemas.openxmlformats.org/drawingml/2006/picture">
                <pic:pic>
                  <pic:nvPicPr>
                    <pic:cNvPr descr="display/Fig3.png" id="34"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5">
        <w:r>
          <w:rPr>
            <w:rStyle w:val="Hyperlink"/>
          </w:rPr>
          <w:t xml:space="preserve">https://github.com/forestgeo/growth-precip-thailand/issues/12</w:t>
        </w:r>
      </w:hyperlink>
    </w:p>
    <w:bookmarkEnd w:id="36"/>
    <w:bookmarkStart w:id="37" w:name="variation-in-sensitivity-among-species"/>
    <w:p>
      <w:pPr>
        <w:pStyle w:val="Heading2"/>
      </w:pPr>
      <w:r>
        <w:t xml:space="preserve">Variation in sensitivity among species</w:t>
      </w:r>
    </w:p>
    <w:bookmarkEnd w:id="37"/>
    <w:bookmarkStart w:id="41" w:name="variation-among-individuals"/>
    <w:p>
      <w:pPr>
        <w:pStyle w:val="Heading2"/>
      </w:pPr>
      <w:r>
        <w:t xml:space="preserve">Variation among individuals</w:t>
      </w:r>
    </w:p>
    <w:p>
      <w:pPr>
        <w:pStyle w:val="CaptionedFigure"/>
      </w:pPr>
      <w:r>
        <w:drawing>
          <wp:inline>
            <wp:extent cx="5504749" cy="3669832"/>
            <wp:effectExtent b="0" l="0" r="0" t="0"/>
            <wp:docPr descr="Figure 4: Drivers of variation in sensitivity among individuals" title="" id="39" name="Picture"/>
            <a:graphic>
              <a:graphicData uri="http://schemas.openxmlformats.org/drawingml/2006/picture">
                <pic:pic>
                  <pic:nvPicPr>
                    <pic:cNvPr descr="display/Fig4.png" id="4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p>
    <w:bookmarkEnd w:id="41"/>
    <w:bookmarkEnd w:id="42"/>
    <w:bookmarkStart w:id="43" w:name="discussion"/>
    <w:p>
      <w:pPr>
        <w:pStyle w:val="Heading1"/>
      </w:pPr>
      <w:r>
        <w:t xml:space="preserve">Discussion</w:t>
      </w:r>
    </w:p>
    <w:bookmarkEnd w:id="43"/>
    <w:bookmarkStart w:id="44" w:name="acknowledgements"/>
    <w:p>
      <w:pPr>
        <w:pStyle w:val="Heading1"/>
      </w:pPr>
      <w:r>
        <w:t xml:space="preserve">Acknowledgements</w:t>
      </w:r>
    </w:p>
    <w:p>
      <w:pPr>
        <w:pStyle w:val="FirstParagraph"/>
      </w:pPr>
      <w:r>
        <w:t xml:space="preserve">Huai Kha Khaeng forest monitoring team.</w:t>
      </w:r>
      <w:r>
        <w:t xml:space="preserve"> </w:t>
      </w:r>
      <w:r>
        <w:t xml:space="preserve">Ekaphan Kraichak, Kanisorn Chowtiwuttakorn.</w:t>
      </w:r>
      <w:r>
        <w:t xml:space="preserve"> </w:t>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44"/>
    <w:bookmarkStart w:id="45" w:name="competing-interests"/>
    <w:p>
      <w:pPr>
        <w:pStyle w:val="Heading1"/>
      </w:pPr>
      <w:r>
        <w:t xml:space="preserve">Competing interests</w:t>
      </w:r>
    </w:p>
    <w:bookmarkEnd w:id="45"/>
    <w:bookmarkStart w:id="46" w:name="author-contributions"/>
    <w:p>
      <w:pPr>
        <w:pStyle w:val="Heading1"/>
      </w:pPr>
      <w:r>
        <w:t xml:space="preserve">Author contributions</w:t>
      </w:r>
    </w:p>
    <w:bookmarkEnd w:id="46"/>
    <w:bookmarkStart w:id="47" w:name="data-availability"/>
    <w:p>
      <w:pPr>
        <w:pStyle w:val="Heading1"/>
      </w:pPr>
      <w:r>
        <w:t xml:space="preserve">Data availability</w:t>
      </w:r>
    </w:p>
    <w:p>
      <w:r>
        <w:br w:type="page"/>
      </w:r>
    </w:p>
    <w:bookmarkEnd w:id="47"/>
    <w:bookmarkStart w:id="85" w:name="references"/>
    <w:p>
      <w:pPr>
        <w:pStyle w:val="Heading1"/>
      </w:pPr>
      <w:r>
        <w:t xml:space="preserve">References</w:t>
      </w:r>
    </w:p>
    <w:bookmarkStart w:id="84" w:name="refs"/>
    <w:bookmarkStart w:id="49"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4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49"/>
    <w:bookmarkStart w:id="51"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51"/>
    <w:bookmarkStart w:id="53"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52">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53"/>
    <w:bookmarkStart w:id="55"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54">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55"/>
    <w:bookmarkStart w:id="57"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57"/>
    <w:bookmarkStart w:id="59"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5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59"/>
    <w:bookmarkStart w:id="61"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6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61"/>
    <w:bookmarkStart w:id="63"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62">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63"/>
    <w:bookmarkStart w:id="65"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65"/>
    <w:bookmarkStart w:id="66" w:name="ref-lindsay_whitebox_2016a"/>
    <w:p>
      <w:pPr>
        <w:pStyle w:val="Bibliography"/>
      </w:pPr>
      <w:r>
        <w:rPr>
          <w:bCs/>
          <w:b/>
          <w:bCs/>
          <w:b/>
        </w:rPr>
        <w:t xml:space="preserve">Lindsay JB</w:t>
      </w:r>
      <w:r>
        <w:t xml:space="preserve">.</w:t>
      </w:r>
      <w:r>
        <w:t xml:space="preserve"> </w:t>
      </w:r>
      <w:r>
        <w:rPr>
          <w:bCs/>
          <w:b/>
        </w:rPr>
        <w:t xml:space="preserve">2016</w:t>
      </w:r>
      <w:r>
        <w:t xml:space="preserve">.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w:t>
      </w:r>
      <w:r>
        <w:rPr>
          <w:bCs/>
          <w:b/>
        </w:rPr>
        <w:t xml:space="preserve">95</w:t>
      </w:r>
      <w:r>
        <w:t xml:space="preserve">: 75–84.</w:t>
      </w:r>
    </w:p>
    <w:bookmarkEnd w:id="66"/>
    <w:bookmarkStart w:id="68"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67">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68"/>
    <w:bookmarkStart w:id="70"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9">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70"/>
    <w:bookmarkStart w:id="72"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72"/>
    <w:bookmarkStart w:id="74"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73">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74"/>
    <w:bookmarkStart w:id="76"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75">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76"/>
    <w:bookmarkStart w:id="78"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77">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78"/>
    <w:bookmarkStart w:id="80"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79">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80"/>
    <w:bookmarkStart w:id="82"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81">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82"/>
    <w:bookmarkStart w:id="83" w:name="ref-wu_whitebox_2022"/>
    <w:p>
      <w:pPr>
        <w:pStyle w:val="Bibliography"/>
      </w:pPr>
      <w:r>
        <w:rPr>
          <w:bCs/>
          <w:b/>
          <w:bCs/>
          <w:b/>
        </w:rPr>
        <w:t xml:space="preserve">Wu Q</w:t>
      </w:r>
      <w:r>
        <w:rPr>
          <w:bCs/>
          <w:b/>
        </w:rPr>
        <w:t xml:space="preserve">,</w:t>
      </w:r>
      <w:r>
        <w:rPr>
          <w:bCs/>
          <w:b/>
        </w:rPr>
        <w:t xml:space="preserve"> </w:t>
      </w:r>
      <w:r>
        <w:rPr>
          <w:bCs/>
          <w:b/>
          <w:bCs/>
          <w:b/>
        </w:rPr>
        <w:t xml:space="preserve">Brown A</w:t>
      </w:r>
      <w:r>
        <w:t xml:space="preserve">.</w:t>
      </w:r>
      <w:r>
        <w:t xml:space="preserve"> </w:t>
      </w:r>
      <w:r>
        <w:rPr>
          <w:bCs/>
          <w:b/>
        </w:rPr>
        <w:t xml:space="preserve">2022</w:t>
      </w:r>
      <w:r>
        <w:t xml:space="preserve">.</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w:t>
      </w:r>
    </w:p>
    <w:bookmarkEnd w:id="83"/>
    <w:bookmarkEnd w:id="84"/>
    <w:bookmarkEnd w:id="85"/>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81" Target="https://doi.org/10.1007/s00442-007-0938-1" TargetMode="External" /><Relationship Type="http://schemas.openxmlformats.org/officeDocument/2006/relationships/hyperlink" Id="rId79" Target="https://doi.org/10.1007/s00442-013-2846-x" TargetMode="External" /><Relationship Type="http://schemas.openxmlformats.org/officeDocument/2006/relationships/hyperlink" Id="rId60" Target="https://doi.org/10.1007/s00442-020-04760-3" TargetMode="External" /><Relationship Type="http://schemas.openxmlformats.org/officeDocument/2006/relationships/hyperlink" Id="rId75" Target="https://doi.org/10.1016/j.dendro.2019.04.001" TargetMode="External" /><Relationship Type="http://schemas.openxmlformats.org/officeDocument/2006/relationships/hyperlink" Id="rId52" Target="https://doi.org/10.1038/nplants.2015.139" TargetMode="External" /><Relationship Type="http://schemas.openxmlformats.org/officeDocument/2006/relationships/hyperlink" Id="rId69" Target="https://doi.org/10.1038/s41467-023-43083-8" TargetMode="External" /><Relationship Type="http://schemas.openxmlformats.org/officeDocument/2006/relationships/hyperlink" Id="rId73" Target="https://doi.org/10.1073/pnas.1721728115" TargetMode="External" /><Relationship Type="http://schemas.openxmlformats.org/officeDocument/2006/relationships/hyperlink" Id="rId58" Target="https://doi.org/10.1088/1748-9326/aa75d7" TargetMode="External" /><Relationship Type="http://schemas.openxmlformats.org/officeDocument/2006/relationships/hyperlink" Id="rId67" Target="https://doi.org/10.1111/btp.13270" TargetMode="External" /><Relationship Type="http://schemas.openxmlformats.org/officeDocument/2006/relationships/hyperlink" Id="rId48" Target="https://doi.org/10.1111/gcb.12712" TargetMode="External" /><Relationship Type="http://schemas.openxmlformats.org/officeDocument/2006/relationships/hyperlink" Id="rId50" Target="https://doi.org/10.1111/gcb.15934" TargetMode="External" /><Relationship Type="http://schemas.openxmlformats.org/officeDocument/2006/relationships/hyperlink" Id="rId71" Target="https://doi.org/10.1111/nph.16996" TargetMode="External" /><Relationship Type="http://schemas.openxmlformats.org/officeDocument/2006/relationships/hyperlink" Id="rId64" Target="https://doi.org/10.1111/nph.17187" TargetMode="External" /><Relationship Type="http://schemas.openxmlformats.org/officeDocument/2006/relationships/hyperlink" Id="rId56" Target="https://doi.org/10.1111/nph.17464" TargetMode="External" /><Relationship Type="http://schemas.openxmlformats.org/officeDocument/2006/relationships/hyperlink" Id="rId77" Target="https://doi.org/10.1111/nph.18539" TargetMode="External" /><Relationship Type="http://schemas.openxmlformats.org/officeDocument/2006/relationships/hyperlink" Id="rId62" Target="https://doi.org/10.1111/nph.19130" TargetMode="External" /><Relationship Type="http://schemas.openxmlformats.org/officeDocument/2006/relationships/hyperlink" Id="rId54"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5" Target="https://github.com/forestgeo/growth-precip-thailand/issues/12"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7/s00442-007-0938-1" TargetMode="External" /><Relationship Type="http://schemas.openxmlformats.org/officeDocument/2006/relationships/hyperlink" Id="rId79" Target="https://doi.org/10.1007/s00442-013-2846-x" TargetMode="External" /><Relationship Type="http://schemas.openxmlformats.org/officeDocument/2006/relationships/hyperlink" Id="rId60" Target="https://doi.org/10.1007/s00442-020-04760-3" TargetMode="External" /><Relationship Type="http://schemas.openxmlformats.org/officeDocument/2006/relationships/hyperlink" Id="rId75" Target="https://doi.org/10.1016/j.dendro.2019.04.001" TargetMode="External" /><Relationship Type="http://schemas.openxmlformats.org/officeDocument/2006/relationships/hyperlink" Id="rId52" Target="https://doi.org/10.1038/nplants.2015.139" TargetMode="External" /><Relationship Type="http://schemas.openxmlformats.org/officeDocument/2006/relationships/hyperlink" Id="rId69" Target="https://doi.org/10.1038/s41467-023-43083-8" TargetMode="External" /><Relationship Type="http://schemas.openxmlformats.org/officeDocument/2006/relationships/hyperlink" Id="rId73" Target="https://doi.org/10.1073/pnas.1721728115" TargetMode="External" /><Relationship Type="http://schemas.openxmlformats.org/officeDocument/2006/relationships/hyperlink" Id="rId58" Target="https://doi.org/10.1088/1748-9326/aa75d7" TargetMode="External" /><Relationship Type="http://schemas.openxmlformats.org/officeDocument/2006/relationships/hyperlink" Id="rId67" Target="https://doi.org/10.1111/btp.13270" TargetMode="External" /><Relationship Type="http://schemas.openxmlformats.org/officeDocument/2006/relationships/hyperlink" Id="rId48" Target="https://doi.org/10.1111/gcb.12712" TargetMode="External" /><Relationship Type="http://schemas.openxmlformats.org/officeDocument/2006/relationships/hyperlink" Id="rId50" Target="https://doi.org/10.1111/gcb.15934" TargetMode="External" /><Relationship Type="http://schemas.openxmlformats.org/officeDocument/2006/relationships/hyperlink" Id="rId71" Target="https://doi.org/10.1111/nph.16996" TargetMode="External" /><Relationship Type="http://schemas.openxmlformats.org/officeDocument/2006/relationships/hyperlink" Id="rId64" Target="https://doi.org/10.1111/nph.17187" TargetMode="External" /><Relationship Type="http://schemas.openxmlformats.org/officeDocument/2006/relationships/hyperlink" Id="rId56" Target="https://doi.org/10.1111/nph.17464" TargetMode="External" /><Relationship Type="http://schemas.openxmlformats.org/officeDocument/2006/relationships/hyperlink" Id="rId77" Target="https://doi.org/10.1111/nph.18539" TargetMode="External" /><Relationship Type="http://schemas.openxmlformats.org/officeDocument/2006/relationships/hyperlink" Id="rId62" Target="https://doi.org/10.1111/nph.19130" TargetMode="External" /><Relationship Type="http://schemas.openxmlformats.org/officeDocument/2006/relationships/hyperlink" Id="rId54"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5" Target="https://github.com/forestgeo/growth-precip-thailand/issues/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2025-02-12T22:21:23Z</dcterms:created>
  <dcterms:modified xsi:type="dcterms:W3CDTF">2025-02-12T22:21:23Z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