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1.png" ContentType="image/png"/>
  <Override PartName="/word/media/rId37.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The frequency and intensity of droughts are increasing across forests worldwide, altering tree demography and its contribution to the land carbon sink.</w:t>
      </w:r>
      <w:r>
        <w:t xml:space="preserve"> </w:t>
      </w:r>
      <w:r>
        <w:t xml:space="preserve">In seasonally dry tropical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5"/>
    <w:bookmarkStart w:id="26"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which</w:t>
      </w:r>
      <w:r>
        <w:t xml:space="preserve"> </w:t>
      </w:r>
      <w:r>
        <w:t xml:space="preserve"> </w:t>
      </w:r>
      <w:r>
        <w:t xml:space="preserve">are critical C sinks; tropical tree woody growth removes roughly 25 Gt CO</w:t>
      </w:r>
      <w:r>
        <w:rPr>
          <w:vertAlign w:val="subscript"/>
        </w:rPr>
        <w:t xml:space="preserve">2</w:t>
      </w:r>
      <w:r>
        <w:t xml:space="preserve"> </w:t>
      </w:r>
      <w:r>
        <w:t xml:space="preserve">annually offsetting ~20% of anthropogenic fossil fuel emissions</w:t>
      </w:r>
      <w:r>
        <w:t xml:space="preserve"> </w:t>
      </w:r>
      <w:r>
        <w:t xml:space="preserve">(Anderson-Teixeira</w:t>
      </w:r>
      <w:r>
        <w:t xml:space="preserve"> </w:t>
      </w:r>
      <w:r>
        <w:rPr>
          <w:iCs/>
          <w:i/>
        </w:rPr>
        <w:t xml:space="preserve">et al.</w:t>
      </w:r>
      <w:r>
        <w:t xml:space="preserve"> </w:t>
      </w:r>
      <w:r>
        <w:t xml:space="preserve">2016, 2021; Beer</w:t>
      </w:r>
      <w:r>
        <w:t xml:space="preserve"> </w:t>
      </w:r>
      <w:r>
        <w:rPr>
          <w:iCs/>
          <w:i/>
        </w:rPr>
        <w:t xml:space="preserve">et al.</w:t>
      </w:r>
      <w:r>
        <w:t xml:space="preserve"> </w:t>
      </w:r>
      <w:r>
        <w:t xml:space="preserve">2010; Brando</w:t>
      </w:r>
      <w:r>
        <w:t xml:space="preserve"> </w:t>
      </w:r>
      <w:r>
        <w:rPr>
          <w:iCs/>
          <w:i/>
        </w:rPr>
        <w:t xml:space="preserve">et al.</w:t>
      </w:r>
      <w:r>
        <w:t xml:space="preserve"> </w:t>
      </w:r>
      <w:r>
        <w:t xml:space="preserve">2019)</w:t>
      </w:r>
      <w:r>
        <w:t xml:space="preserve">.</w:t>
      </w:r>
      <w:r>
        <w:t xml:space="preserve"> </w:t>
      </w:r>
      <w:r>
        <w:t xml:space="preserve">Drought events can threaten this sink; the 2015-2016 ENSO drought in the Amazon temporarily shifted the region from a net sink to a net source of carbon</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nuanced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Separate studies have shown that drought characteristics species traits, and microenvironment all affect tree growth responses</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characteristics can influence climatic drivers of tree growth and their timing, and affect drought sensitivity of tropical trees.</w:t>
      </w:r>
      <w:r>
        <w:t xml:space="preserve"> </w:t>
      </w:r>
      <w:r>
        <w:t xml:space="preserve">Droughts are notoriously hard to define and encompass a variety of types based on the meteorogical or climatic variables affected</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Here we define drought as hot/dry conditions anomalously departing from their long-term means during any given time of year.</w:t>
      </w:r>
      <w:r>
        <w:t xml:space="preserve"> </w:t>
      </w:r>
      <w:r>
        <w:t xml:space="preserve"> </w:t>
      </w:r>
      <w:r>
        <w:t xml:space="preserve"> </w:t>
      </w:r>
      <w:r>
        <w:t xml:space="preserve">Tree growth responses to drought timing can be pronounced in seasonally dry tropical forests because of strong seasonality in climate and consequently on photosynthesis, allocation and growth (including dry seasons unfavourable to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(Here we distinguish dry season from drought; dry season represents hot/dry conditions that are periodic, annual and predictable, droughts are unpredictable eith anomalous hot, dry conditions relative to seasonal expectations.)</w:t>
      </w:r>
      <w:r>
        <w:t xml:space="preserve"> </w:t>
      </w:r>
      <w:r>
        <w:t xml:space="preserve">Seasonally dry tropical forests are also at thermal and water stress tolerance thresholds for many species, making them more vulnerable to drought</w:t>
      </w:r>
      <w:r>
        <w:t xml:space="preserve"> </w:t>
      </w:r>
      <w:r>
        <w:t xml:space="preserve">(Allen</w:t>
      </w:r>
      <w:r>
        <w:t xml:space="preserve"> </w:t>
      </w:r>
      <w:r>
        <w:rPr>
          <w:iCs/>
          <w:i/>
        </w:rPr>
        <w:t xml:space="preserve">et al.</w:t>
      </w:r>
      <w:r>
        <w:t xml:space="preserve"> </w:t>
      </w:r>
      <w:r>
        <w:t xml:space="preserve">2017)</w:t>
      </w:r>
      <w:r>
        <w:t xml:space="preserve">, and leading to stand-level patterns 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Trees in seasonally dry tropical forests exhibit a mix of strategies - along a spectrum of conservative to acquisitive water-use - that support survival and growth despite strong seasonal hot/dry stress.</w:t>
      </w:r>
      <w:r>
        <w:t xml:space="preserve"> </w:t>
      </w:r>
      <w:r>
        <w:t xml:space="preserve">These strategies might confer differential advantages under drought conditions.</w:t>
      </w:r>
    </w:p>
    <w:p>
      <w:pPr>
        <w:pStyle w:val="BodyText"/>
      </w:pPr>
      <w:r>
        <w:t xml:space="preserve">Tree species in seasonally dry forests have diverse evolutionary strategies</w:t>
      </w:r>
      <w:r>
        <w:t xml:space="preserve"> </w:t>
      </w:r>
      <w:r>
        <w:t xml:space="preserve">to maximise growth and survival under periodic hot/dry conditions.</w:t>
      </w:r>
      <w:r>
        <w:t xml:space="preserve"> </w:t>
      </w:r>
      <w:r>
        <w:t xml:space="preserve">These strategies can range along a spectrum from hydraulic safety to efficiency leading to tolerance or avoidance of dry conditions</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w:t>
      </w:r>
      <w:r>
        <w:t xml:space="preserve"> </w:t>
      </w:r>
      <w:r>
        <w:t xml:space="preserve">This results in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with more exposed crowns, suffer more growth declines during drought</w:t>
      </w:r>
      <w:r>
        <w:t xml:space="preserve"> </w:t>
      </w:r>
      <w:r>
        <w:t xml:space="preserve">(Bennett</w:t>
      </w:r>
      <w:r>
        <w:t xml:space="preserve"> </w:t>
      </w:r>
      <w:r>
        <w:rPr>
          <w:iCs/>
          <w:i/>
        </w:rPr>
        <w:t xml:space="preserve">et al.</w:t>
      </w:r>
      <w:r>
        <w:t xml:space="preserve"> </w:t>
      </w:r>
      <w:r>
        <w:t xml:space="preserve">2015)</w:t>
      </w:r>
      <w:r>
        <w:t xml:space="preserve">.</w:t>
      </w:r>
      <w:r>
        <w:t xml:space="preserve">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Finally, species strategies may constrain tree light and water microenvironments; e.g. evergreen species can covary with soil moisture</w:t>
      </w:r>
      <w:r>
        <w:t xml:space="preserve"> </w:t>
      </w:r>
      <w:r>
        <w:t xml:space="preserve">(Kunert</w:t>
      </w:r>
      <w:r>
        <w:t xml:space="preserve"> </w:t>
      </w:r>
      <w:r>
        <w:rPr>
          <w:iCs/>
          <w:i/>
        </w:rPr>
        <w:t xml:space="preserve">et al.</w:t>
      </w:r>
      <w:r>
        <w:t xml:space="preserve"> </w:t>
      </w:r>
      <w:r>
        <w:t xml:space="preserve">2021)</w:t>
      </w:r>
      <w:r>
        <w:t xml:space="preserve">, shade tolerant and understory species may be rarely exposed to hot/dry air.</w:t>
      </w:r>
      <w:r>
        <w:t xml:space="preserve"> </w:t>
      </w:r>
      <w:r>
        <w:t xml:space="preserve"> </w:t>
      </w:r>
      <w:r>
        <w:t xml:space="preserve">Whether drought characteristics interfere positively or negatively with these evolutionary and physiological strategies and whether it leads to consistent or heterogenous sensitivities across drought events is as yet unknown.</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6"/>
    <w:bookmarkStart w:id="35"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 https://github.com/forestgeo/growth-precip-thailand/issues/10" title="" id="28" name="Picture"/>
            <a:graphic>
              <a:graphicData uri="http://schemas.openxmlformats.org/drawingml/2006/picture">
                <pic:pic>
                  <pic:nvPicPr>
                    <pic:cNvPr descr="display/Fig1.png" id="29"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w:t>
      </w:r>
      <w:r>
        <w:t xml:space="preserve"> </w:t>
      </w:r>
      <w:hyperlink r:id="rId30">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2" name="Picture"/>
            <a:graphic>
              <a:graphicData uri="http://schemas.openxmlformats.org/drawingml/2006/picture">
                <pic:pic>
                  <pic:nvPicPr>
                    <pic:cNvPr descr="display/Fig2.png" id="33"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4">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5"/>
    <w:bookmarkStart w:id="52" w:name="results"/>
    <w:p>
      <w:pPr>
        <w:pStyle w:val="Heading1"/>
      </w:pPr>
      <w:r>
        <w:t xml:space="preserve">Results</w:t>
      </w:r>
    </w:p>
    <w:bookmarkStart w:id="36"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6"/>
    <w:bookmarkStart w:id="41"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 (Fig 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8" name="Picture"/>
            <a:graphic>
              <a:graphicData uri="http://schemas.openxmlformats.org/drawingml/2006/picture">
                <pic:pic>
                  <pic:nvPicPr>
                    <pic:cNvPr descr="display/Fig3.png" id="39"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40">
        <w:r>
          <w:rPr>
            <w:rStyle w:val="Hyperlink"/>
          </w:rPr>
          <w:t xml:space="preserve">https://github.com/forestgeo/growth-precip-thailand/issues/12</w:t>
        </w:r>
      </w:hyperlink>
    </w:p>
    <w:bookmarkEnd w:id="41"/>
    <w:bookmarkStart w:id="42"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Fig S–) but on average had lower mean and median sensitivities in 2015 than in 2010 (Fig S–),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2"/>
    <w:bookmarkStart w:id="51" w:name="Xb9944c928b83625317fe6461aca7674f27e4e2c"/>
    <w:p>
      <w:pPr>
        <w:pStyle w:val="Heading2"/>
      </w:pPr>
      <w:r>
        <w:t xml:space="preserve">Microenvironment effects drought sensitivity</w:t>
      </w:r>
    </w:p>
    <w:p>
      <w:pPr>
        <w:pStyle w:val="FirstParagraph"/>
      </w:pPr>
      <w:r>
        <w:t xml:space="preserve">The effect of wetness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3566160"/>
            <wp:effectExtent b="0" l="0" r="0" t="0"/>
            <wp:docPr descr="Figure 4: Drivers of variation in sensitivity among individuals. For comments - https://github.com/forestgeo/growth-precip-thailand/issues/13" title="" id="44" name="Picture"/>
            <a:graphic>
              <a:graphicData uri="http://schemas.openxmlformats.org/drawingml/2006/picture">
                <pic:pic>
                  <pic:nvPicPr>
                    <pic:cNvPr descr="display/Fig4.png" id="45" name="Picture"/>
                    <pic:cNvPicPr>
                      <a:picLocks noChangeArrowheads="1" noChangeAspect="1"/>
                    </pic:cNvPicPr>
                  </pic:nvPicPr>
                  <pic:blipFill>
                    <a:blip r:embed="rId43"/>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6">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or comments - https://github.com/forestgeo/growth-precip-thailand/issues/14" title="" id="48" name="Picture"/>
            <a:graphic>
              <a:graphicData uri="http://schemas.openxmlformats.org/drawingml/2006/picture">
                <pic:pic>
                  <pic:nvPicPr>
                    <pic:cNvPr descr="display/Fig5.png" id="49" name="Picture"/>
                    <pic:cNvPicPr>
                      <a:picLocks noChangeArrowheads="1" noChangeAspect="1"/>
                    </pic:cNvPicPr>
                  </pic:nvPicPr>
                  <pic:blipFill>
                    <a:blip r:embed="rId47"/>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50">
        <w:r>
          <w:rPr>
            <w:rStyle w:val="Hyperlink"/>
          </w:rPr>
          <w:t xml:space="preserve">https://github.com/forestgeo/growth-precip-thailand/issues/14</w:t>
        </w:r>
      </w:hyperlink>
    </w:p>
    <w:bookmarkEnd w:id="51"/>
    <w:bookmarkEnd w:id="52"/>
    <w:bookmarkStart w:id="53"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 (Fig 3).</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 (Fig 3b, Fig 4b).</w:t>
      </w:r>
      <w:r>
        <w:t xml:space="preserve"> </w:t>
      </w:r>
      <w:r>
        <w:t xml:space="preserve">Further, besides consistent negative effects of crown exposure, we found that the drivers of variation among species and individuals in drought sensitivity were dissimilar between the drought events (Fig 4a).</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 (Fig 5).</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belie enormous heterogeneity in individual and species responses to drought in tropical forests with possible consequences for the maintenance of species diveristy and ecosystem stability.</w:t>
      </w:r>
    </w:p>
    <w:p>
      <w:pPr>
        <w:pStyle w:val="BodyText"/>
      </w:pPr>
      <w:r>
        <w:t xml:space="preserve">Our analysis spans representative spatial and ecological variation, but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estimates of woody growth from dendroband timeseries can have measurement biases because of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3"/>
    <w:bookmarkStart w:id="54"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Jose Medina-Vega, Valentine Herrmann and Eugenie Mas provided input on improving analyses.</w:t>
      </w:r>
      <w:r>
        <w:br/>
      </w:r>
      <w:r>
        <w:t xml:space="preserve">KA was supported by the Smithsonian Institution Postdoctoral Fellowship and the ForestGEO Analytical Workshop, Asia 2024 in completing this work.</w:t>
      </w:r>
    </w:p>
    <w:p>
      <w:r>
        <w:br w:type="page"/>
      </w:r>
    </w:p>
    <w:bookmarkEnd w:id="54"/>
    <w:bookmarkStart w:id="142" w:name="references"/>
    <w:p>
      <w:pPr>
        <w:pStyle w:val="Heading1"/>
      </w:pPr>
      <w:r>
        <w:t xml:space="preserve">References</w:t>
      </w:r>
    </w:p>
    <w:bookmarkStart w:id="141" w:name="refs"/>
    <w:bookmarkStart w:id="5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6"/>
    <w:bookmarkStart w:id="58"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7">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8"/>
    <w:bookmarkStart w:id="60"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9">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0"/>
    <w:bookmarkStart w:id="62"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2"/>
    <w:bookmarkStart w:id="64"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3">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4"/>
    <w:bookmarkStart w:id="66" w:name="ref-anderson-teixeira_carbon_2016"/>
    <w:p>
      <w:pPr>
        <w:pStyle w:val="Bibliography"/>
      </w:pPr>
      <w:r>
        <w:t xml:space="preserve">Anderson-Teixeira, K.J., Wang, M.M.H., McGarvey, J.C. &amp; LeBauer, D.S. (2016).</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22, 1690–1709.</w:t>
      </w:r>
    </w:p>
    <w:bookmarkEnd w:id="66"/>
    <w:bookmarkStart w:id="68"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7">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8"/>
    <w:bookmarkStart w:id="70"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69">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70"/>
    <w:bookmarkStart w:id="72" w:name="ref-bennett_larger_2015"/>
    <w:p>
      <w:pPr>
        <w:pStyle w:val="Bibliography"/>
      </w:pPr>
      <w:r>
        <w:t xml:space="preserve">Bennett, A.C., McDowell, N.G., Allen, C.D. &amp; Anderson-Teixeira, K.J. (2015).</w:t>
      </w:r>
      <w:r>
        <w:t xml:space="preserve"> </w:t>
      </w:r>
      <w:hyperlink r:id="rId71">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2"/>
    <w:bookmarkStart w:id="74"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3">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4"/>
    <w:bookmarkStart w:id="76"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5">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6"/>
    <w:bookmarkStart w:id="78" w:name="ref-bürkner_brms_2017"/>
    <w:p>
      <w:pPr>
        <w:pStyle w:val="Bibliography"/>
      </w:pPr>
      <w:r>
        <w:t xml:space="preserve">Bürkner, P.-C. (2017).</w:t>
      </w:r>
      <w:r>
        <w:t xml:space="preserve"> </w:t>
      </w:r>
      <w:hyperlink r:id="rId77">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8"/>
    <w:bookmarkStart w:id="79"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9"/>
    <w:bookmarkStart w:id="81" w:name="ref-chitra-tarak_it_2015"/>
    <w:p>
      <w:pPr>
        <w:pStyle w:val="Bibliography"/>
      </w:pPr>
      <w:r>
        <w:t xml:space="preserve">Chitra-Tarak, R., Ruiz, L., Pulla, S., Dattaraja, H.S., Suresh, H.S. &amp; Sukumar, R. (2015).</w:t>
      </w:r>
      <w:r>
        <w:t xml:space="preserve"> </w:t>
      </w:r>
      <w:hyperlink r:id="rId80">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81"/>
    <w:bookmarkStart w:id="83"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82">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83"/>
    <w:bookmarkStart w:id="85" w:name="ref-clark_annual_2021"/>
    <w:p>
      <w:pPr>
        <w:pStyle w:val="Bibliography"/>
      </w:pPr>
      <w:r>
        <w:t xml:space="preserve">Clark, D.A., Clark, D.B. &amp; Oberbauer, S.F. (2021).</w:t>
      </w:r>
      <w:r>
        <w:t xml:space="preserve"> </w:t>
      </w:r>
      <w:hyperlink r:id="rId84">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5"/>
    <w:bookmarkStart w:id="87" w:name="ref-clark_annual_2010"/>
    <w:p>
      <w:pPr>
        <w:pStyle w:val="Bibliography"/>
      </w:pPr>
      <w:r>
        <w:t xml:space="preserve">Clark, D.B., Clark, D.A. &amp; Oberbauer, S.F. (2010).</w:t>
      </w:r>
      <w:r>
        <w:t xml:space="preserve"> </w:t>
      </w:r>
      <w:hyperlink r:id="rId86">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7"/>
    <w:bookmarkStart w:id="89" w:name="ref-dahinden_future_2017"/>
    <w:p>
      <w:pPr>
        <w:pStyle w:val="Bibliography"/>
      </w:pPr>
      <w:r>
        <w:t xml:space="preserve">Dahinden, F., Fischer, E.M. &amp; Knutti, R. (2017).</w:t>
      </w:r>
      <w:r>
        <w:t xml:space="preserve"> </w:t>
      </w:r>
      <w:hyperlink r:id="rId88">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9"/>
    <w:bookmarkStart w:id="91" w:name="ref-desouza_drought_2020"/>
    <w:p>
      <w:pPr>
        <w:pStyle w:val="Bibliography"/>
      </w:pPr>
      <w:r>
        <w:t xml:space="preserve">De Souza, B.C., Carvalho, E.C.D., Oliveira, R.S., De Araujo, F.S., De Lima, A.L.A. &amp; Rodal, M.J.N. (2020).</w:t>
      </w:r>
      <w:r>
        <w:t xml:space="preserve"> </w:t>
      </w:r>
      <w:hyperlink r:id="rId90">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91"/>
    <w:bookmarkStart w:id="93" w:name="ref-garcía-cervigón_climate_2020"/>
    <w:p>
      <w:pPr>
        <w:pStyle w:val="Bibliography"/>
      </w:pPr>
      <w:r>
        <w:t xml:space="preserve">García-Cervigón, A.I., Camarero, J.J., Cueva, E., Espinosa, C.I. &amp; Escudero, A. (2020).</w:t>
      </w:r>
      <w:r>
        <w:t xml:space="preserve"> </w:t>
      </w:r>
      <w:hyperlink r:id="rId9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3"/>
    <w:bookmarkStart w:id="95"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94">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95"/>
    <w:bookmarkStart w:id="9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7"/>
    <w:bookmarkStart w:id="9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9"/>
    <w:bookmarkStart w:id="101" w:name="X608d8d4a570d30e5ebf1004023d829f5ff2ec75"/>
    <w:p>
      <w:pPr>
        <w:pStyle w:val="Bibliography"/>
      </w:pPr>
      <w:r>
        <w:t xml:space="preserve">Intergovernmental Panel On Climate Change (Ipcc). (2023).</w:t>
      </w:r>
      <w:r>
        <w:t xml:space="preserve"> </w:t>
      </w:r>
      <w:hyperlink r:id="rId100">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1"/>
    <w:bookmarkStart w:id="103"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2">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3"/>
    <w:bookmarkStart w:id="104"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4"/>
    <w:bookmarkStart w:id="106" w:name="ref-liu_drought_2022"/>
    <w:p>
      <w:pPr>
        <w:pStyle w:val="Bibliography"/>
      </w:pPr>
      <w:r>
        <w:t xml:space="preserve">Liu, D., Wang, T., Peñuelas, J. &amp; Piao, S. (2022).</w:t>
      </w:r>
      <w:r>
        <w:t xml:space="preserve"> </w:t>
      </w:r>
      <w:hyperlink r:id="rId105">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6"/>
    <w:bookmarkStart w:id="108" w:name="ref-luo_tropical_2022"/>
    <w:p>
      <w:pPr>
        <w:pStyle w:val="Bibliography"/>
      </w:pPr>
      <w:r>
        <w:t xml:space="preserve">Luo, X. &amp; Keenan, T.F. (2022).</w:t>
      </w:r>
      <w:r>
        <w:t xml:space="preserve"> </w:t>
      </w:r>
      <w:hyperlink r:id="rId10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8"/>
    <w:bookmarkStart w:id="11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0"/>
    <w:bookmarkStart w:id="111" w:name="ref-muller-landau_metal_2008"/>
    <w:p>
      <w:pPr>
        <w:pStyle w:val="Bibliography"/>
      </w:pPr>
      <w:r>
        <w:t xml:space="preserve">Muller-Landau, H.C. (2008). Metal</w:t>
      </w:r>
      <w:r>
        <w:t xml:space="preserve"> </w:t>
      </w:r>
      <w:r>
        <w:t xml:space="preserve">Band Dendrometer Protocol</w:t>
      </w:r>
      <w:r>
        <w:t xml:space="preserve">.</w:t>
      </w:r>
    </w:p>
    <w:bookmarkEnd w:id="111"/>
    <w:bookmarkStart w:id="113"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2">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3"/>
    <w:bookmarkStart w:id="115" w:name="ref-oliveira_linking_2021"/>
    <w:p>
      <w:pPr>
        <w:pStyle w:val="Bibliography"/>
      </w:pPr>
      <w:r>
        <w:t xml:space="preserve">Oliveira, R.S., Eller, C.B., Barros, F. de V., Hirota, M., Brum, M. &amp; Bittencourt, P. (2021).</w:t>
      </w:r>
      <w:r>
        <w:t xml:space="preserve"> </w:t>
      </w:r>
      <w:hyperlink r:id="rId114">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5"/>
    <w:bookmarkStart w:id="116"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6"/>
    <w:bookmarkStart w:id="118"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7">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8"/>
    <w:bookmarkStart w:id="120" w:name="ref-trugman_why_2021"/>
    <w:p>
      <w:pPr>
        <w:pStyle w:val="Bibliography"/>
      </w:pPr>
      <w:r>
        <w:t xml:space="preserve">Trugman, A.T., Anderegg, L.D.L., Anderegg, W.R.L., Das, A.J. &amp; Stephenson, N.L. (2021).</w:t>
      </w:r>
      <w:r>
        <w:t xml:space="preserve"> </w:t>
      </w:r>
      <w:hyperlink r:id="rId119">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0"/>
    <w:bookmarkStart w:id="122" w:name="ref-vasey_intraspecific_2022"/>
    <w:p>
      <w:pPr>
        <w:pStyle w:val="Bibliography"/>
      </w:pPr>
      <w:r>
        <w:t xml:space="preserve">Vasey, G.L., Weisberg, P.J. &amp; Urza, A.K. (2022).</w:t>
      </w:r>
      <w:r>
        <w:t xml:space="preserve"> </w:t>
      </w:r>
      <w:hyperlink r:id="rId121">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2"/>
    <w:bookmarkStart w:id="123"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3"/>
    <w:bookmarkStart w:id="125" w:name="ref-vicente-serrano_multiscalar_2010"/>
    <w:p>
      <w:pPr>
        <w:pStyle w:val="Bibliography"/>
      </w:pPr>
      <w:r>
        <w:t xml:space="preserve">Vicente-Serrano, S.M., Beguería, S. &amp; López-Moreno, J.I. (2010).</w:t>
      </w:r>
      <w:r>
        <w:t xml:space="preserve"> </w:t>
      </w:r>
      <w:hyperlink r:id="rId124">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5"/>
    <w:bookmarkStart w:id="127" w:name="ref-vico_how_2017a"/>
    <w:p>
      <w:pPr>
        <w:pStyle w:val="Bibliography"/>
      </w:pPr>
      <w:r>
        <w:t xml:space="preserve">Vico, G., Dralle, D., Feng, X., Thompson, S. &amp; Manzoni, S. (2017).</w:t>
      </w:r>
      <w:r>
        <w:t xml:space="preserve"> </w:t>
      </w:r>
      <w:hyperlink r:id="rId126">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7"/>
    <w:bookmarkStart w:id="129"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8">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9"/>
    <w:bookmarkStart w:id="131" w:name="ref-vlam_temperature_2014"/>
    <w:p>
      <w:pPr>
        <w:pStyle w:val="Bibliography"/>
      </w:pPr>
      <w:r>
        <w:t xml:space="preserve">Vlam, M., Baker, P.J., Bunyavejchewin, S. &amp; Zuidema, P.A. (2014).</w:t>
      </w:r>
      <w:r>
        <w:t xml:space="preserve"> </w:t>
      </w:r>
      <w:hyperlink r:id="rId130">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1"/>
    <w:bookmarkStart w:id="133" w:name="ref-williams_deciduousness_2008"/>
    <w:p>
      <w:pPr>
        <w:pStyle w:val="Bibliography"/>
      </w:pPr>
      <w:r>
        <w:t xml:space="preserve">Williams, L.J., Bunyavejchewin, S. &amp; Baker, P.J. (2008).</w:t>
      </w:r>
      <w:r>
        <w:t xml:space="preserve"> </w:t>
      </w:r>
      <w:hyperlink r:id="rId132">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3"/>
    <w:bookmarkStart w:id="134"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4"/>
    <w:bookmarkStart w:id="136"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5">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6"/>
    <w:bookmarkStart w:id="138" w:name="ref-zuleta_droughtinduced_2017"/>
    <w:p>
      <w:pPr>
        <w:pStyle w:val="Bibliography"/>
      </w:pPr>
      <w:r>
        <w:t xml:space="preserve">Zuleta, D., Duque, A., Cardenas, D., Muller-Landau, H.C. &amp; Davies, S.J. (2017).</w:t>
      </w:r>
      <w:r>
        <w:t xml:space="preserve"> </w:t>
      </w:r>
      <w:hyperlink r:id="rId137">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8"/>
    <w:bookmarkStart w:id="140" w:name="ref-zweifel_are_2016"/>
    <w:p>
      <w:pPr>
        <w:pStyle w:val="Bibliography"/>
      </w:pPr>
      <w:r>
        <w:t xml:space="preserve">Zweifel, R., Haeni, M., Buchmann, N. &amp; Eugster, W. (2016).</w:t>
      </w:r>
      <w:r>
        <w:t xml:space="preserve"> </w:t>
      </w:r>
      <w:hyperlink r:id="rId139">
        <w:r>
          <w:rPr>
            <w:rStyle w:val="Hyperlink"/>
          </w:rPr>
          <w:t xml:space="preserve">Are trees able to grow in periods of stem shrinkage?</w:t>
        </w:r>
      </w:hyperlink>
      <w:r>
        <w:t xml:space="preserve"> </w:t>
      </w:r>
      <w:r>
        <w:rPr>
          <w:iCs/>
          <w:i/>
        </w:rPr>
        <w:t xml:space="preserve">New Phytologist</w:t>
      </w:r>
      <w:r>
        <w:t xml:space="preserve">, 211, 839–849.</w:t>
      </w:r>
    </w:p>
    <w:bookmarkEnd w:id="140"/>
    <w:bookmarkEnd w:id="141"/>
    <w:bookmarkEnd w:id="142"/>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112" Target="https://doi.org/10.1002/2017GL076521" TargetMode="External" /><Relationship Type="http://schemas.openxmlformats.org/officeDocument/2006/relationships/hyperlink" Id="rId137" Target="https://doi.org/10.1002/ecy.1950" TargetMode="External" /><Relationship Type="http://schemas.openxmlformats.org/officeDocument/2006/relationships/hyperlink" Id="rId132" Target="https://doi.org/10.1007/s00442-007-0938-1" TargetMode="External" /><Relationship Type="http://schemas.openxmlformats.org/officeDocument/2006/relationships/hyperlink" Id="rId130" Target="https://doi.org/10.1007/s00442-013-2846-x" TargetMode="External" /><Relationship Type="http://schemas.openxmlformats.org/officeDocument/2006/relationships/hyperlink" Id="rId90" Target="https://doi.org/10.1007/s00442-020-04760-3" TargetMode="External" /><Relationship Type="http://schemas.openxmlformats.org/officeDocument/2006/relationships/hyperlink" Id="rId80" Target="https://doi.org/10.1016/j.foreco.2014.10.007" TargetMode="External" /><Relationship Type="http://schemas.openxmlformats.org/officeDocument/2006/relationships/hyperlink" Id="rId119" Target="https://doi.org/10.1016/j.tree.2021.02.001" TargetMode="External" /><Relationship Type="http://schemas.openxmlformats.org/officeDocument/2006/relationships/hyperlink" Id="rId100" Target="https://doi.org/10.1017/9781009157896" TargetMode="External" /><Relationship Type="http://schemas.openxmlformats.org/officeDocument/2006/relationships/hyperlink" Id="rId84"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55" Target="https://doi.org/10.1038/s41559-022-01747-6" TargetMode="External" /><Relationship Type="http://schemas.openxmlformats.org/officeDocument/2006/relationships/hyperlink" Id="rId135" Target="https://doi.org/10.1038/s41561-022-00911-8" TargetMode="External" /><Relationship Type="http://schemas.openxmlformats.org/officeDocument/2006/relationships/hyperlink" Id="rId105" Target="https://doi.org/10.1038/s41561-022-01026-w" TargetMode="External" /><Relationship Type="http://schemas.openxmlformats.org/officeDocument/2006/relationships/hyperlink" Id="rId59" Target="https://doi.org/10.1088/1748-9326/aa5968" TargetMode="External" /><Relationship Type="http://schemas.openxmlformats.org/officeDocument/2006/relationships/hyperlink" Id="rId126" Target="https://doi.org/10.1088/1748-9326/aa6f1b" TargetMode="External" /><Relationship Type="http://schemas.openxmlformats.org/officeDocument/2006/relationships/hyperlink" Id="rId88"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94" Target="https://doi.org/10.1111/1365-2745.14069" TargetMode="External" /><Relationship Type="http://schemas.openxmlformats.org/officeDocument/2006/relationships/hyperlink" Id="rId57" Target="https://doi.org/10.1111/ele.13243"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17"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98" Target="https://doi.org/10.1111/gcb.16082" TargetMode="External" /><Relationship Type="http://schemas.openxmlformats.org/officeDocument/2006/relationships/hyperlink" Id="rId86" Target="https://doi.org/10.1111/j.1365-2486.2009.02004.x" TargetMode="External" /><Relationship Type="http://schemas.openxmlformats.org/officeDocument/2006/relationships/hyperlink" Id="rId121" Target="https://doi.org/10.1111/jbi.14515" TargetMode="External" /><Relationship Type="http://schemas.openxmlformats.org/officeDocument/2006/relationships/hyperlink" Id="rId92" Target="https://doi.org/10.1111/jvs.12840" TargetMode="External" /><Relationship Type="http://schemas.openxmlformats.org/officeDocument/2006/relationships/hyperlink" Id="rId139"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2" Target="https://doi.org/10.1111/nph.17187" TargetMode="External" /><Relationship Type="http://schemas.openxmlformats.org/officeDocument/2006/relationships/hyperlink" Id="rId114" Target="https://doi.org/10.1111/nph.17266" TargetMode="External" /><Relationship Type="http://schemas.openxmlformats.org/officeDocument/2006/relationships/hyperlink" Id="rId82" Target="https://doi.org/10.1111/nph.17464" TargetMode="External" /><Relationship Type="http://schemas.openxmlformats.org/officeDocument/2006/relationships/hyperlink" Id="rId128"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24" Target="https://doi.org/10.1175/2009JCLI2909.1" TargetMode="External" /><Relationship Type="http://schemas.openxmlformats.org/officeDocument/2006/relationships/hyperlink" Id="rId77" Target="https://doi.org/10.18637/jss.v080.i01" TargetMode="External" /><Relationship Type="http://schemas.openxmlformats.org/officeDocument/2006/relationships/hyperlink" Id="rId30" Target="https://github.com/forestgeo/growth-precip-thailand/issues/10" TargetMode="External" /><Relationship Type="http://schemas.openxmlformats.org/officeDocument/2006/relationships/hyperlink" Id="rId34" Target="https://github.com/forestgeo/growth-precip-thailand/issues/11" TargetMode="External" /><Relationship Type="http://schemas.openxmlformats.org/officeDocument/2006/relationships/hyperlink" Id="rId40" Target="https://github.com/forestgeo/growth-precip-thailand/issues/12" TargetMode="External" /><Relationship Type="http://schemas.openxmlformats.org/officeDocument/2006/relationships/hyperlink" Id="rId46" Target="https://github.com/forestgeo/growth-precip-thailand/issues/13" TargetMode="External" /><Relationship Type="http://schemas.openxmlformats.org/officeDocument/2006/relationships/hyperlink" Id="rId50"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002/2017GL076521" TargetMode="External" /><Relationship Type="http://schemas.openxmlformats.org/officeDocument/2006/relationships/hyperlink" Id="rId137" Target="https://doi.org/10.1002/ecy.1950" TargetMode="External" /><Relationship Type="http://schemas.openxmlformats.org/officeDocument/2006/relationships/hyperlink" Id="rId132" Target="https://doi.org/10.1007/s00442-007-0938-1" TargetMode="External" /><Relationship Type="http://schemas.openxmlformats.org/officeDocument/2006/relationships/hyperlink" Id="rId130" Target="https://doi.org/10.1007/s00442-013-2846-x" TargetMode="External" /><Relationship Type="http://schemas.openxmlformats.org/officeDocument/2006/relationships/hyperlink" Id="rId90" Target="https://doi.org/10.1007/s00442-020-04760-3" TargetMode="External" /><Relationship Type="http://schemas.openxmlformats.org/officeDocument/2006/relationships/hyperlink" Id="rId80" Target="https://doi.org/10.1016/j.foreco.2014.10.007" TargetMode="External" /><Relationship Type="http://schemas.openxmlformats.org/officeDocument/2006/relationships/hyperlink" Id="rId119" Target="https://doi.org/10.1016/j.tree.2021.02.001" TargetMode="External" /><Relationship Type="http://schemas.openxmlformats.org/officeDocument/2006/relationships/hyperlink" Id="rId100" Target="https://doi.org/10.1017/9781009157896" TargetMode="External" /><Relationship Type="http://schemas.openxmlformats.org/officeDocument/2006/relationships/hyperlink" Id="rId84"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55" Target="https://doi.org/10.1038/s41559-022-01747-6" TargetMode="External" /><Relationship Type="http://schemas.openxmlformats.org/officeDocument/2006/relationships/hyperlink" Id="rId135" Target="https://doi.org/10.1038/s41561-022-00911-8" TargetMode="External" /><Relationship Type="http://schemas.openxmlformats.org/officeDocument/2006/relationships/hyperlink" Id="rId105" Target="https://doi.org/10.1038/s41561-022-01026-w" TargetMode="External" /><Relationship Type="http://schemas.openxmlformats.org/officeDocument/2006/relationships/hyperlink" Id="rId59" Target="https://doi.org/10.1088/1748-9326/aa5968" TargetMode="External" /><Relationship Type="http://schemas.openxmlformats.org/officeDocument/2006/relationships/hyperlink" Id="rId126" Target="https://doi.org/10.1088/1748-9326/aa6f1b" TargetMode="External" /><Relationship Type="http://schemas.openxmlformats.org/officeDocument/2006/relationships/hyperlink" Id="rId88"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94" Target="https://doi.org/10.1111/1365-2745.14069" TargetMode="External" /><Relationship Type="http://schemas.openxmlformats.org/officeDocument/2006/relationships/hyperlink" Id="rId57" Target="https://doi.org/10.1111/ele.13243"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17"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98" Target="https://doi.org/10.1111/gcb.16082" TargetMode="External" /><Relationship Type="http://schemas.openxmlformats.org/officeDocument/2006/relationships/hyperlink" Id="rId86" Target="https://doi.org/10.1111/j.1365-2486.2009.02004.x" TargetMode="External" /><Relationship Type="http://schemas.openxmlformats.org/officeDocument/2006/relationships/hyperlink" Id="rId121" Target="https://doi.org/10.1111/jbi.14515" TargetMode="External" /><Relationship Type="http://schemas.openxmlformats.org/officeDocument/2006/relationships/hyperlink" Id="rId92" Target="https://doi.org/10.1111/jvs.12840" TargetMode="External" /><Relationship Type="http://schemas.openxmlformats.org/officeDocument/2006/relationships/hyperlink" Id="rId139"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2" Target="https://doi.org/10.1111/nph.17187" TargetMode="External" /><Relationship Type="http://schemas.openxmlformats.org/officeDocument/2006/relationships/hyperlink" Id="rId114" Target="https://doi.org/10.1111/nph.17266" TargetMode="External" /><Relationship Type="http://schemas.openxmlformats.org/officeDocument/2006/relationships/hyperlink" Id="rId82" Target="https://doi.org/10.1111/nph.17464" TargetMode="External" /><Relationship Type="http://schemas.openxmlformats.org/officeDocument/2006/relationships/hyperlink" Id="rId128"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24" Target="https://doi.org/10.1175/2009JCLI2909.1" TargetMode="External" /><Relationship Type="http://schemas.openxmlformats.org/officeDocument/2006/relationships/hyperlink" Id="rId77" Target="https://doi.org/10.18637/jss.v080.i01" TargetMode="External" /><Relationship Type="http://schemas.openxmlformats.org/officeDocument/2006/relationships/hyperlink" Id="rId30" Target="https://github.com/forestgeo/growth-precip-thailand/issues/10" TargetMode="External" /><Relationship Type="http://schemas.openxmlformats.org/officeDocument/2006/relationships/hyperlink" Id="rId34" Target="https://github.com/forestgeo/growth-precip-thailand/issues/11" TargetMode="External" /><Relationship Type="http://schemas.openxmlformats.org/officeDocument/2006/relationships/hyperlink" Id="rId40" Target="https://github.com/forestgeo/growth-precip-thailand/issues/12" TargetMode="External" /><Relationship Type="http://schemas.openxmlformats.org/officeDocument/2006/relationships/hyperlink" Id="rId46" Target="https://github.com/forestgeo/growth-precip-thailand/issues/13" TargetMode="External" /><Relationship Type="http://schemas.openxmlformats.org/officeDocument/2006/relationships/hyperlink" Id="rId50"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2025-04-03T15:38:36Z</dcterms:created>
  <dcterms:modified xsi:type="dcterms:W3CDTF">2025-04-03T15:38:36Z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