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496"/>
          <w:sz w:val="16"/>
          <w:szCs w:val="16"/>
        </w:rPr>
        <w:t xml:space="preserve">ASSIGNMENT 2 OF 2 · REQUIRED COVER SHEET · ONE PER TEAM</w:t>
      </w:r>
    </w:p>
    <w:p>
      <w:pPr>
        <w:spacing w:after="26"/>
      </w:pPr>
      <w:r>
        <w:rPr>
          <w:b/>
          <w:bCs/>
          <w:color w:val="1F3864"/>
          <w:sz w:val="38"/>
          <w:szCs w:val="38"/>
        </w:rPr>
        <w:t xml:space="preserve">A2 Team Self-Appraisal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Team ID: </w:t>
      </w:r>
      <w:r>
        <w:rPr>
          <w:sz w:val="19"/>
          <w:szCs w:val="19"/>
        </w:rPr>
        <w:t xml:space="preserve">________________     </w:t>
      </w:r>
      <w:r>
        <w:rPr>
          <w:b/>
          <w:bCs/>
          <w:color w:val="1F3864"/>
          <w:sz w:val="19"/>
          <w:szCs w:val="19"/>
        </w:rPr>
        <w:t xml:space="preserve">Section: </w:t>
      </w:r>
      <w:r>
        <w:rPr>
          <w:sz w:val="19"/>
          <w:szCs w:val="19"/>
        </w:rPr>
        <w:t xml:space="preserve">____     </w:t>
      </w:r>
      <w:r>
        <w:rPr>
          <w:b/>
          <w:bCs/>
          <w:color w:val="1F3864"/>
          <w:sz w:val="19"/>
          <w:szCs w:val="19"/>
        </w:rPr>
        <w:t xml:space="preserve">Problem chosen (A / B): </w:t>
      </w:r>
      <w:r>
        <w:rPr>
          <w:sz w:val="19"/>
          <w:szCs w:val="19"/>
        </w:rPr>
        <w:t xml:space="preserve">____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Members: </w:t>
      </w:r>
      <w:r>
        <w:rPr>
          <w:sz w:val="19"/>
          <w:szCs w:val="19"/>
        </w:rPr>
        <w:t xml:space="preserve">_______________________________________________________________________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Repository URL: </w:t>
      </w:r>
      <w:r>
        <w:rPr>
          <w:sz w:val="19"/>
          <w:szCs w:val="19"/>
        </w:rPr>
        <w:t xml:space="preserve">_________________________________________________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</w:t>
      </w:r>
    </w:p>
    <w:p>
      <w:pPr>
        <w:spacing w:after="60"/>
      </w:pPr>
      <w:r>
        <w:rPr>
          <w:color w:val="595959"/>
          <w:sz w:val="18"/>
          <w:szCs w:val="18"/>
        </w:rPr>
        <w:t xml:space="preserve">ONE SHEET PER TEAM, not one per member. Complete it together, in one sitting, after the work is done — it takes about twenty minutes. CHECK IT INTO YOUR A2 SUBMISSION FOLDER alongside the rest of the submission; do not email it. This sheet is required and is not graded, but a missing self-appraisal is treated as an incomplete submission.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1 · Rate your team against Rubric 1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Circle or mark one band per criterion. Be honest rather than generous — a team that marks itself Excellent everywhere tells the marker nothing, and a large gap between your rating and the marker's is the single most useful thing on this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400"/>
        <w:gridCol w:w="1400"/>
        <w:gridCol w:w="1400"/>
        <w:gridCol w:w="1400"/>
      </w:tblGrid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Criterion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Weight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Excellent (4)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Proficient (3)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Developing (2)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Limited (1)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Conceptual Understanding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Technical Execution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Reasoning &amp; Justification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Communication &amp; Clarity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2 · The one decision you would defend hardest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Name a single design decision — a tool you cut, the autonomy setting you chose, the dependency rule behind your parallel calls, the model you settled on — and say what evidence made it. Four or five sentences.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/>
          <w:p/>
          <w:p/>
          <w:p/>
          <w:p/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3 · The one you are least sure about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team has one. Naming it costs you nothing here and it is often the most interesting thing in the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/>
          <w:p/>
          <w:p/>
          <w:p/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Your headline numbers</w:t>
      </w:r>
    </w:p>
    <w:p>
      <w:pPr>
        <w:spacing w:after="40"/>
      </w:pPr>
      <w:r>
        <w:rPr>
          <w:color w:val="595959"/>
          <w:sz w:val="16"/>
          <w:szCs w:val="16"/>
        </w:rPr>
        <w:t xml:space="preserve">Copy these from your repository. If any cell is empty, that is worth noticing before you submit rather than after.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3000"/>
        <w:gridCol w:w="1600"/>
      </w:tblGrid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Evaluation cases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Guardrail cases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Negative cases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Trials per case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Pass rate (best model)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Pass rate on negatives only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Models in the battery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Median turns per run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Turns saved by parallel calls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Cost per successful task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>Monthly cost at problem volume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>Break-even success rate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5 · Contribution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Who owned what. This should match CONTRIBUTIONS.md and the commit history. It is not used to scale marks — the team receives the team score — but it is one of the two signals the non-contribution clause relies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</w:tblGrid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Member</w:t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Owned</w:t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Also contributed to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color w:val="595959"/>
          <w:sz w:val="16"/>
          <w:szCs w:val="16"/>
        </w:rPr>
        <w:t xml:space="preserve">Every member has completed NTU's Group Project peer rating:   [    ] yes   [    ] not yet</w:t>
      </w:r>
    </w:p>
    <w:p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Declaration</w:t>
      </w:r>
    </w:p>
    <w:p>
      <w:pPr>
        <w:spacing w:after="40"/>
      </w:pPr>
      <w:r>
        <w:rPr>
          <w:color w:val="595959"/>
          <w:sz w:val="16"/>
          <w:szCs w:val="16"/>
        </w:rPr>
        <w:t xml:space="preserve">Every member ticks every box. One sheet, signed by the team.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Every member of this team can explain every block of code we submit — what it does, and why it is there. (Block, not line: this is about function, not syntax.)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The pass rates, token counts, turn counts and costs we report are measurements we ran ourselves. None of them were supplied by an AI assistant.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Our submitted harness runs end to end on the scripted backend, with no key and no network.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No part of this submission is drawn from any member's End-of-Course Project, and no part of it will be submitted as part of one.</w:t>
      </w:r>
    </w:p>
    <w:p>
      <w:pPr>
        <w:spacing w:after="30"/>
      </w:pPr>
      <w:r>
        <w:rPr>
          <w:b/>
          <w:bCs/>
          <w:color w:val="1F3864"/>
          <w:sz w:val="19"/>
          <w:szCs w:val="19"/>
        </w:rPr>
        <w:t xml:space="preserve">[    ]     </w:t>
      </w:r>
      <w:r>
        <w:rPr>
          <w:color w:val="1A1A1A"/>
          <w:sz w:val="18"/>
          <w:szCs w:val="18"/>
        </w:rPr>
        <w:t xml:space="preserve">This is our own work, and all sources, tools and assistance are attributed.</w:t>
      </w:r>
    </w:p>
    <w:p>
      <w:pPr>
        <w:spacing w:before="60" w:after="40"/>
      </w:pPr>
      <w:r>
        <w:rPr>
          <w:b/>
          <w:bCs/>
          <w:color w:val="1F3864"/>
          <w:sz w:val="19"/>
          <w:szCs w:val="19"/>
        </w:rPr>
        <w:t xml:space="preserve">Signed on behalf of the team: </w:t>
      </w:r>
      <w:r>
        <w:rPr>
          <w:sz w:val="19"/>
          <w:szCs w:val="19"/>
        </w:rPr>
        <w:t xml:space="preserve">______________________________     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 xml:space="preserve">________________</w:t>
      </w:r>
    </w:p>
    <w:p>
      <w:pPr>
        <w:spacing w:before="170" w:after="40"/>
      </w:pPr>
      <w:r>
        <w:rPr>
          <w:b/>
          <w:bCs/>
          <w:color w:val="1F3864"/>
          <w:sz w:val="20"/>
          <w:szCs w:val="20"/>
        </w:rPr>
        <w:t xml:space="preserve">How this is used</w:t>
      </w:r>
    </w:p>
    <w:p>
      <w:pPr>
        <w:spacing w:after="40"/>
      </w:pPr>
      <w:r>
        <w:rPr>
          <w:color w:val="1A1A1A"/>
          <w:sz w:val="18"/>
          <w:szCs w:val="18"/>
        </w:rPr>
        <w:t xml:space="preserve">This sheet is not marked and cannot lower your grade. It is read alongside your submission for two reasons. First, how a team reads its own work is usually the fastest route to feedback that is actually useful. Second, where a team's self-rating and the marking diverge sharply, that gap gets an explicit comment — which is where the most useful feedback tends to sit.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A" w:sz="6"/>
      </w:pBdr>
      <w:spacing w:before="40"/>
    </w:pPr>
    <w:r>
      <w:rPr>
        <w:color w:val="595959"/>
        <w:sz w:val="15"/>
        <w:szCs w:val="15"/>
      </w:rPr>
      <w:t xml:space="preserve">Nanyang Technological University · MSc Enterprise AI · T1 AY2026–27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A" w:sz="6"/>
      </w:pBdr>
      <w:spacing w:after="60"/>
    </w:pPr>
    <w:r>
      <w:rPr>
        <w:b/>
        <w:bCs/>
        <w:color w:val="1F3864"/>
        <w:sz w:val="15"/>
        <w:szCs w:val="15"/>
      </w:rPr>
      <w:t xml:space="preserve">PE6201 · EMERGING AI TECHNOLOGIES</w:t>
    </w:r>
    <w:r>
      <w:ptab w:alignment="right" w:relativeTo="margin" w:leader="none"/>
    </w:r>
    <w:r>
      <w:rPr>
        <w:color w:val="595959"/>
        <w:sz w:val="15"/>
        <w:szCs w:val="15"/>
      </w:rPr>
      <w:t>A2 · Applied AI System · Team Self-Appraisal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2026-08-10T07:13:44.004Z</dcterms:created>
  <dcterms:modified xsi:type="dcterms:W3CDTF">2026-08-10T07:13:44.004Z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