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88601" w14:textId="52F57FCD" w:rsidR="00173969" w:rsidRDefault="00240F22" w:rsidP="00D12BD6">
      <w:pPr>
        <w:pStyle w:val="ac"/>
        <w:spacing w:after="0" w:line="560" w:lineRule="exact"/>
        <w:rPr>
          <w:rFonts w:hint="eastAsia"/>
          <w:color w:val="121212"/>
        </w:rPr>
      </w:pPr>
      <w:r>
        <w:rPr>
          <w:rFonts w:hint="eastAsia"/>
          <w:color w:val="121212"/>
        </w:rPr>
        <w:t>中建集团</w:t>
      </w:r>
      <w:r w:rsidR="00000000">
        <w:rPr>
          <w:color w:val="121212"/>
        </w:rPr>
        <w:t>建设</w:t>
      </w:r>
      <w:bookmarkStart w:id="0" w:name="OLE_LINK7"/>
      <w:r w:rsidR="00000000">
        <w:rPr>
          <w:color w:val="121212"/>
        </w:rPr>
        <w:t>全域数字化资源管理平台（</w:t>
      </w:r>
      <w:bookmarkEnd w:id="0"/>
      <w:r w:rsidR="00000000">
        <w:rPr>
          <w:color w:val="121212"/>
        </w:rPr>
        <w:t>DRP）</w:t>
      </w:r>
      <w:r w:rsidR="00000000">
        <w:rPr>
          <w:rFonts w:hint="eastAsia"/>
          <w:color w:val="121212"/>
        </w:rPr>
        <w:t>与构建</w:t>
      </w:r>
      <w:r w:rsidR="00000000">
        <w:rPr>
          <w:color w:val="121212"/>
        </w:rPr>
        <w:t>智能化穿透式监管体系</w:t>
      </w:r>
      <w:r w:rsidR="000F6C57">
        <w:rPr>
          <w:rFonts w:hint="eastAsia"/>
          <w:color w:val="121212"/>
        </w:rPr>
        <w:t>工作</w:t>
      </w:r>
      <w:r w:rsidR="00000000">
        <w:rPr>
          <w:rFonts w:hint="eastAsia"/>
          <w:color w:val="121212"/>
        </w:rPr>
        <w:t>方案</w:t>
      </w:r>
    </w:p>
    <w:p w14:paraId="2C59AE81" w14:textId="77777777" w:rsidR="00173969" w:rsidRDefault="00000000">
      <w:pPr>
        <w:pStyle w:val="a9"/>
        <w:spacing w:after="0" w:line="560" w:lineRule="exact"/>
        <w:rPr>
          <w:rFonts w:ascii="楷体_GB2312" w:eastAsia="楷体_GB2312" w:hAnsi="楷体_GB2312" w:cs="楷体_GB2312" w:hint="eastAsia"/>
          <w:color w:val="121212"/>
        </w:rPr>
      </w:pPr>
      <w:r>
        <w:rPr>
          <w:rFonts w:ascii="楷体_GB2312" w:eastAsia="楷体_GB2312" w:hAnsi="楷体_GB2312" w:cs="楷体_GB2312" w:hint="eastAsia"/>
          <w:color w:val="121212"/>
        </w:rPr>
        <w:t>（征求意见稿）</w:t>
      </w:r>
    </w:p>
    <w:p w14:paraId="0788520D" w14:textId="77777777" w:rsidR="00173969" w:rsidRDefault="00173969">
      <w:pPr>
        <w:pStyle w:val="a5"/>
        <w:spacing w:after="0"/>
        <w:ind w:firstLine="616"/>
        <w:rPr>
          <w:color w:val="121212"/>
        </w:rPr>
      </w:pPr>
    </w:p>
    <w:p w14:paraId="13C05F45" w14:textId="77777777" w:rsidR="00173969" w:rsidRDefault="00000000">
      <w:pPr>
        <w:pStyle w:val="a5"/>
        <w:spacing w:after="0"/>
        <w:ind w:firstLine="616"/>
        <w:rPr>
          <w:rFonts w:ascii="仿宋_GB2312" w:hAnsi="仿宋_GB2312" w:hint="eastAsia"/>
          <w:color w:val="121212"/>
        </w:rPr>
      </w:pPr>
      <w:r>
        <w:rPr>
          <w:rFonts w:ascii="仿宋_GB2312" w:hAnsi="仿宋_GB2312" w:hint="eastAsia"/>
          <w:color w:val="121212"/>
        </w:rPr>
        <w:t>为深入</w:t>
      </w:r>
      <w:r>
        <w:rPr>
          <w:rFonts w:ascii="仿宋_GB2312" w:hAnsi="仿宋_GB2312" w:hint="eastAsia"/>
          <w:color w:val="121212"/>
          <w:lang w:eastAsia="zh"/>
        </w:rPr>
        <w:t>贯彻</w:t>
      </w:r>
      <w:r>
        <w:rPr>
          <w:rFonts w:ascii="仿宋_GB2312" w:hAnsi="仿宋_GB2312" w:hint="eastAsia"/>
          <w:color w:val="121212"/>
        </w:rPr>
        <w:t>党的二十届四中全会精神，落实国务院国资委关于中央企业加快</w:t>
      </w:r>
      <w:proofErr w:type="gramStart"/>
      <w:r>
        <w:rPr>
          <w:rFonts w:ascii="仿宋_GB2312" w:hAnsi="仿宋_GB2312" w:hint="eastAsia"/>
          <w:color w:val="121212"/>
        </w:rPr>
        <w:t>财务数智化</w:t>
      </w:r>
      <w:proofErr w:type="gramEnd"/>
      <w:r>
        <w:rPr>
          <w:rFonts w:ascii="仿宋_GB2312" w:hAnsi="仿宋_GB2312" w:hint="eastAsia"/>
          <w:color w:val="121212"/>
        </w:rPr>
        <w:t>转型、加强穿透式监管的系列决策部署，</w:t>
      </w:r>
      <w:r>
        <w:rPr>
          <w:rFonts w:ascii="仿宋_GB2312" w:hAnsi="仿宋_GB2312" w:hint="eastAsia"/>
          <w:color w:val="121212"/>
          <w:lang w:eastAsia="zh"/>
        </w:rPr>
        <w:t>推动</w:t>
      </w:r>
      <w:r>
        <w:rPr>
          <w:rFonts w:ascii="仿宋_GB2312" w:hAnsi="仿宋_GB2312" w:hint="eastAsia"/>
          <w:color w:val="121212"/>
        </w:rPr>
        <w:t>建设中建集团全域数字化资源管理平台（Digitalized Resources-management Platform，以下简称DRP</w:t>
      </w:r>
      <w:r>
        <w:rPr>
          <w:rStyle w:val="af1"/>
          <w:rFonts w:ascii="仿宋_GB2312" w:hAnsi="仿宋_GB2312" w:hint="eastAsia"/>
          <w:color w:val="121212"/>
        </w:rPr>
        <w:footnoteReference w:id="1"/>
      </w:r>
      <w:r>
        <w:rPr>
          <w:rFonts w:ascii="仿宋_GB2312" w:hAnsi="仿宋_GB2312" w:hint="eastAsia"/>
          <w:color w:val="121212"/>
        </w:rPr>
        <w:t>），</w:t>
      </w:r>
      <w:r>
        <w:rPr>
          <w:rFonts w:ascii="仿宋_GB2312" w:hAnsi="仿宋_GB2312" w:hint="eastAsia"/>
          <w:color w:val="121212"/>
          <w:lang w:eastAsia="zh"/>
        </w:rPr>
        <w:t>加快</w:t>
      </w:r>
      <w:r>
        <w:rPr>
          <w:rFonts w:ascii="仿宋_GB2312" w:hAnsi="仿宋_GB2312" w:hint="eastAsia"/>
          <w:color w:val="121212"/>
        </w:rPr>
        <w:t>构建智能化穿透式监管体系</w:t>
      </w:r>
      <w:r>
        <w:rPr>
          <w:rStyle w:val="af1"/>
          <w:rFonts w:ascii="仿宋_GB2312" w:hAnsi="仿宋_GB2312" w:hint="eastAsia"/>
          <w:color w:val="121212"/>
        </w:rPr>
        <w:footnoteReference w:id="2"/>
      </w:r>
      <w:r>
        <w:rPr>
          <w:rFonts w:ascii="仿宋_GB2312" w:hAnsi="仿宋_GB2312" w:hint="eastAsia"/>
          <w:color w:val="121212"/>
        </w:rPr>
        <w:t>，</w:t>
      </w:r>
      <w:proofErr w:type="gramStart"/>
      <w:r>
        <w:rPr>
          <w:rFonts w:ascii="仿宋_GB2312" w:hAnsi="Calibri"/>
          <w:color w:val="121212"/>
          <w:kern w:val="2"/>
        </w:rPr>
        <w:t>以数智化</w:t>
      </w:r>
      <w:proofErr w:type="gramEnd"/>
      <w:r>
        <w:rPr>
          <w:rFonts w:ascii="仿宋_GB2312" w:hAnsi="Calibri"/>
          <w:color w:val="121212"/>
          <w:kern w:val="2"/>
        </w:rPr>
        <w:t>、智能化变革</w:t>
      </w:r>
      <w:r>
        <w:rPr>
          <w:rFonts w:ascii="仿宋_GB2312" w:hAnsi="Calibri" w:hint="eastAsia"/>
          <w:color w:val="121212"/>
          <w:kern w:val="2"/>
          <w:lang w:eastAsia="zh"/>
        </w:rPr>
        <w:t>推动</w:t>
      </w:r>
      <w:r>
        <w:rPr>
          <w:rFonts w:ascii="仿宋_GB2312" w:hAnsi="Calibri"/>
          <w:color w:val="121212"/>
          <w:kern w:val="2"/>
        </w:rPr>
        <w:t>企业治理体系和治理能力跃升。</w:t>
      </w:r>
      <w:r>
        <w:rPr>
          <w:rFonts w:ascii="仿宋_GB2312" w:hAnsi="仿宋_GB2312" w:hint="eastAsia"/>
          <w:color w:val="121212"/>
        </w:rPr>
        <w:t>特制定本立项方案。</w:t>
      </w:r>
    </w:p>
    <w:p w14:paraId="5613836D" w14:textId="77777777" w:rsidR="00173969" w:rsidRDefault="00000000">
      <w:pPr>
        <w:pStyle w:val="1"/>
        <w:spacing w:after="0"/>
        <w:ind w:firstLine="640"/>
        <w:jc w:val="both"/>
        <w:rPr>
          <w:rFonts w:hint="eastAsia"/>
          <w:color w:val="121212"/>
        </w:rPr>
      </w:pPr>
      <w:bookmarkStart w:id="1" w:name="OLE_LINK13"/>
      <w:r>
        <w:rPr>
          <w:rFonts w:hint="eastAsia"/>
          <w:color w:val="121212"/>
        </w:rPr>
        <w:t>一、建设背景及现状</w:t>
      </w:r>
    </w:p>
    <w:p w14:paraId="45A5D0A0" w14:textId="3FD74018" w:rsidR="00173969" w:rsidRDefault="00000000">
      <w:pPr>
        <w:pStyle w:val="a5"/>
        <w:spacing w:after="0"/>
        <w:ind w:firstLine="616"/>
        <w:rPr>
          <w:rFonts w:ascii="仿宋_GB2312" w:hAnsi="仿宋_GB2312" w:hint="eastAsia"/>
          <w:color w:val="121212"/>
        </w:rPr>
      </w:pPr>
      <w:r>
        <w:rPr>
          <w:rFonts w:ascii="仿宋_GB2312" w:hAnsi="仿宋_GB2312" w:hint="eastAsia"/>
          <w:color w:val="121212"/>
        </w:rPr>
        <w:t>近年来，党中央、国务院国资委围绕中央企业</w:t>
      </w:r>
      <w:proofErr w:type="gramStart"/>
      <w:r>
        <w:rPr>
          <w:rFonts w:ascii="仿宋_GB2312" w:hAnsi="仿宋_GB2312" w:hint="eastAsia"/>
          <w:color w:val="121212"/>
        </w:rPr>
        <w:t>财务数智化</w:t>
      </w:r>
      <w:proofErr w:type="gramEnd"/>
      <w:r>
        <w:rPr>
          <w:rFonts w:ascii="仿宋_GB2312" w:hAnsi="仿宋_GB2312" w:hint="eastAsia"/>
          <w:color w:val="121212"/>
        </w:rPr>
        <w:t>转型和穿透式监管</w:t>
      </w:r>
      <w:proofErr w:type="gramStart"/>
      <w:r>
        <w:rPr>
          <w:rFonts w:ascii="仿宋_GB2312" w:hAnsi="仿宋_GB2312" w:hint="eastAsia"/>
          <w:color w:val="121212"/>
        </w:rPr>
        <w:t>作出</w:t>
      </w:r>
      <w:proofErr w:type="gramEnd"/>
      <w:r>
        <w:rPr>
          <w:rFonts w:ascii="仿宋_GB2312" w:hAnsi="仿宋_GB2312" w:hint="eastAsia"/>
          <w:color w:val="121212"/>
        </w:rPr>
        <w:t>密集部署。2026年1月，国务院国资委相继发布了《关于推动中央企业加快财务数智化转型升级的指导意见》（国资发财评</w:t>
      </w:r>
      <w:proofErr w:type="gramStart"/>
      <w:r>
        <w:rPr>
          <w:rFonts w:ascii="仿宋_GB2312" w:hAnsi="仿宋_GB2312" w:hint="eastAsia"/>
          <w:color w:val="121212"/>
        </w:rPr>
        <w:t>规</w:t>
      </w:r>
      <w:proofErr w:type="gramEnd"/>
      <w:r>
        <w:rPr>
          <w:rFonts w:ascii="仿宋_GB2312" w:hAnsi="仿宋_GB2312" w:hint="eastAsia"/>
          <w:color w:val="121212"/>
        </w:rPr>
        <w:t>〔2026〕1号）、《关于加强中央企业穿透式监管的指导意见（试行）》（国</w:t>
      </w:r>
      <w:proofErr w:type="gramStart"/>
      <w:r>
        <w:rPr>
          <w:rFonts w:ascii="仿宋_GB2312" w:hAnsi="仿宋_GB2312" w:hint="eastAsia"/>
          <w:color w:val="121212"/>
        </w:rPr>
        <w:t>资发监督规</w:t>
      </w:r>
      <w:proofErr w:type="gramEnd"/>
      <w:r>
        <w:rPr>
          <w:rFonts w:ascii="仿宋_GB2312" w:hAnsi="仿宋_GB2312" w:hint="eastAsia"/>
          <w:color w:val="121212"/>
        </w:rPr>
        <w:t>〔2026〕2号）两份重要文件，明确提出中央企业要在3-5年内建设DRP，建成与中国式现代化相适应，系统科学、全面覆盖、自动预警、运转高效、充满活力的智</w:t>
      </w:r>
      <w:r>
        <w:rPr>
          <w:rFonts w:ascii="仿宋_GB2312" w:hAnsi="仿宋_GB2312" w:hint="eastAsia"/>
          <w:color w:val="121212"/>
        </w:rPr>
        <w:lastRenderedPageBreak/>
        <w:t>能化穿透式监管体系。</w:t>
      </w:r>
      <w:r>
        <w:rPr>
          <w:rFonts w:ascii="仿宋_GB2312" w:hAnsi="仿宋_GB2312" w:hint="eastAsia"/>
          <w:color w:val="121212"/>
          <w:lang w:eastAsia="zh"/>
        </w:rPr>
        <w:t>2026年3月，国务院国资委印发了《关于做好2026年中央企业内部控制体系建设与监督工作有关事项的通知》（国资厅监督</w:t>
      </w:r>
      <w:bookmarkStart w:id="2" w:name="OLE_LINK17"/>
      <w:r>
        <w:rPr>
          <w:rFonts w:ascii="仿宋_GB2312" w:hAnsi="仿宋_GB2312" w:hint="eastAsia"/>
          <w:color w:val="121212"/>
          <w:lang w:eastAsia="zh"/>
        </w:rPr>
        <w:t>〔2026〕</w:t>
      </w:r>
      <w:bookmarkEnd w:id="2"/>
      <w:r>
        <w:rPr>
          <w:rFonts w:ascii="仿宋_GB2312" w:hAnsi="仿宋_GB2312" w:hint="eastAsia"/>
          <w:color w:val="121212"/>
          <w:lang w:eastAsia="zh"/>
        </w:rPr>
        <w:t>15号）明确，将实现智能化穿透式监管作为衡量和评估内控体系有效性的重要依据。</w:t>
      </w:r>
      <w:r>
        <w:rPr>
          <w:rFonts w:ascii="仿宋_GB2312" w:hAnsi="仿宋_GB2312" w:hint="eastAsia"/>
          <w:color w:val="121212"/>
        </w:rPr>
        <w:t>2026年5月，中央办公厅与国务院办公厅联合印发了《关于进一步深化国资国企改革的方案（2026-2029年）》（中办发</w:t>
      </w:r>
      <w:r>
        <w:rPr>
          <w:rFonts w:ascii="仿宋_GB2312" w:hAnsi="仿宋_GB2312" w:hint="eastAsia"/>
          <w:color w:val="121212"/>
          <w:lang w:eastAsia="zh"/>
        </w:rPr>
        <w:t>〔2026〕</w:t>
      </w:r>
      <w:r>
        <w:rPr>
          <w:rFonts w:ascii="仿宋_GB2312" w:hAnsi="仿宋_GB2312" w:hint="eastAsia"/>
          <w:color w:val="121212"/>
        </w:rPr>
        <w:t>33号）明确，加快</w:t>
      </w:r>
      <w:proofErr w:type="gramStart"/>
      <w:r>
        <w:rPr>
          <w:rFonts w:ascii="仿宋_GB2312" w:hAnsi="仿宋_GB2312" w:hint="eastAsia"/>
          <w:color w:val="121212"/>
        </w:rPr>
        <w:t>推进国</w:t>
      </w:r>
      <w:proofErr w:type="gramEnd"/>
      <w:r>
        <w:rPr>
          <w:rFonts w:ascii="仿宋_GB2312" w:hAnsi="仿宋_GB2312" w:hint="eastAsia"/>
          <w:color w:val="121212"/>
        </w:rPr>
        <w:t>资国企穿透式监管、规范管理、阳光运营，以资本为纽带建成并充分运用智能化穿透体系，提升企业治理能力。以上政策要求，为集团建设DRP、提升穿透式监管能力提供了重要遵循。</w:t>
      </w:r>
    </w:p>
    <w:p w14:paraId="054176C6" w14:textId="7376AE6F" w:rsidR="00173969" w:rsidRDefault="00000000">
      <w:pPr>
        <w:spacing w:after="0" w:line="560" w:lineRule="exact"/>
        <w:ind w:firstLineChars="200" w:firstLine="616"/>
        <w:rPr>
          <w:rFonts w:hint="eastAsia"/>
          <w:bCs/>
          <w:color w:val="121212"/>
        </w:rPr>
      </w:pPr>
      <w:r>
        <w:rPr>
          <w:rFonts w:hint="eastAsia"/>
          <w:color w:val="121212"/>
        </w:rPr>
        <w:t>从集团自身基础看，</w:t>
      </w:r>
      <w:r>
        <w:rPr>
          <w:rFonts w:hint="eastAsia"/>
          <w:bCs/>
          <w:color w:val="121212"/>
        </w:rPr>
        <w:t>加快构建适配建筑行业特点、具有中建特色的DRP平台和穿透式监管体系，是深化“136工程”成果应用、激活既有数字化资产、提升集团现代化治理的重大举措：</w:t>
      </w:r>
      <w:r>
        <w:rPr>
          <w:rFonts w:hint="eastAsia"/>
          <w:b/>
          <w:color w:val="121212"/>
        </w:rPr>
        <w:t>一</w:t>
      </w:r>
      <w:r>
        <w:rPr>
          <w:rFonts w:hint="eastAsia"/>
          <w:b/>
          <w:color w:val="121212"/>
          <w:lang w:eastAsia="zh"/>
        </w:rPr>
        <w:t>是激活数据生态，</w:t>
      </w:r>
      <w:r>
        <w:rPr>
          <w:rFonts w:hint="eastAsia"/>
          <w:color w:val="121212"/>
          <w:lang w:eastAsia="zh"/>
        </w:rPr>
        <w:t>以统一数据中枢倒</w:t>
      </w:r>
      <w:proofErr w:type="gramStart"/>
      <w:r>
        <w:rPr>
          <w:rFonts w:hint="eastAsia"/>
          <w:color w:val="121212"/>
          <w:lang w:eastAsia="zh"/>
        </w:rPr>
        <w:t>逼业务</w:t>
      </w:r>
      <w:proofErr w:type="gramEnd"/>
      <w:r>
        <w:rPr>
          <w:rFonts w:hint="eastAsia"/>
          <w:color w:val="121212"/>
          <w:lang w:eastAsia="zh"/>
        </w:rPr>
        <w:t>系统深度应用，促进跨系统、</w:t>
      </w:r>
      <w:proofErr w:type="gramStart"/>
      <w:r>
        <w:rPr>
          <w:rFonts w:hint="eastAsia"/>
          <w:color w:val="121212"/>
          <w:lang w:eastAsia="zh"/>
        </w:rPr>
        <w:t>跨板块</w:t>
      </w:r>
      <w:proofErr w:type="gramEnd"/>
      <w:r>
        <w:rPr>
          <w:rFonts w:hint="eastAsia"/>
          <w:color w:val="121212"/>
          <w:lang w:eastAsia="zh"/>
        </w:rPr>
        <w:t>数据贯通；</w:t>
      </w:r>
      <w:r>
        <w:rPr>
          <w:rFonts w:hint="eastAsia"/>
          <w:b/>
          <w:color w:val="121212"/>
          <w:lang w:eastAsia="zh"/>
        </w:rPr>
        <w:t>二是赋能</w:t>
      </w:r>
      <w:r>
        <w:rPr>
          <w:rFonts w:hint="eastAsia"/>
          <w:b/>
          <w:color w:val="121212"/>
        </w:rPr>
        <w:t>风控变革</w:t>
      </w:r>
      <w:r>
        <w:rPr>
          <w:rFonts w:hint="eastAsia"/>
          <w:b/>
          <w:color w:val="121212"/>
          <w:lang w:eastAsia="zh"/>
        </w:rPr>
        <w:t>，</w:t>
      </w:r>
      <w:r>
        <w:rPr>
          <w:rFonts w:hint="eastAsia"/>
          <w:color w:val="121212"/>
        </w:rPr>
        <w:t>针对建筑行业</w:t>
      </w:r>
      <w:r>
        <w:rPr>
          <w:rFonts w:hint="eastAsia"/>
          <w:color w:val="121212"/>
          <w:lang w:eastAsia="zh"/>
        </w:rPr>
        <w:t>项目散、链条长</w:t>
      </w:r>
      <w:r>
        <w:rPr>
          <w:rFonts w:hint="eastAsia"/>
          <w:color w:val="121212"/>
        </w:rPr>
        <w:t>等特点</w:t>
      </w:r>
      <w:r>
        <w:rPr>
          <w:rFonts w:hint="eastAsia"/>
          <w:color w:val="121212"/>
          <w:lang w:eastAsia="zh"/>
        </w:rPr>
        <w:t>，监管方式从组织“人海战术”转向模型“靶向施策”；</w:t>
      </w:r>
      <w:r>
        <w:rPr>
          <w:rFonts w:hint="eastAsia"/>
          <w:b/>
          <w:color w:val="121212"/>
        </w:rPr>
        <w:t>三</w:t>
      </w:r>
      <w:r>
        <w:rPr>
          <w:rFonts w:hint="eastAsia"/>
          <w:b/>
          <w:color w:val="121212"/>
          <w:lang w:eastAsia="zh"/>
        </w:rPr>
        <w:t>是推动管理升级，</w:t>
      </w:r>
      <w:r>
        <w:rPr>
          <w:rFonts w:hint="eastAsia"/>
          <w:color w:val="121212"/>
          <w:lang w:eastAsia="zh"/>
        </w:rPr>
        <w:t>落实国家数字化战略，改变传统层级式、事后式管理，向数据驱动、机构扁平、实时穿透的现代治理转型；</w:t>
      </w:r>
      <w:r>
        <w:rPr>
          <w:rFonts w:hint="eastAsia"/>
          <w:b/>
          <w:color w:val="121212"/>
          <w:lang w:eastAsia="zh"/>
        </w:rPr>
        <w:t>四是培育发展动能，</w:t>
      </w:r>
      <w:r>
        <w:rPr>
          <w:rFonts w:hint="eastAsia"/>
          <w:bCs/>
          <w:color w:val="121212"/>
          <w:lang w:eastAsia="zh"/>
        </w:rPr>
        <w:t>以</w:t>
      </w:r>
      <w:r>
        <w:rPr>
          <w:rFonts w:hint="eastAsia"/>
          <w:color w:val="121212"/>
          <w:spacing w:val="0"/>
        </w:rPr>
        <w:t>中建特色DRP为支撑，驱动传统建筑业向精益化要增长、向大</w:t>
      </w:r>
      <w:r>
        <w:rPr>
          <w:color w:val="121212"/>
          <w:spacing w:val="0"/>
        </w:rPr>
        <w:t>数据</w:t>
      </w:r>
      <w:r>
        <w:rPr>
          <w:rFonts w:hint="eastAsia"/>
          <w:color w:val="121212"/>
          <w:spacing w:val="0"/>
        </w:rPr>
        <w:t>要价值</w:t>
      </w:r>
      <w:r>
        <w:rPr>
          <w:color w:val="121212"/>
          <w:spacing w:val="0"/>
        </w:rPr>
        <w:t>，</w:t>
      </w:r>
      <w:r>
        <w:rPr>
          <w:rFonts w:hint="eastAsia"/>
          <w:color w:val="121212"/>
          <w:spacing w:val="0"/>
        </w:rPr>
        <w:t>增强应对复杂环境与周期波动的能力，为高质量发展提供支撑。</w:t>
      </w:r>
    </w:p>
    <w:p w14:paraId="444C375D" w14:textId="6B72D448" w:rsidR="00173969" w:rsidRDefault="00000000">
      <w:pPr>
        <w:pStyle w:val="a5"/>
        <w:spacing w:after="0"/>
        <w:ind w:firstLine="616"/>
        <w:rPr>
          <w:color w:val="121212"/>
        </w:rPr>
      </w:pPr>
      <w:bookmarkStart w:id="3" w:name="OLE_LINK16"/>
      <w:r>
        <w:rPr>
          <w:rFonts w:ascii="仿宋_GB2312" w:hAnsi="仿宋_GB2312" w:hint="eastAsia"/>
          <w:color w:val="121212"/>
          <w:lang w:eastAsia="zh"/>
        </w:rPr>
        <w:t>当前，集团“136工程”总体任务基本完成，</w:t>
      </w:r>
      <w:r>
        <w:rPr>
          <w:rFonts w:ascii="仿宋_GB2312" w:hAnsi="仿宋_GB2312" w:hint="eastAsia"/>
          <w:color w:val="121212"/>
        </w:rPr>
        <w:t>27个系统已完成开发，大部分系统均已上线，</w:t>
      </w:r>
      <w:r>
        <w:rPr>
          <w:rFonts w:ascii="仿宋_GB2312" w:hAnsi="仿宋_GB2312" w:hint="eastAsia"/>
          <w:color w:val="121212"/>
          <w:lang w:eastAsia="zh"/>
        </w:rPr>
        <w:t>集团数字化转型工作有了一定积累。</w:t>
      </w:r>
      <w:r>
        <w:rPr>
          <w:rFonts w:ascii="仿宋_GB2312" w:hAnsi="仿宋_GB2312" w:hint="eastAsia"/>
          <w:color w:val="121212"/>
          <w:lang w:eastAsia="zh"/>
        </w:rPr>
        <w:lastRenderedPageBreak/>
        <w:t>但对照国资委文件要求和企业高质量发展需要，仍有进一步完善提升的空间</w:t>
      </w:r>
      <w:r>
        <w:rPr>
          <w:rFonts w:ascii="仿宋_GB2312" w:hAnsi="仿宋_GB2312" w:hint="eastAsia"/>
          <w:color w:val="121212"/>
        </w:rPr>
        <w:t>：</w:t>
      </w:r>
      <w:r>
        <w:rPr>
          <w:rFonts w:ascii="仿宋_GB2312" w:hAnsi="仿宋_GB2312" w:hint="eastAsia"/>
          <w:b/>
          <w:bCs/>
          <w:color w:val="121212"/>
          <w:lang w:eastAsia="zh"/>
        </w:rPr>
        <w:t>一是核心</w:t>
      </w:r>
      <w:r>
        <w:rPr>
          <w:rFonts w:ascii="仿宋_GB2312" w:hAnsi="仿宋_GB2312" w:hint="eastAsia"/>
          <w:b/>
          <w:bCs/>
          <w:color w:val="121212"/>
        </w:rPr>
        <w:t>业务系统相对分散</w:t>
      </w:r>
      <w:r>
        <w:rPr>
          <w:rFonts w:ascii="仿宋_GB2312" w:hAnsi="仿宋_GB2312" w:hint="eastAsia"/>
          <w:b/>
          <w:bCs/>
          <w:color w:val="121212"/>
          <w:lang w:eastAsia="zh"/>
        </w:rPr>
        <w:t>。</w:t>
      </w:r>
      <w:r>
        <w:rPr>
          <w:rFonts w:ascii="仿宋_GB2312" w:hAnsi="仿宋_GB2312" w:hint="eastAsia"/>
          <w:color w:val="121212"/>
          <w:lang w:eastAsia="zh"/>
        </w:rPr>
        <w:t>建造、地产等核心业务仍以子企业自建系统为主，</w:t>
      </w:r>
      <w:r>
        <w:rPr>
          <w:rFonts w:ascii="仿宋_GB2312" w:hAnsi="仿宋_GB2312" w:hint="eastAsia"/>
          <w:color w:val="121212"/>
        </w:rPr>
        <w:t>建造一体化</w:t>
      </w:r>
      <w:r>
        <w:rPr>
          <w:rFonts w:ascii="仿宋_GB2312" w:hAnsi="仿宋_GB2312" w:hint="eastAsia"/>
          <w:color w:val="121212"/>
          <w:lang w:eastAsia="zh"/>
        </w:rPr>
        <w:t>未实现全集团覆盖，</w:t>
      </w:r>
      <w:r>
        <w:rPr>
          <w:rFonts w:ascii="仿宋_GB2312" w:hAnsi="仿宋_GB2312" w:hint="eastAsia"/>
          <w:color w:val="121212"/>
        </w:rPr>
        <w:t>不同的主体、不同的板块间数智化水平差距较大难以兼容</w:t>
      </w:r>
      <w:r>
        <w:rPr>
          <w:rFonts w:ascii="仿宋_GB2312" w:hAnsi="仿宋_GB2312" w:hint="eastAsia"/>
          <w:color w:val="121212"/>
          <w:lang w:eastAsia="zh"/>
        </w:rPr>
        <w:t>。</w:t>
      </w:r>
      <w:r>
        <w:rPr>
          <w:rFonts w:ascii="仿宋_GB2312" w:hAnsi="仿宋_GB2312"/>
          <w:b/>
          <w:bCs/>
          <w:color w:val="121212"/>
          <w:lang w:eastAsia="zh"/>
        </w:rPr>
        <w:t>二是数据标准</w:t>
      </w:r>
      <w:r>
        <w:rPr>
          <w:rFonts w:ascii="仿宋_GB2312" w:hAnsi="仿宋_GB2312" w:hint="eastAsia"/>
          <w:b/>
          <w:bCs/>
          <w:color w:val="121212"/>
        </w:rPr>
        <w:t>尚需</w:t>
      </w:r>
      <w:r>
        <w:rPr>
          <w:rFonts w:ascii="仿宋_GB2312" w:hAnsi="仿宋_GB2312"/>
          <w:b/>
          <w:bCs/>
          <w:color w:val="121212"/>
          <w:lang w:eastAsia="zh"/>
        </w:rPr>
        <w:t>统一。</w:t>
      </w:r>
      <w:r>
        <w:rPr>
          <w:rFonts w:ascii="仿宋_GB2312" w:hAnsi="仿宋_GB2312"/>
          <w:color w:val="121212"/>
          <w:lang w:eastAsia="zh"/>
        </w:rPr>
        <w:t>各</w:t>
      </w:r>
      <w:r>
        <w:rPr>
          <w:rFonts w:ascii="仿宋_GB2312" w:hAnsi="仿宋_GB2312" w:hint="eastAsia"/>
          <w:color w:val="121212"/>
          <w:lang w:eastAsia="zh"/>
        </w:rPr>
        <w:t>单位</w:t>
      </w:r>
      <w:r>
        <w:rPr>
          <w:rFonts w:ascii="仿宋_GB2312" w:hAnsi="仿宋_GB2312"/>
          <w:color w:val="121212"/>
          <w:lang w:eastAsia="zh"/>
        </w:rPr>
        <w:t>核心基础数据的定义、口径不一致，数据壁垒难打通，一套数据需同时适配内部经营管理、上级考核、外部监管等多重场景使用，数据准确性与一致性难实现。</w:t>
      </w:r>
      <w:r>
        <w:rPr>
          <w:rFonts w:ascii="仿宋_GB2312" w:hAnsi="仿宋_GB2312" w:hint="eastAsia"/>
          <w:b/>
          <w:color w:val="121212"/>
          <w:lang w:eastAsia="zh"/>
        </w:rPr>
        <w:t>三</w:t>
      </w:r>
      <w:r>
        <w:rPr>
          <w:rFonts w:ascii="仿宋_GB2312" w:hAnsi="仿宋_GB2312" w:hint="eastAsia"/>
          <w:b/>
          <w:bCs/>
          <w:color w:val="121212"/>
        </w:rPr>
        <w:t>是数智化运维效果有待提升</w:t>
      </w:r>
      <w:r>
        <w:rPr>
          <w:rFonts w:ascii="仿宋_GB2312" w:hAnsi="仿宋_GB2312" w:hint="eastAsia"/>
          <w:b/>
          <w:bCs/>
          <w:color w:val="121212"/>
          <w:lang w:eastAsia="zh"/>
        </w:rPr>
        <w:t>。</w:t>
      </w:r>
      <w:r>
        <w:rPr>
          <w:rFonts w:ascii="仿宋_GB2312" w:hAnsi="仿宋_GB2312" w:hint="eastAsia"/>
          <w:color w:val="121212"/>
        </w:rPr>
        <w:t>部分已建成系统</w:t>
      </w:r>
      <w:proofErr w:type="gramStart"/>
      <w:r>
        <w:rPr>
          <w:rFonts w:ascii="仿宋_GB2312" w:hAnsi="仿宋_GB2312" w:hint="eastAsia"/>
          <w:color w:val="121212"/>
        </w:rPr>
        <w:t>常态化运维</w:t>
      </w:r>
      <w:proofErr w:type="gramEnd"/>
      <w:r>
        <w:rPr>
          <w:rFonts w:ascii="仿宋_GB2312" w:hAnsi="仿宋_GB2312" w:hint="eastAsia"/>
          <w:color w:val="121212"/>
        </w:rPr>
        <w:t>和深化应用效果未达预期，AI等新技术深度应用有限，系统价值尚未充分发挥。</w:t>
      </w:r>
      <w:r>
        <w:rPr>
          <w:rFonts w:ascii="仿宋_GB2312" w:hAnsi="仿宋_GB2312" w:hint="eastAsia"/>
          <w:b/>
          <w:color w:val="121212"/>
        </w:rPr>
        <w:t>四</w:t>
      </w:r>
      <w:r>
        <w:rPr>
          <w:rFonts w:ascii="仿宋_GB2312" w:hAnsi="仿宋_GB2312" w:hint="eastAsia"/>
          <w:b/>
          <w:bCs/>
          <w:color w:val="121212"/>
          <w:lang w:eastAsia="zh"/>
        </w:rPr>
        <w:t>是</w:t>
      </w:r>
      <w:r>
        <w:rPr>
          <w:rFonts w:ascii="仿宋_GB2312" w:hAnsi="仿宋_GB2312" w:hint="eastAsia"/>
          <w:b/>
          <w:bCs/>
          <w:color w:val="121212"/>
        </w:rPr>
        <w:t>穿透式监管能力仍需增强</w:t>
      </w:r>
      <w:r>
        <w:rPr>
          <w:rFonts w:ascii="仿宋_GB2312" w:hAnsi="仿宋_GB2312" w:hint="eastAsia"/>
          <w:b/>
          <w:bCs/>
          <w:color w:val="121212"/>
          <w:lang w:eastAsia="zh"/>
        </w:rPr>
        <w:t>。</w:t>
      </w:r>
      <w:r>
        <w:rPr>
          <w:rFonts w:ascii="仿宋_GB2312" w:hAnsi="仿宋_GB2312" w:hint="eastAsia"/>
          <w:color w:val="121212"/>
        </w:rPr>
        <w:t>智能化监管模型和线上管控规则仍需进一步完善，与国资“数据穿透、实时预警”的要求仍有差距。</w:t>
      </w:r>
    </w:p>
    <w:p w14:paraId="3AF4CA52" w14:textId="4BF720DA" w:rsidR="00173969" w:rsidRDefault="00000000">
      <w:pPr>
        <w:pStyle w:val="a5"/>
        <w:spacing w:after="0"/>
        <w:ind w:firstLine="616"/>
        <w:rPr>
          <w:color w:val="121212"/>
        </w:rPr>
      </w:pPr>
      <w:r>
        <w:rPr>
          <w:color w:val="121212"/>
        </w:rPr>
        <w:t>综上，外部国资穿透监管要求已进入</w:t>
      </w:r>
      <w:r>
        <w:rPr>
          <w:b/>
          <w:bCs/>
          <w:color w:val="121212"/>
        </w:rPr>
        <w:t>刚性落地期</w:t>
      </w:r>
      <w:r>
        <w:rPr>
          <w:color w:val="121212"/>
        </w:rPr>
        <w:t>，</w:t>
      </w:r>
      <w:r>
        <w:rPr>
          <w:rFonts w:hint="eastAsia"/>
          <w:color w:val="121212"/>
        </w:rPr>
        <w:t>集团</w:t>
      </w:r>
      <w:r>
        <w:rPr>
          <w:color w:val="121212"/>
        </w:rPr>
        <w:t>"136</w:t>
      </w:r>
      <w:r>
        <w:rPr>
          <w:color w:val="121212"/>
        </w:rPr>
        <w:t>工程</w:t>
      </w:r>
      <w:r>
        <w:rPr>
          <w:color w:val="121212"/>
        </w:rPr>
        <w:t>"</w:t>
      </w:r>
      <w:r>
        <w:rPr>
          <w:color w:val="121212"/>
        </w:rPr>
        <w:t>建设成果为</w:t>
      </w:r>
      <w:r>
        <w:rPr>
          <w:rFonts w:hint="eastAsia"/>
          <w:color w:val="121212"/>
        </w:rPr>
        <w:t>进一步提升数字化能力奠定了基础</w:t>
      </w:r>
      <w:r>
        <w:rPr>
          <w:color w:val="121212"/>
        </w:rPr>
        <w:t>，但数据贯通不足、标准碎片化、穿透能力薄弱等</w:t>
      </w:r>
      <w:r>
        <w:rPr>
          <w:rFonts w:hint="eastAsia"/>
          <w:color w:val="121212"/>
        </w:rPr>
        <w:t>问题，</w:t>
      </w:r>
      <w:r>
        <w:rPr>
          <w:color w:val="121212"/>
        </w:rPr>
        <w:t>仍是</w:t>
      </w:r>
      <w:proofErr w:type="gramStart"/>
      <w:r>
        <w:rPr>
          <w:color w:val="121212"/>
        </w:rPr>
        <w:t>制约</w:t>
      </w:r>
      <w:r>
        <w:rPr>
          <w:rFonts w:hint="eastAsia"/>
          <w:color w:val="121212"/>
        </w:rPr>
        <w:t>数智化</w:t>
      </w:r>
      <w:proofErr w:type="gramEnd"/>
      <w:r>
        <w:rPr>
          <w:rFonts w:hint="eastAsia"/>
          <w:color w:val="121212"/>
        </w:rPr>
        <w:t>转型</w:t>
      </w:r>
      <w:r>
        <w:rPr>
          <w:color w:val="121212"/>
        </w:rPr>
        <w:t>的</w:t>
      </w:r>
      <w:r>
        <w:rPr>
          <w:rFonts w:hint="eastAsia"/>
          <w:color w:val="121212"/>
        </w:rPr>
        <w:t>重要因素</w:t>
      </w:r>
      <w:r>
        <w:rPr>
          <w:color w:val="121212"/>
        </w:rPr>
        <w:t>。为此，集团</w:t>
      </w:r>
      <w:r>
        <w:rPr>
          <w:b/>
          <w:bCs/>
          <w:color w:val="121212"/>
        </w:rPr>
        <w:t>不以新建替代既有系统，</w:t>
      </w:r>
      <w:r>
        <w:rPr>
          <w:rFonts w:hint="eastAsia"/>
          <w:color w:val="121212"/>
        </w:rPr>
        <w:t>而是在“</w:t>
      </w:r>
      <w:r>
        <w:rPr>
          <w:rFonts w:hint="eastAsia"/>
          <w:color w:val="121212"/>
        </w:rPr>
        <w:t>136</w:t>
      </w:r>
      <w:r>
        <w:rPr>
          <w:rFonts w:hint="eastAsia"/>
          <w:color w:val="121212"/>
        </w:rPr>
        <w:t>工程”整体框架内，将</w:t>
      </w:r>
      <w:r>
        <w:rPr>
          <w:rFonts w:hint="eastAsia"/>
          <w:color w:val="121212"/>
        </w:rPr>
        <w:t>DRP</w:t>
      </w:r>
      <w:r>
        <w:rPr>
          <w:rFonts w:hint="eastAsia"/>
          <w:color w:val="121212"/>
        </w:rPr>
        <w:t>作为对已建成系统和数据成果的集成提升，将穿透式监管作为依托</w:t>
      </w:r>
      <w:r>
        <w:rPr>
          <w:rFonts w:hint="eastAsia"/>
          <w:color w:val="121212"/>
        </w:rPr>
        <w:t>DRP</w:t>
      </w:r>
      <w:r>
        <w:rPr>
          <w:rFonts w:hint="eastAsia"/>
          <w:color w:val="121212"/>
        </w:rPr>
        <w:t>和数据基础形成的监督应用，实施一次“向上跃升、向内穿透、向实赋能”的增量式升级。</w:t>
      </w:r>
    </w:p>
    <w:bookmarkEnd w:id="3"/>
    <w:p w14:paraId="5C0275F7" w14:textId="77777777" w:rsidR="00173969" w:rsidRDefault="00000000">
      <w:pPr>
        <w:pStyle w:val="1"/>
        <w:spacing w:after="0"/>
        <w:ind w:firstLine="640"/>
        <w:jc w:val="both"/>
        <w:rPr>
          <w:rFonts w:hint="eastAsia"/>
          <w:color w:val="121212"/>
        </w:rPr>
      </w:pPr>
      <w:r>
        <w:rPr>
          <w:rFonts w:hint="eastAsia"/>
          <w:color w:val="121212"/>
        </w:rPr>
        <w:lastRenderedPageBreak/>
        <w:t>二、</w:t>
      </w:r>
      <w:r>
        <w:rPr>
          <w:color w:val="121212"/>
        </w:rPr>
        <w:t>工作目标</w:t>
      </w:r>
    </w:p>
    <w:p w14:paraId="65747E30" w14:textId="77777777" w:rsidR="00173969" w:rsidRDefault="00000000">
      <w:pPr>
        <w:pStyle w:val="2"/>
        <w:spacing w:after="0"/>
        <w:ind w:firstLine="640"/>
        <w:jc w:val="both"/>
        <w:rPr>
          <w:b/>
          <w:bCs/>
          <w:color w:val="121212"/>
        </w:rPr>
      </w:pPr>
      <w:r>
        <w:rPr>
          <w:rFonts w:hint="eastAsia"/>
          <w:b/>
          <w:bCs/>
          <w:color w:val="121212"/>
        </w:rPr>
        <w:t>（一）</w:t>
      </w:r>
      <w:r>
        <w:rPr>
          <w:b/>
          <w:bCs/>
          <w:color w:val="121212"/>
        </w:rPr>
        <w:t>总体目标</w:t>
      </w:r>
    </w:p>
    <w:p w14:paraId="4119E223" w14:textId="77777777" w:rsidR="00173969" w:rsidRDefault="00000000">
      <w:pPr>
        <w:pStyle w:val="a5"/>
        <w:spacing w:after="0"/>
        <w:ind w:firstLine="619"/>
        <w:rPr>
          <w:color w:val="121212"/>
        </w:rPr>
      </w:pPr>
      <w:r>
        <w:rPr>
          <w:b/>
          <w:bCs/>
          <w:color w:val="121212"/>
        </w:rPr>
        <w:t>到</w:t>
      </w:r>
      <w:r>
        <w:rPr>
          <w:b/>
          <w:bCs/>
          <w:color w:val="121212"/>
        </w:rPr>
        <w:t>“</w:t>
      </w:r>
      <w:r>
        <w:rPr>
          <w:b/>
          <w:bCs/>
          <w:color w:val="121212"/>
        </w:rPr>
        <w:t>十五五</w:t>
      </w:r>
      <w:r>
        <w:rPr>
          <w:b/>
          <w:bCs/>
          <w:color w:val="121212"/>
        </w:rPr>
        <w:t>”</w:t>
      </w:r>
      <w:r>
        <w:rPr>
          <w:b/>
          <w:bCs/>
          <w:color w:val="121212"/>
        </w:rPr>
        <w:t>末，</w:t>
      </w:r>
      <w:r>
        <w:rPr>
          <w:color w:val="121212"/>
        </w:rPr>
        <w:t>建成具有中建特色、符合集团发展阶段、覆盖企业经营管理全域的数字化资源管理平台</w:t>
      </w:r>
      <w:r>
        <w:rPr>
          <w:rFonts w:ascii="仿宋_GB2312" w:hint="eastAsia"/>
          <w:color w:val="121212"/>
        </w:rPr>
        <w:t>(DRP)，</w:t>
      </w:r>
      <w:r>
        <w:rPr>
          <w:color w:val="121212"/>
        </w:rPr>
        <w:t>构建信息通达、机制敏捷、适应现代化公司治理的智能化穿透式监管体系</w:t>
      </w:r>
      <w:r>
        <w:rPr>
          <w:rFonts w:hint="eastAsia"/>
          <w:color w:val="121212"/>
        </w:rPr>
        <w:t>。</w:t>
      </w:r>
    </w:p>
    <w:p w14:paraId="1905255F" w14:textId="77777777" w:rsidR="00173969" w:rsidRDefault="00000000">
      <w:pPr>
        <w:pStyle w:val="a5"/>
        <w:spacing w:after="0"/>
        <w:ind w:firstLine="616"/>
        <w:rPr>
          <w:color w:val="121212"/>
        </w:rPr>
      </w:pPr>
      <w:r>
        <w:rPr>
          <w:rFonts w:hint="eastAsia"/>
          <w:color w:val="121212"/>
        </w:rPr>
        <w:t>为实现上述目标，必须坚持</w:t>
      </w:r>
      <w:r>
        <w:rPr>
          <w:rFonts w:hint="eastAsia"/>
          <w:b/>
          <w:bCs/>
          <w:color w:val="121212"/>
        </w:rPr>
        <w:t>“激活存量、数驱变革、深化应用、稳步穿透”</w:t>
      </w:r>
      <w:r>
        <w:rPr>
          <w:rFonts w:hint="eastAsia"/>
          <w:color w:val="121212"/>
        </w:rPr>
        <w:t>四大核心原则：</w:t>
      </w:r>
    </w:p>
    <w:p w14:paraId="75775A04" w14:textId="6447B7F8" w:rsidR="00173969" w:rsidRDefault="00000000">
      <w:pPr>
        <w:pStyle w:val="a5"/>
        <w:spacing w:after="0"/>
        <w:ind w:firstLine="619"/>
        <w:rPr>
          <w:color w:val="121212"/>
        </w:rPr>
      </w:pPr>
      <w:r>
        <w:rPr>
          <w:b/>
          <w:bCs/>
          <w:color w:val="121212"/>
        </w:rPr>
        <w:t>激活存量</w:t>
      </w:r>
      <w:r>
        <w:rPr>
          <w:rFonts w:hint="eastAsia"/>
          <w:b/>
          <w:bCs/>
          <w:color w:val="121212"/>
        </w:rPr>
        <w:t>：</w:t>
      </w:r>
      <w:r>
        <w:rPr>
          <w:rFonts w:hint="eastAsia"/>
          <w:color w:val="121212"/>
        </w:rPr>
        <w:t>是指</w:t>
      </w:r>
      <w:r>
        <w:rPr>
          <w:rFonts w:hint="eastAsia"/>
          <w:color w:val="121212"/>
        </w:rPr>
        <w:t>DRP</w:t>
      </w:r>
      <w:r>
        <w:rPr>
          <w:rFonts w:hint="eastAsia"/>
          <w:color w:val="121212"/>
        </w:rPr>
        <w:t>作为“</w:t>
      </w:r>
      <w:r>
        <w:rPr>
          <w:rFonts w:hint="eastAsia"/>
          <w:color w:val="121212"/>
        </w:rPr>
        <w:t>136</w:t>
      </w:r>
      <w:r>
        <w:rPr>
          <w:rFonts w:hint="eastAsia"/>
          <w:color w:val="121212"/>
        </w:rPr>
        <w:t>工程”的重要组成部分和能力升级，</w:t>
      </w:r>
      <w:r>
        <w:rPr>
          <w:color w:val="121212"/>
        </w:rPr>
        <w:t>依托中台的智能化改造，助力</w:t>
      </w:r>
      <w:r>
        <w:rPr>
          <w:color w:val="121212"/>
        </w:rPr>
        <w:t>“136</w:t>
      </w:r>
      <w:r>
        <w:rPr>
          <w:color w:val="121212"/>
        </w:rPr>
        <w:t>工程</w:t>
      </w:r>
      <w:r>
        <w:rPr>
          <w:color w:val="121212"/>
        </w:rPr>
        <w:t>”</w:t>
      </w:r>
      <w:r>
        <w:rPr>
          <w:color w:val="121212"/>
        </w:rPr>
        <w:t>建设成果发挥更高管理价值，推广并深度应用司库、合同、采购、安全、人力等现有系统，不搞重复建设</w:t>
      </w:r>
      <w:r>
        <w:rPr>
          <w:rFonts w:hint="eastAsia"/>
          <w:color w:val="121212"/>
        </w:rPr>
        <w:t>。</w:t>
      </w:r>
    </w:p>
    <w:p w14:paraId="7EC5479B" w14:textId="77777777" w:rsidR="00173969" w:rsidRDefault="00000000">
      <w:pPr>
        <w:pStyle w:val="a5"/>
        <w:spacing w:after="0"/>
        <w:ind w:firstLine="619"/>
        <w:rPr>
          <w:color w:val="121212"/>
        </w:rPr>
      </w:pPr>
      <w:r>
        <w:rPr>
          <w:b/>
          <w:bCs/>
          <w:color w:val="121212"/>
        </w:rPr>
        <w:t>数驱变革</w:t>
      </w:r>
      <w:r>
        <w:rPr>
          <w:rFonts w:hint="eastAsia"/>
          <w:b/>
          <w:bCs/>
          <w:color w:val="121212"/>
        </w:rPr>
        <w:t>：</w:t>
      </w:r>
      <w:r>
        <w:rPr>
          <w:rFonts w:hint="eastAsia"/>
          <w:color w:val="121212"/>
        </w:rPr>
        <w:t>是要</w:t>
      </w:r>
      <w:proofErr w:type="gramStart"/>
      <w:r>
        <w:rPr>
          <w:rFonts w:hint="eastAsia"/>
          <w:color w:val="121212"/>
        </w:rPr>
        <w:t>坚持数智赋能</w:t>
      </w:r>
      <w:proofErr w:type="gramEnd"/>
      <w:r>
        <w:rPr>
          <w:rFonts w:hint="eastAsia"/>
          <w:color w:val="121212"/>
        </w:rPr>
        <w:t>，将人工智能应用于模型训练、异常识别、智能审核和辅助决策，建立“以用促治、反向溯源”机制，推动监管从人防向技防、智防升级。</w:t>
      </w:r>
    </w:p>
    <w:p w14:paraId="715904C2" w14:textId="77777777" w:rsidR="00173969" w:rsidRDefault="00000000">
      <w:pPr>
        <w:pStyle w:val="a5"/>
        <w:spacing w:after="0"/>
        <w:ind w:firstLine="619"/>
        <w:rPr>
          <w:color w:val="121212"/>
        </w:rPr>
      </w:pPr>
      <w:r>
        <w:rPr>
          <w:rFonts w:hint="eastAsia"/>
          <w:b/>
          <w:bCs/>
          <w:color w:val="121212"/>
        </w:rPr>
        <w:t>深化应用</w:t>
      </w:r>
      <w:r>
        <w:rPr>
          <w:rFonts w:hint="eastAsia"/>
          <w:color w:val="121212"/>
        </w:rPr>
        <w:t>：求坚持“建运一体、以用促优”，将系统上线作为价值创造的起点，推动工作重心从“建设交付”向“场景赋能”转变，夯实数字化转型的实践根基。</w:t>
      </w:r>
    </w:p>
    <w:p w14:paraId="7F1885A0" w14:textId="2E69A06D" w:rsidR="00173969" w:rsidRDefault="00000000">
      <w:pPr>
        <w:pStyle w:val="a5"/>
        <w:spacing w:after="0"/>
        <w:ind w:firstLine="619"/>
        <w:rPr>
          <w:color w:val="121212"/>
        </w:rPr>
      </w:pPr>
      <w:r>
        <w:rPr>
          <w:b/>
          <w:bCs/>
          <w:color w:val="121212"/>
        </w:rPr>
        <w:t>稳步穿透</w:t>
      </w:r>
      <w:r>
        <w:rPr>
          <w:rFonts w:hint="eastAsia"/>
          <w:b/>
          <w:bCs/>
          <w:color w:val="121212"/>
        </w:rPr>
        <w:t>：</w:t>
      </w:r>
      <w:r>
        <w:rPr>
          <w:rFonts w:hint="eastAsia"/>
          <w:color w:val="121212"/>
        </w:rPr>
        <w:t>即是</w:t>
      </w:r>
      <w:r>
        <w:rPr>
          <w:color w:val="121212"/>
        </w:rPr>
        <w:t>按照可控节奏推进穿透式监管、机构调整及公司治理变革，兼顾管理提升与风险防范，</w:t>
      </w:r>
      <w:r>
        <w:rPr>
          <w:rFonts w:hint="eastAsia"/>
          <w:color w:val="121212"/>
        </w:rPr>
        <w:t>推动问题在内部管理提升中解决。</w:t>
      </w:r>
    </w:p>
    <w:bookmarkEnd w:id="1"/>
    <w:p w14:paraId="6ACB54C4" w14:textId="77777777" w:rsidR="00173969" w:rsidRDefault="00000000">
      <w:pPr>
        <w:pStyle w:val="2"/>
        <w:spacing w:after="0"/>
        <w:ind w:firstLine="640"/>
        <w:jc w:val="both"/>
        <w:rPr>
          <w:b/>
          <w:bCs/>
          <w:color w:val="121212"/>
        </w:rPr>
      </w:pPr>
      <w:r>
        <w:rPr>
          <w:rFonts w:hint="eastAsia"/>
          <w:b/>
          <w:bCs/>
          <w:color w:val="121212"/>
        </w:rPr>
        <w:lastRenderedPageBreak/>
        <w:t>（二）</w:t>
      </w:r>
      <w:r>
        <w:rPr>
          <w:b/>
          <w:bCs/>
          <w:color w:val="121212"/>
        </w:rPr>
        <w:t>阶段目标</w:t>
      </w:r>
    </w:p>
    <w:p w14:paraId="6466B3FF" w14:textId="4F333A91" w:rsidR="00173969" w:rsidRDefault="00000000">
      <w:pPr>
        <w:pStyle w:val="a5"/>
        <w:spacing w:after="0"/>
        <w:ind w:firstLine="619"/>
        <w:rPr>
          <w:rFonts w:ascii="仿宋_GB2312" w:hAnsi="仿宋_GB2312" w:hint="eastAsia"/>
          <w:color w:val="121212"/>
        </w:rPr>
      </w:pPr>
      <w:r>
        <w:rPr>
          <w:rFonts w:hint="eastAsia"/>
          <w:b/>
          <w:bCs/>
          <w:color w:val="121212"/>
        </w:rPr>
        <w:t>第一期（</w:t>
      </w:r>
      <w:r>
        <w:rPr>
          <w:rFonts w:ascii="仿宋_GB2312" w:hint="eastAsia"/>
          <w:b/>
          <w:bCs/>
          <w:color w:val="121212"/>
        </w:rPr>
        <w:t>2026年-2027年）</w:t>
      </w:r>
      <w:r>
        <w:rPr>
          <w:rFonts w:hint="eastAsia"/>
          <w:b/>
          <w:bCs/>
          <w:color w:val="121212"/>
        </w:rPr>
        <w:t>：</w:t>
      </w:r>
      <w:bookmarkStart w:id="4" w:name="OLE_LINK3"/>
      <w:r>
        <w:rPr>
          <w:rFonts w:hint="eastAsia"/>
          <w:b/>
          <w:bCs/>
          <w:color w:val="121212"/>
        </w:rPr>
        <w:t>完成</w:t>
      </w:r>
      <w:r>
        <w:rPr>
          <w:rFonts w:ascii="仿宋_GB2312" w:hint="eastAsia"/>
          <w:b/>
          <w:bCs/>
          <w:color w:val="121212"/>
        </w:rPr>
        <w:t>DR</w:t>
      </w:r>
      <w:bookmarkStart w:id="5" w:name="OLE_LINK4"/>
      <w:r>
        <w:rPr>
          <w:rFonts w:ascii="仿宋_GB2312" w:hint="eastAsia"/>
          <w:b/>
          <w:bCs/>
          <w:color w:val="121212"/>
        </w:rPr>
        <w:t>P</w:t>
      </w:r>
      <w:bookmarkEnd w:id="5"/>
      <w:r>
        <w:rPr>
          <w:rFonts w:hint="eastAsia"/>
          <w:b/>
          <w:bCs/>
          <w:color w:val="121212"/>
        </w:rPr>
        <w:t>基础构建</w:t>
      </w:r>
      <w:r>
        <w:rPr>
          <w:rFonts w:ascii="仿宋_GB2312" w:hint="eastAsia"/>
          <w:b/>
          <w:bCs/>
          <w:color w:val="121212"/>
        </w:rPr>
        <w:t>。</w:t>
      </w:r>
      <w:bookmarkEnd w:id="4"/>
      <w:r>
        <w:rPr>
          <w:rFonts w:ascii="仿宋_GB2312" w:hint="eastAsia"/>
          <w:bCs/>
          <w:color w:val="121212"/>
        </w:rPr>
        <w:t>集中力量夯实基础能力，</w:t>
      </w:r>
      <w:r>
        <w:rPr>
          <w:rFonts w:ascii="仿宋_GB2312" w:hint="eastAsia"/>
          <w:color w:val="121212"/>
        </w:rPr>
        <w:t>实现财务系统内部全面互通，建成财务级数据中台；全面盘点并推动现有业务系统的深度应用与优化，率先实现合同系统与财务系统集成，完成国资委试点要求；统筹推进财务共享中心总体部署、试点上线和全面推广；着力增强中台</w:t>
      </w:r>
      <w:r>
        <w:rPr>
          <w:rFonts w:hint="eastAsia"/>
          <w:color w:val="121212"/>
        </w:rPr>
        <w:t>能力，</w:t>
      </w:r>
      <w:r>
        <w:rPr>
          <w:rFonts w:ascii="仿宋_GB2312" w:hAnsi="仿宋_GB2312" w:hint="eastAsia"/>
          <w:bCs/>
          <w:color w:val="121212"/>
        </w:rPr>
        <w:t>拉通</w:t>
      </w:r>
      <w:proofErr w:type="gramStart"/>
      <w:r>
        <w:rPr>
          <w:rFonts w:ascii="仿宋_GB2312" w:hAnsi="仿宋_GB2312" w:hint="eastAsia"/>
          <w:bCs/>
          <w:color w:val="121212"/>
        </w:rPr>
        <w:t>业财</w:t>
      </w:r>
      <w:r>
        <w:rPr>
          <w:rFonts w:ascii="仿宋_GB2312" w:hAnsi="仿宋_GB2312" w:hint="eastAsia"/>
          <w:bCs/>
          <w:color w:val="121212"/>
          <w:lang w:eastAsia="zh"/>
        </w:rPr>
        <w:t>数据</w:t>
      </w:r>
      <w:proofErr w:type="gramEnd"/>
      <w:r>
        <w:rPr>
          <w:rFonts w:ascii="仿宋_GB2312" w:hAnsi="仿宋_GB2312" w:hint="eastAsia"/>
          <w:bCs/>
          <w:color w:val="121212"/>
          <w:lang w:eastAsia="zh"/>
        </w:rPr>
        <w:t>流动，</w:t>
      </w:r>
      <w:r>
        <w:rPr>
          <w:rFonts w:ascii="仿宋_GB2312" w:hAnsi="仿宋_GB2312" w:hint="eastAsia"/>
          <w:color w:val="121212"/>
        </w:rPr>
        <w:t>实现财务系统与部分管理系统集成；</w:t>
      </w:r>
      <w:r>
        <w:rPr>
          <w:rFonts w:ascii="仿宋_GB2312" w:hint="eastAsia"/>
          <w:color w:val="121212"/>
        </w:rPr>
        <w:t>搭建穿透式监管框架，</w:t>
      </w:r>
      <w:r>
        <w:rPr>
          <w:rFonts w:ascii="仿宋_GB2312" w:hAnsi="仿宋_GB2312" w:hint="eastAsia"/>
          <w:color w:val="121212"/>
          <w:lang w:eastAsia="zh"/>
        </w:rPr>
        <w:t>应用场景</w:t>
      </w:r>
      <w:r>
        <w:rPr>
          <w:rFonts w:ascii="仿宋_GB2312" w:hAnsi="仿宋_GB2312" w:hint="eastAsia"/>
          <w:color w:val="121212"/>
        </w:rPr>
        <w:t>不断</w:t>
      </w:r>
      <w:r>
        <w:rPr>
          <w:rFonts w:ascii="仿宋_GB2312" w:hAnsi="仿宋_GB2312" w:hint="eastAsia"/>
          <w:color w:val="121212"/>
          <w:lang w:eastAsia="zh"/>
        </w:rPr>
        <w:t>拓展，</w:t>
      </w:r>
      <w:r>
        <w:rPr>
          <w:rFonts w:ascii="仿宋_GB2312" w:hAnsi="仿宋_GB2312" w:hint="eastAsia"/>
          <w:color w:val="121212"/>
        </w:rPr>
        <w:t>模型精准性不断提升，基本满足国资委中期验收及内控评价相关要求。</w:t>
      </w:r>
    </w:p>
    <w:p w14:paraId="5314178D" w14:textId="29D86C5A" w:rsidR="00173969" w:rsidRDefault="00000000">
      <w:pPr>
        <w:pStyle w:val="a5"/>
        <w:spacing w:after="0"/>
        <w:ind w:firstLine="619"/>
        <w:rPr>
          <w:rFonts w:ascii="仿宋_GB2312" w:hAnsi="仿宋_GB2312" w:hint="eastAsia"/>
          <w:color w:val="121212"/>
        </w:rPr>
      </w:pPr>
      <w:r>
        <w:rPr>
          <w:rFonts w:ascii="仿宋_GB2312" w:hAnsi="仿宋_GB2312" w:hint="eastAsia"/>
          <w:b/>
          <w:bCs/>
          <w:color w:val="121212"/>
        </w:rPr>
        <w:t>第二期（2028年）：建成</w:t>
      </w:r>
      <w:r>
        <w:rPr>
          <w:rFonts w:ascii="仿宋_GB2312" w:hAnsi="仿宋_GB2312" w:hint="eastAsia"/>
          <w:b/>
          <w:bCs/>
          <w:color w:val="121212"/>
          <w:lang w:eastAsia="zh"/>
        </w:rPr>
        <w:t>全域DRP平台。</w:t>
      </w:r>
      <w:r>
        <w:rPr>
          <w:rFonts w:ascii="仿宋_GB2312" w:hAnsi="仿宋_GB2312" w:hint="eastAsia"/>
          <w:color w:val="121212"/>
        </w:rPr>
        <w:t>实现财务、管理与生产系统贯通，建成企业级数据中台，形成独具中建特色</w:t>
      </w:r>
      <w:proofErr w:type="gramStart"/>
      <w:r>
        <w:rPr>
          <w:rFonts w:ascii="仿宋_GB2312" w:hAnsi="仿宋_GB2312" w:hint="eastAsia"/>
          <w:color w:val="121212"/>
        </w:rPr>
        <w:t>的数智化</w:t>
      </w:r>
      <w:proofErr w:type="gramEnd"/>
      <w:r>
        <w:rPr>
          <w:rFonts w:ascii="仿宋_GB2312" w:hAnsi="仿宋_GB2312" w:hint="eastAsia"/>
          <w:color w:val="121212"/>
        </w:rPr>
        <w:t>能力体系；穿透式监管由重点领域向外延伸至全场景落地，适配各业务线个性化管理要求，初步形成全域风险防控生态。</w:t>
      </w:r>
    </w:p>
    <w:p w14:paraId="44D854DD" w14:textId="270634BD" w:rsidR="00173969" w:rsidRDefault="00000000">
      <w:pPr>
        <w:pStyle w:val="a5"/>
        <w:spacing w:after="0"/>
        <w:ind w:firstLine="619"/>
        <w:rPr>
          <w:rFonts w:ascii="仿宋_GB2312" w:hAnsi="仿宋_GB2312" w:hint="eastAsia"/>
          <w:color w:val="121212"/>
        </w:rPr>
      </w:pPr>
      <w:r>
        <w:rPr>
          <w:rFonts w:ascii="仿宋_GB2312" w:hAnsi="仿宋_GB2312" w:hint="eastAsia"/>
          <w:b/>
          <w:bCs/>
          <w:color w:val="121212"/>
        </w:rPr>
        <w:t>第三期（</w:t>
      </w:r>
      <w:r>
        <w:rPr>
          <w:rFonts w:ascii="仿宋_GB2312" w:hAnsi="仿宋_GB2312" w:hint="eastAsia"/>
          <w:b/>
          <w:bCs/>
          <w:color w:val="121212"/>
          <w:lang w:eastAsia="zh"/>
        </w:rPr>
        <w:t>202</w:t>
      </w:r>
      <w:r>
        <w:rPr>
          <w:rFonts w:ascii="仿宋_GB2312" w:hAnsi="仿宋_GB2312" w:hint="eastAsia"/>
          <w:b/>
          <w:bCs/>
          <w:color w:val="121212"/>
        </w:rPr>
        <w:t>9—</w:t>
      </w:r>
      <w:r>
        <w:rPr>
          <w:rFonts w:ascii="仿宋_GB2312" w:hAnsi="仿宋_GB2312" w:hint="eastAsia"/>
          <w:b/>
          <w:bCs/>
          <w:color w:val="121212"/>
          <w:lang w:eastAsia="zh"/>
        </w:rPr>
        <w:t>2030</w:t>
      </w:r>
      <w:r>
        <w:rPr>
          <w:rFonts w:ascii="仿宋_GB2312" w:hAnsi="仿宋_GB2312" w:hint="eastAsia"/>
          <w:b/>
          <w:bCs/>
          <w:color w:val="121212"/>
        </w:rPr>
        <w:t>）：体系持续迭代进化。</w:t>
      </w:r>
      <w:r>
        <w:rPr>
          <w:rFonts w:ascii="仿宋_GB2312" w:hAnsi="仿宋_GB2312" w:hint="eastAsia"/>
          <w:color w:val="121212"/>
        </w:rPr>
        <w:t>DRP平台持续迭代升级，穿透式监管场景、模型动态优化，实现与国资监管体系智能适配，推动形成横向到边、纵向到底集“模型搭建、风控派单、数据治理、财务共享”于一身的智慧化运营组织和常态化运行机制。</w:t>
      </w:r>
    </w:p>
    <w:p w14:paraId="01533351" w14:textId="77777777" w:rsidR="00173969" w:rsidRDefault="00000000">
      <w:pPr>
        <w:pStyle w:val="1"/>
        <w:spacing w:after="0"/>
        <w:ind w:firstLine="640"/>
        <w:jc w:val="both"/>
        <w:rPr>
          <w:rFonts w:hint="eastAsia"/>
          <w:color w:val="121212"/>
        </w:rPr>
      </w:pPr>
      <w:r>
        <w:rPr>
          <w:rFonts w:hint="eastAsia"/>
          <w:color w:val="121212"/>
        </w:rPr>
        <w:t>三、</w:t>
      </w:r>
      <w:r>
        <w:rPr>
          <w:color w:val="121212"/>
        </w:rPr>
        <w:t>重点任务</w:t>
      </w:r>
    </w:p>
    <w:p w14:paraId="6FE46D56" w14:textId="77777777" w:rsidR="00173969" w:rsidRDefault="00000000">
      <w:pPr>
        <w:pStyle w:val="a5"/>
        <w:spacing w:after="0"/>
        <w:ind w:firstLine="616"/>
        <w:rPr>
          <w:color w:val="121212"/>
        </w:rPr>
      </w:pPr>
      <w:r>
        <w:rPr>
          <w:rFonts w:hint="eastAsia"/>
          <w:color w:val="121212"/>
          <w:lang w:eastAsia="zh"/>
        </w:rPr>
        <w:t>坚持“统一规划、统一标准、统一采集、统一治理、统一运用”</w:t>
      </w:r>
      <w:r>
        <w:rPr>
          <w:rFonts w:hint="eastAsia"/>
          <w:color w:val="121212"/>
        </w:rPr>
        <w:t>原则</w:t>
      </w:r>
      <w:r>
        <w:rPr>
          <w:rFonts w:hint="eastAsia"/>
          <w:color w:val="121212"/>
          <w:lang w:eastAsia="zh"/>
        </w:rPr>
        <w:t>，</w:t>
      </w:r>
      <w:r>
        <w:rPr>
          <w:rFonts w:hint="eastAsia"/>
          <w:color w:val="121212"/>
        </w:rPr>
        <w:t>落实“全级次、全要素、全链条、全过程”</w:t>
      </w:r>
      <w:r>
        <w:rPr>
          <w:color w:val="121212"/>
        </w:rPr>
        <w:t>穿透式监管</w:t>
      </w:r>
      <w:r>
        <w:rPr>
          <w:rFonts w:hint="eastAsia"/>
          <w:color w:val="121212"/>
        </w:rPr>
        <w:t>要求，</w:t>
      </w:r>
      <w:r>
        <w:rPr>
          <w:color w:val="121212"/>
        </w:rPr>
        <w:t>建成全域数字化资源管理平台（</w:t>
      </w:r>
      <w:r>
        <w:rPr>
          <w:rFonts w:ascii="仿宋_GB2312" w:hint="eastAsia"/>
          <w:color w:val="121212"/>
        </w:rPr>
        <w:t>DRP</w:t>
      </w:r>
      <w:r>
        <w:rPr>
          <w:color w:val="121212"/>
        </w:rPr>
        <w:t>）</w:t>
      </w:r>
      <w:r>
        <w:rPr>
          <w:rFonts w:hint="eastAsia"/>
          <w:color w:val="121212"/>
        </w:rPr>
        <w:t>和</w:t>
      </w:r>
      <w:r>
        <w:rPr>
          <w:rFonts w:hint="eastAsia"/>
          <w:color w:val="121212"/>
          <w:lang w:eastAsia="zh"/>
        </w:rPr>
        <w:t>“上下贯通、实时在线、自</w:t>
      </w:r>
      <w:r>
        <w:rPr>
          <w:rFonts w:hint="eastAsia"/>
          <w:color w:val="121212"/>
          <w:lang w:eastAsia="zh"/>
        </w:rPr>
        <w:lastRenderedPageBreak/>
        <w:t>动预警”的智能化监管系统</w:t>
      </w:r>
      <w:r>
        <w:rPr>
          <w:color w:val="121212"/>
        </w:rPr>
        <w:t>，实现经营管理全域贯通、数据价值深度释放、治理效能显著提升。</w:t>
      </w:r>
    </w:p>
    <w:p w14:paraId="29435DF4" w14:textId="77777777" w:rsidR="00173969" w:rsidRDefault="00000000">
      <w:pPr>
        <w:pStyle w:val="2"/>
        <w:spacing w:after="0"/>
        <w:ind w:firstLine="640"/>
        <w:jc w:val="both"/>
        <w:rPr>
          <w:rFonts w:ascii="楷体_GB2312" w:hAnsi="楷体_GB2312" w:hint="eastAsia"/>
          <w:b/>
          <w:bCs/>
          <w:color w:val="121212"/>
        </w:rPr>
      </w:pPr>
      <w:r>
        <w:rPr>
          <w:rFonts w:ascii="楷体_GB2312" w:hAnsi="楷体_GB2312" w:hint="eastAsia"/>
          <w:b/>
          <w:bCs/>
          <w:color w:val="121212"/>
        </w:rPr>
        <w:t>（一）推动核心系统优化升级——构建承载穿透式监管的全域系统平台</w:t>
      </w:r>
    </w:p>
    <w:p w14:paraId="18781343" w14:textId="77777777" w:rsidR="00173969" w:rsidRDefault="00000000">
      <w:pPr>
        <w:pStyle w:val="a5"/>
        <w:spacing w:after="0"/>
        <w:ind w:firstLine="619"/>
        <w:rPr>
          <w:rFonts w:ascii="仿宋_GB2312" w:hAnsi="仿宋_GB2312" w:hint="eastAsia"/>
          <w:b/>
          <w:bCs/>
          <w:color w:val="121212"/>
        </w:rPr>
      </w:pPr>
      <w:r>
        <w:rPr>
          <w:rFonts w:ascii="仿宋_GB2312" w:hAnsi="仿宋_GB2312" w:hint="eastAsia"/>
          <w:b/>
          <w:bCs/>
          <w:color w:val="121212"/>
        </w:rPr>
        <w:t>1.全面盘点系统现状与优化需求。</w:t>
      </w:r>
      <w:r>
        <w:rPr>
          <w:rFonts w:ascii="仿宋_GB2312" w:hAnsi="仿宋_GB2312" w:hint="eastAsia"/>
          <w:color w:val="121212"/>
        </w:rPr>
        <w:t>对集团统建、子企业自建的财务、管理、生产系统进行逐一梳理，</w:t>
      </w:r>
      <w:r>
        <w:rPr>
          <w:rFonts w:hint="eastAsia"/>
          <w:color w:val="121212"/>
        </w:rPr>
        <w:t>认真</w:t>
      </w:r>
      <w:proofErr w:type="gramStart"/>
      <w:r>
        <w:rPr>
          <w:rFonts w:hint="eastAsia"/>
          <w:color w:val="121212"/>
        </w:rPr>
        <w:t>研判分析</w:t>
      </w:r>
      <w:proofErr w:type="gramEnd"/>
      <w:r>
        <w:rPr>
          <w:rFonts w:hint="eastAsia"/>
          <w:color w:val="121212"/>
        </w:rPr>
        <w:t>各类系统的上线使用情况，</w:t>
      </w:r>
      <w:r>
        <w:rPr>
          <w:rFonts w:ascii="仿宋_GB2312" w:hAnsi="仿宋_GB2312" w:hint="eastAsia"/>
          <w:color w:val="121212"/>
        </w:rPr>
        <w:t>明确各功能定位、覆盖范围、使用现状及系统</w:t>
      </w:r>
      <w:r>
        <w:rPr>
          <w:rFonts w:hint="eastAsia"/>
          <w:color w:val="121212"/>
        </w:rPr>
        <w:t>堵点卡点问题</w:t>
      </w:r>
      <w:r>
        <w:rPr>
          <w:rFonts w:ascii="仿宋_GB2312" w:hAnsi="仿宋_GB2312" w:hint="eastAsia"/>
          <w:color w:val="121212"/>
        </w:rPr>
        <w:t>等</w:t>
      </w:r>
      <w:r>
        <w:rPr>
          <w:rFonts w:hint="eastAsia"/>
          <w:color w:val="121212"/>
        </w:rPr>
        <w:t>，</w:t>
      </w:r>
      <w:r>
        <w:rPr>
          <w:rFonts w:ascii="仿宋_GB2312" w:hAnsi="仿宋_GB2312" w:hint="eastAsia"/>
          <w:color w:val="121212"/>
        </w:rPr>
        <w:t>形成系统现状清单。</w:t>
      </w:r>
      <w:bookmarkStart w:id="6" w:name="OLE_LINK5"/>
      <w:r>
        <w:rPr>
          <w:rFonts w:ascii="仿宋_GB2312" w:hAnsi="仿宋_GB2312" w:hint="eastAsia"/>
          <w:color w:val="121212"/>
        </w:rPr>
        <w:t>摸清各业务系统优化需求，满足</w:t>
      </w:r>
      <w:proofErr w:type="gramStart"/>
      <w:r>
        <w:rPr>
          <w:rFonts w:ascii="仿宋_GB2312" w:hAnsi="仿宋_GB2312" w:hint="eastAsia"/>
          <w:color w:val="121212"/>
        </w:rPr>
        <w:t>国产化信创要求</w:t>
      </w:r>
      <w:proofErr w:type="gramEnd"/>
      <w:r>
        <w:rPr>
          <w:rFonts w:ascii="仿宋_GB2312" w:hAnsi="仿宋_GB2312" w:hint="eastAsia"/>
          <w:color w:val="121212"/>
        </w:rPr>
        <w:t>，督促深化应用、避免重复</w:t>
      </w:r>
      <w:bookmarkEnd w:id="6"/>
      <w:r>
        <w:rPr>
          <w:rFonts w:ascii="仿宋_GB2312" w:hAnsi="仿宋_GB2312" w:hint="eastAsia"/>
          <w:color w:val="121212"/>
        </w:rPr>
        <w:t>建设。</w:t>
      </w:r>
      <w:r>
        <w:rPr>
          <w:rFonts w:ascii="仿宋_GB2312" w:hAnsi="仿宋_GB2312" w:hint="eastAsia"/>
          <w:color w:val="121212"/>
          <w:spacing w:val="0"/>
        </w:rPr>
        <w:t>（责任部门：信息化管理部、各业务部门，完成时限：2026年9月底前）</w:t>
      </w:r>
    </w:p>
    <w:p w14:paraId="5187BEF7" w14:textId="77777777" w:rsidR="00173969" w:rsidRDefault="00000000">
      <w:pPr>
        <w:pStyle w:val="ab"/>
        <w:spacing w:after="0" w:line="560" w:lineRule="exact"/>
        <w:ind w:firstLineChars="200" w:firstLine="619"/>
        <w:rPr>
          <w:rFonts w:cs="仿宋_GB2312" w:hint="eastAsia"/>
          <w:color w:val="121212"/>
          <w:sz w:val="32"/>
        </w:rPr>
      </w:pPr>
      <w:r>
        <w:rPr>
          <w:rFonts w:cs="仿宋_GB2312" w:hint="eastAsia"/>
          <w:b/>
          <w:bCs/>
          <w:color w:val="121212"/>
          <w:sz w:val="32"/>
        </w:rPr>
        <w:t>2.加快各类业务系统上线运用。</w:t>
      </w:r>
      <w:bookmarkStart w:id="7" w:name="OLE_LINK19"/>
      <w:r>
        <w:rPr>
          <w:rFonts w:cs="仿宋_GB2312"/>
          <w:color w:val="121212"/>
          <w:sz w:val="32"/>
        </w:rPr>
        <w:t>明确各业务部</w:t>
      </w:r>
      <w:proofErr w:type="gramStart"/>
      <w:r>
        <w:rPr>
          <w:rFonts w:cs="仿宋_GB2312"/>
          <w:color w:val="121212"/>
          <w:sz w:val="32"/>
        </w:rPr>
        <w:t>门系统</w:t>
      </w:r>
      <w:proofErr w:type="gramEnd"/>
      <w:r>
        <w:rPr>
          <w:rFonts w:cs="仿宋_GB2312"/>
          <w:color w:val="121212"/>
          <w:sz w:val="32"/>
        </w:rPr>
        <w:t>建设及推广的责任，稳步推进投资、产权、薪酬、合同等管理系统全面优化升级与推广应用。重点推进合同管理系统全级次、全业务、全覆盖，</w:t>
      </w:r>
      <w:proofErr w:type="gramStart"/>
      <w:r>
        <w:rPr>
          <w:rFonts w:cs="仿宋_GB2312"/>
          <w:color w:val="121212"/>
          <w:sz w:val="32"/>
        </w:rPr>
        <w:t>建优业财</w:t>
      </w:r>
      <w:proofErr w:type="gramEnd"/>
      <w:r>
        <w:rPr>
          <w:rFonts w:cs="仿宋_GB2312"/>
          <w:color w:val="121212"/>
          <w:sz w:val="32"/>
        </w:rPr>
        <w:t>融合试点；同步优化系统境外适配性，保障海外机构能用、好用、合</w:t>
      </w:r>
      <w:proofErr w:type="gramStart"/>
      <w:r>
        <w:rPr>
          <w:rFonts w:cs="仿宋_GB2312"/>
          <w:color w:val="121212"/>
          <w:sz w:val="32"/>
        </w:rPr>
        <w:t>规</w:t>
      </w:r>
      <w:proofErr w:type="gramEnd"/>
      <w:r>
        <w:rPr>
          <w:rFonts w:cs="仿宋_GB2312"/>
          <w:color w:val="121212"/>
          <w:sz w:val="32"/>
        </w:rPr>
        <w:t>用。（责任部门：各业务部门，完成时限：2026年底前完成管理系统核心功能优化升级与推广应用、2027年底前完成各业务系统功能优化升级）</w:t>
      </w:r>
      <w:bookmarkEnd w:id="7"/>
    </w:p>
    <w:p w14:paraId="5FB5EA76" w14:textId="77777777" w:rsidR="00173969" w:rsidRDefault="00000000">
      <w:pPr>
        <w:pStyle w:val="ab"/>
        <w:widowControl/>
        <w:spacing w:after="0" w:line="560" w:lineRule="exact"/>
        <w:ind w:firstLineChars="200" w:firstLine="619"/>
        <w:rPr>
          <w:rFonts w:cs="仿宋_GB2312" w:hint="eastAsia"/>
          <w:color w:val="121212"/>
          <w:spacing w:val="0"/>
          <w:sz w:val="32"/>
        </w:rPr>
      </w:pPr>
      <w:r>
        <w:rPr>
          <w:rFonts w:cs="仿宋_GB2312" w:hint="eastAsia"/>
          <w:b/>
          <w:bCs/>
          <w:color w:val="121212"/>
          <w:sz w:val="32"/>
        </w:rPr>
        <w:t>3.优化司库一体化平台。</w:t>
      </w:r>
      <w:r>
        <w:rPr>
          <w:rFonts w:cs="仿宋_GB2312" w:hint="eastAsia"/>
          <w:color w:val="121212"/>
          <w:sz w:val="32"/>
        </w:rPr>
        <w:t>对照“司库财务、共享财务、战略财务”互联互通的要求，持续优化司库一体化平台。进一步整合企业</w:t>
      </w:r>
      <w:r>
        <w:rPr>
          <w:rFonts w:cs="仿宋_GB2312" w:hint="eastAsia"/>
          <w:color w:val="121212"/>
          <w:spacing w:val="0"/>
          <w:sz w:val="32"/>
        </w:rPr>
        <w:t>内部资源和产业链上下游信用，加强对</w:t>
      </w:r>
      <w:r>
        <w:rPr>
          <w:rFonts w:cs="仿宋_GB2312" w:hint="eastAsia"/>
          <w:color w:val="121212"/>
          <w:sz w:val="32"/>
        </w:rPr>
        <w:t>信贷、供应</w:t>
      </w:r>
      <w:proofErr w:type="gramStart"/>
      <w:r>
        <w:rPr>
          <w:rFonts w:cs="仿宋_GB2312" w:hint="eastAsia"/>
          <w:color w:val="121212"/>
          <w:sz w:val="32"/>
        </w:rPr>
        <w:t>链金融</w:t>
      </w:r>
      <w:proofErr w:type="gramEnd"/>
      <w:r>
        <w:rPr>
          <w:rFonts w:cs="仿宋_GB2312" w:hint="eastAsia"/>
          <w:color w:val="121212"/>
          <w:sz w:val="32"/>
        </w:rPr>
        <w:t>业务的规范管理</w:t>
      </w:r>
      <w:r>
        <w:rPr>
          <w:rFonts w:cs="仿宋_GB2312" w:hint="eastAsia"/>
          <w:color w:val="121212"/>
          <w:spacing w:val="0"/>
          <w:sz w:val="32"/>
        </w:rPr>
        <w:t>。推动境外机构司库系统深度运用，</w:t>
      </w:r>
      <w:r>
        <w:rPr>
          <w:rFonts w:cs="仿宋_GB2312" w:hint="eastAsia"/>
          <w:color w:val="121212"/>
          <w:sz w:val="32"/>
        </w:rPr>
        <w:t>构建境内外一体化</w:t>
      </w:r>
      <w:r>
        <w:rPr>
          <w:rFonts w:cs="仿宋_GB2312" w:hint="eastAsia"/>
          <w:color w:val="121212"/>
          <w:spacing w:val="0"/>
          <w:sz w:val="32"/>
        </w:rPr>
        <w:t>的</w:t>
      </w:r>
      <w:proofErr w:type="gramStart"/>
      <w:r>
        <w:rPr>
          <w:rFonts w:cs="仿宋_GB2312" w:hint="eastAsia"/>
          <w:color w:val="121212"/>
          <w:spacing w:val="0"/>
          <w:sz w:val="32"/>
        </w:rPr>
        <w:t>司库管</w:t>
      </w:r>
      <w:proofErr w:type="gramEnd"/>
      <w:r>
        <w:rPr>
          <w:rFonts w:cs="仿宋_GB2312" w:hint="eastAsia"/>
          <w:color w:val="121212"/>
          <w:spacing w:val="0"/>
          <w:sz w:val="32"/>
        </w:rPr>
        <w:t>控体系。进一步强化财务中台能力，</w:t>
      </w:r>
      <w:r>
        <w:rPr>
          <w:rFonts w:cs="仿宋_GB2312"/>
          <w:color w:val="121212"/>
          <w:spacing w:val="0"/>
          <w:sz w:val="32"/>
        </w:rPr>
        <w:t>推动全面预算管理</w:t>
      </w:r>
      <w:r>
        <w:rPr>
          <w:rFonts w:cs="仿宋_GB2312"/>
          <w:color w:val="121212"/>
          <w:spacing w:val="0"/>
          <w:sz w:val="32"/>
        </w:rPr>
        <w:lastRenderedPageBreak/>
        <w:t>系统与业务系统交互，加强执行监控与纠偏调整，强化预算刚性约束。完善全景化、多维度、穿透式经营分析与辅助决策功能。运用人工智能技术，构建智能审核与智能填单体系，探索打造首批财务智能体。（责任部门：财务资金部，完成时限：2026年底前）</w:t>
      </w:r>
    </w:p>
    <w:p w14:paraId="60F09DD0" w14:textId="77777777" w:rsidR="00173969" w:rsidRDefault="00000000">
      <w:pPr>
        <w:pStyle w:val="ab"/>
        <w:widowControl/>
        <w:spacing w:after="0" w:line="560" w:lineRule="exact"/>
        <w:ind w:firstLineChars="200" w:firstLine="643"/>
        <w:rPr>
          <w:rFonts w:cs="仿宋_GB2312" w:hint="eastAsia"/>
          <w:color w:val="121212"/>
          <w:spacing w:val="0"/>
          <w:sz w:val="32"/>
        </w:rPr>
      </w:pPr>
      <w:r>
        <w:rPr>
          <w:rFonts w:cs="仿宋_GB2312" w:hint="eastAsia"/>
          <w:b/>
          <w:bCs/>
          <w:color w:val="121212"/>
          <w:spacing w:val="0"/>
          <w:sz w:val="32"/>
        </w:rPr>
        <w:t>4.建立</w:t>
      </w:r>
      <w:proofErr w:type="gramStart"/>
      <w:r>
        <w:rPr>
          <w:rFonts w:cs="仿宋_GB2312" w:hint="eastAsia"/>
          <w:b/>
          <w:bCs/>
          <w:color w:val="121212"/>
          <w:spacing w:val="0"/>
          <w:sz w:val="32"/>
        </w:rPr>
        <w:t>集团级</w:t>
      </w:r>
      <w:proofErr w:type="gramEnd"/>
      <w:r>
        <w:rPr>
          <w:rFonts w:cs="仿宋_GB2312" w:hint="eastAsia"/>
          <w:b/>
          <w:bCs/>
          <w:color w:val="121212"/>
          <w:spacing w:val="0"/>
          <w:sz w:val="32"/>
        </w:rPr>
        <w:t>财务共享中心体系。</w:t>
      </w:r>
      <w:r>
        <w:rPr>
          <w:rFonts w:cs="仿宋_GB2312"/>
          <w:color w:val="121212"/>
          <w:spacing w:val="0"/>
          <w:sz w:val="32"/>
        </w:rPr>
        <w:t>加快试点推广，夯实财务核心系统互联互通的运营底座。以提升运营效率、强化财务管理效能</w:t>
      </w:r>
      <w:r>
        <w:rPr>
          <w:rFonts w:cs="仿宋_GB2312" w:hint="eastAsia"/>
          <w:color w:val="121212"/>
          <w:spacing w:val="0"/>
          <w:sz w:val="32"/>
        </w:rPr>
        <w:t>为目标</w:t>
      </w:r>
      <w:r>
        <w:rPr>
          <w:rFonts w:cs="仿宋_GB2312"/>
          <w:color w:val="121212"/>
          <w:spacing w:val="0"/>
          <w:sz w:val="32"/>
        </w:rPr>
        <w:t>，聚焦会计核算、资金归集、支付结算等财务基础工作，推进</w:t>
      </w:r>
      <w:proofErr w:type="gramStart"/>
      <w:r>
        <w:rPr>
          <w:rFonts w:cs="仿宋_GB2312"/>
          <w:color w:val="121212"/>
          <w:spacing w:val="0"/>
          <w:sz w:val="32"/>
        </w:rPr>
        <w:t>集团级</w:t>
      </w:r>
      <w:proofErr w:type="gramEnd"/>
      <w:r>
        <w:rPr>
          <w:rFonts w:cs="仿宋_GB2312"/>
          <w:color w:val="121212"/>
          <w:spacing w:val="0"/>
          <w:sz w:val="32"/>
        </w:rPr>
        <w:t>财务共享中心集中化、高效化建设。采用“1+N+X”组织模式</w:t>
      </w:r>
      <w:r>
        <w:rPr>
          <w:rStyle w:val="af1"/>
          <w:rFonts w:cs="仿宋_GB2312" w:hint="eastAsia"/>
          <w:color w:val="121212"/>
          <w:spacing w:val="0"/>
          <w:sz w:val="32"/>
        </w:rPr>
        <w:footnoteReference w:id="3"/>
      </w:r>
      <w:r>
        <w:rPr>
          <w:rFonts w:cs="仿宋_GB2312"/>
          <w:color w:val="121212"/>
          <w:spacing w:val="0"/>
          <w:sz w:val="32"/>
        </w:rPr>
        <w:t>，</w:t>
      </w:r>
      <w:r>
        <w:rPr>
          <w:rFonts w:cs="仿宋_GB2312" w:hint="eastAsia"/>
          <w:color w:val="121212"/>
          <w:spacing w:val="0"/>
          <w:sz w:val="32"/>
        </w:rPr>
        <w:t>在组织架构稳妥推进的基础上，</w:t>
      </w:r>
      <w:r>
        <w:rPr>
          <w:rFonts w:cs="仿宋_GB2312"/>
          <w:color w:val="121212"/>
          <w:spacing w:val="0"/>
          <w:sz w:val="32"/>
        </w:rPr>
        <w:t>分三阶段稳步落地。2026</w:t>
      </w:r>
      <w:r>
        <w:rPr>
          <w:rFonts w:cs="仿宋_GB2312" w:hint="eastAsia"/>
          <w:color w:val="121212"/>
          <w:spacing w:val="0"/>
          <w:sz w:val="32"/>
        </w:rPr>
        <w:t>年</w:t>
      </w:r>
      <w:r>
        <w:rPr>
          <w:rFonts w:cs="仿宋_GB2312"/>
          <w:color w:val="121212"/>
          <w:spacing w:val="0"/>
          <w:sz w:val="32"/>
        </w:rPr>
        <w:t>试点突破，完成顶层设计、大型工程局试点上线；2027年全面推广，有序实现共享服务规模化、标准化。2028年启动“1+N”模式的整合优化，夯实财务核心系统运营底座，</w:t>
      </w:r>
      <w:bookmarkStart w:id="8" w:name="OLE_LINK6"/>
      <w:r>
        <w:rPr>
          <w:rFonts w:cs="仿宋_GB2312" w:hint="eastAsia"/>
          <w:color w:val="121212"/>
          <w:spacing w:val="0"/>
          <w:sz w:val="32"/>
        </w:rPr>
        <w:t>履行覆盖全级次</w:t>
      </w:r>
      <w:proofErr w:type="gramStart"/>
      <w:r>
        <w:rPr>
          <w:rFonts w:cs="仿宋_GB2312" w:hint="eastAsia"/>
          <w:color w:val="121212"/>
          <w:spacing w:val="0"/>
          <w:sz w:val="32"/>
        </w:rPr>
        <w:t>的数智化</w:t>
      </w:r>
      <w:proofErr w:type="gramEnd"/>
      <w:r>
        <w:rPr>
          <w:rFonts w:cs="仿宋_GB2312" w:hint="eastAsia"/>
          <w:color w:val="121212"/>
          <w:spacing w:val="0"/>
          <w:sz w:val="32"/>
        </w:rPr>
        <w:t>监管、</w:t>
      </w:r>
      <w:r>
        <w:rPr>
          <w:rFonts w:cs="仿宋_GB2312"/>
          <w:color w:val="121212"/>
          <w:spacing w:val="0"/>
          <w:sz w:val="32"/>
        </w:rPr>
        <w:t>常态</w:t>
      </w:r>
      <w:proofErr w:type="gramStart"/>
      <w:r>
        <w:rPr>
          <w:rFonts w:cs="仿宋_GB2312"/>
          <w:color w:val="121212"/>
          <w:spacing w:val="0"/>
          <w:sz w:val="32"/>
        </w:rPr>
        <w:t>化数据</w:t>
      </w:r>
      <w:proofErr w:type="gramEnd"/>
      <w:r>
        <w:rPr>
          <w:rFonts w:cs="仿宋_GB2312"/>
          <w:color w:val="121212"/>
          <w:spacing w:val="0"/>
          <w:sz w:val="32"/>
        </w:rPr>
        <w:t>治理、共享服务等职责。（责</w:t>
      </w:r>
      <w:bookmarkEnd w:id="8"/>
      <w:r>
        <w:rPr>
          <w:rFonts w:cs="仿宋_GB2312"/>
          <w:color w:val="121212"/>
          <w:spacing w:val="0"/>
          <w:sz w:val="32"/>
        </w:rPr>
        <w:t>任部门：财务资金部）</w:t>
      </w:r>
      <w:r>
        <w:rPr>
          <w:rFonts w:cs="仿宋_GB2312" w:hint="eastAsia"/>
          <w:color w:val="121212"/>
          <w:spacing w:val="0"/>
          <w:sz w:val="32"/>
        </w:rPr>
        <w:t xml:space="preserve"> </w:t>
      </w:r>
    </w:p>
    <w:p w14:paraId="09E31274" w14:textId="77777777" w:rsidR="00173969" w:rsidRDefault="00000000">
      <w:pPr>
        <w:pStyle w:val="a5"/>
        <w:spacing w:after="0"/>
        <w:ind w:firstLine="619"/>
        <w:rPr>
          <w:rFonts w:ascii="仿宋_GB2312" w:hAnsi="仿宋_GB2312" w:hint="eastAsia"/>
          <w:color w:val="121212"/>
        </w:rPr>
      </w:pPr>
      <w:r>
        <w:rPr>
          <w:rFonts w:ascii="仿宋_GB2312" w:hAnsi="仿宋_GB2312" w:hint="eastAsia"/>
          <w:b/>
          <w:bCs/>
          <w:color w:val="121212"/>
        </w:rPr>
        <w:t>5.</w:t>
      </w:r>
      <w:proofErr w:type="gramStart"/>
      <w:r>
        <w:rPr>
          <w:rFonts w:ascii="仿宋_GB2312" w:hAnsi="仿宋_GB2312" w:hint="eastAsia"/>
          <w:b/>
          <w:bCs/>
          <w:color w:val="121212"/>
        </w:rPr>
        <w:t>推动业财系统</w:t>
      </w:r>
      <w:proofErr w:type="gramEnd"/>
      <w:r>
        <w:rPr>
          <w:rFonts w:ascii="仿宋_GB2312" w:hAnsi="仿宋_GB2312" w:hint="eastAsia"/>
          <w:b/>
          <w:bCs/>
          <w:color w:val="121212"/>
        </w:rPr>
        <w:t>贯通。一是</w:t>
      </w:r>
      <w:r>
        <w:rPr>
          <w:rFonts w:ascii="仿宋_GB2312" w:hAnsi="仿宋_GB2312" w:hint="eastAsia"/>
          <w:color w:val="121212"/>
        </w:rPr>
        <w:t>结合业务和技术实际情况，科学</w:t>
      </w:r>
      <w:proofErr w:type="gramStart"/>
      <w:r>
        <w:rPr>
          <w:rFonts w:ascii="仿宋_GB2312" w:hAnsi="仿宋_GB2312" w:hint="eastAsia"/>
          <w:color w:val="121212"/>
        </w:rPr>
        <w:t>制定业财系统</w:t>
      </w:r>
      <w:proofErr w:type="gramEnd"/>
      <w:r>
        <w:rPr>
          <w:rFonts w:ascii="仿宋_GB2312" w:hAnsi="仿宋_GB2312" w:hint="eastAsia"/>
          <w:color w:val="121212"/>
        </w:rPr>
        <w:t>融合方案，</w:t>
      </w:r>
      <w:r>
        <w:rPr>
          <w:rFonts w:ascii="仿宋_GB2312" w:hAnsi="仿宋_GB2312"/>
          <w:color w:val="121212"/>
        </w:rPr>
        <w:t>统一</w:t>
      </w:r>
      <w:r>
        <w:rPr>
          <w:rFonts w:ascii="仿宋_GB2312" w:hAnsi="仿宋_GB2312" w:hint="eastAsia"/>
          <w:color w:val="121212"/>
        </w:rPr>
        <w:t>各异</w:t>
      </w:r>
      <w:proofErr w:type="gramStart"/>
      <w:r>
        <w:rPr>
          <w:rFonts w:ascii="仿宋_GB2312" w:hAnsi="仿宋_GB2312" w:hint="eastAsia"/>
          <w:color w:val="121212"/>
        </w:rPr>
        <w:t>构系统</w:t>
      </w:r>
      <w:proofErr w:type="gramEnd"/>
      <w:r>
        <w:rPr>
          <w:rFonts w:ascii="仿宋_GB2312" w:hAnsi="仿宋_GB2312" w:hint="eastAsia"/>
          <w:color w:val="121212"/>
        </w:rPr>
        <w:t>的法人组织、</w:t>
      </w:r>
      <w:r>
        <w:rPr>
          <w:rFonts w:ascii="仿宋_GB2312" w:hAnsi="仿宋_GB2312"/>
          <w:color w:val="121212"/>
        </w:rPr>
        <w:t>核算组织、行政组织</w:t>
      </w:r>
      <w:r>
        <w:rPr>
          <w:rFonts w:ascii="仿宋_GB2312" w:hAnsi="仿宋_GB2312" w:hint="eastAsia"/>
          <w:color w:val="121212"/>
        </w:rPr>
        <w:t>、客商</w:t>
      </w:r>
      <w:r>
        <w:rPr>
          <w:rFonts w:ascii="仿宋_GB2312" w:hAnsi="仿宋_GB2312"/>
          <w:color w:val="121212"/>
        </w:rPr>
        <w:t>等核心主数据，</w:t>
      </w:r>
      <w:proofErr w:type="gramStart"/>
      <w:r>
        <w:rPr>
          <w:rFonts w:ascii="仿宋_GB2312" w:hAnsi="仿宋_GB2312"/>
          <w:color w:val="121212"/>
        </w:rPr>
        <w:t>明确业财</w:t>
      </w:r>
      <w:proofErr w:type="gramEnd"/>
      <w:r>
        <w:rPr>
          <w:rFonts w:ascii="仿宋_GB2312" w:hAnsi="仿宋_GB2312"/>
          <w:color w:val="121212"/>
        </w:rPr>
        <w:t>融合标准。</w:t>
      </w:r>
      <w:r>
        <w:rPr>
          <w:rFonts w:ascii="仿宋_GB2312" w:hAnsi="仿宋_GB2312" w:hint="eastAsia"/>
          <w:b/>
          <w:bCs/>
          <w:color w:val="121212"/>
        </w:rPr>
        <w:t>二是</w:t>
      </w:r>
      <w:r>
        <w:rPr>
          <w:rFonts w:ascii="仿宋_GB2312" w:hAnsi="仿宋_GB2312"/>
          <w:color w:val="121212"/>
        </w:rPr>
        <w:t>优先打通合同管理系统与财务核心系统，</w:t>
      </w:r>
      <w:proofErr w:type="gramStart"/>
      <w:r>
        <w:rPr>
          <w:rFonts w:ascii="仿宋_GB2312" w:hAnsi="仿宋_GB2312" w:hint="eastAsia"/>
          <w:color w:val="121212"/>
        </w:rPr>
        <w:t>实现商</w:t>
      </w:r>
      <w:proofErr w:type="gramEnd"/>
      <w:r>
        <w:rPr>
          <w:rFonts w:ascii="仿宋_GB2312" w:hAnsi="仿宋_GB2312" w:hint="eastAsia"/>
          <w:color w:val="121212"/>
        </w:rPr>
        <w:t>财联动、减少重复录入，</w:t>
      </w:r>
      <w:r>
        <w:rPr>
          <w:rFonts w:ascii="仿宋_GB2312" w:hAnsi="仿宋_GB2312"/>
          <w:color w:val="121212"/>
        </w:rPr>
        <w:t>夯实穿透式监管基础</w:t>
      </w:r>
      <w:r>
        <w:rPr>
          <w:rFonts w:ascii="仿宋_GB2312" w:hAnsi="仿宋_GB2312" w:hint="eastAsia"/>
          <w:color w:val="121212"/>
        </w:rPr>
        <w:t>；后续分步</w:t>
      </w:r>
      <w:r>
        <w:rPr>
          <w:rFonts w:ascii="仿宋_GB2312" w:hAnsi="仿宋_GB2312"/>
          <w:color w:val="121212"/>
        </w:rPr>
        <w:t>贯通财务、管理、</w:t>
      </w:r>
      <w:r>
        <w:rPr>
          <w:rFonts w:ascii="仿宋_GB2312" w:hAnsi="仿宋_GB2312" w:hint="eastAsia"/>
          <w:color w:val="121212"/>
        </w:rPr>
        <w:t>生产</w:t>
      </w:r>
      <w:r>
        <w:rPr>
          <w:rFonts w:ascii="仿宋_GB2312" w:hAnsi="仿宋_GB2312"/>
          <w:color w:val="121212"/>
        </w:rPr>
        <w:t>全系统，实现全</w:t>
      </w:r>
      <w:r>
        <w:rPr>
          <w:rFonts w:ascii="仿宋_GB2312" w:hAnsi="仿宋_GB2312"/>
          <w:color w:val="121212"/>
        </w:rPr>
        <w:lastRenderedPageBreak/>
        <w:t>域集成、一体化运行。</w:t>
      </w:r>
      <w:r>
        <w:rPr>
          <w:rFonts w:ascii="仿宋_GB2312" w:hAnsi="仿宋_GB2312" w:hint="eastAsia"/>
          <w:color w:val="121212"/>
        </w:rPr>
        <w:t>（责任部门：</w:t>
      </w:r>
      <w:r>
        <w:rPr>
          <w:rFonts w:ascii="仿宋_GB2312" w:hAnsi="仿宋_GB2312"/>
          <w:color w:val="121212"/>
        </w:rPr>
        <w:t>财务资金部</w:t>
      </w:r>
      <w:r>
        <w:rPr>
          <w:rFonts w:ascii="仿宋_GB2312" w:hAnsi="仿宋_GB2312" w:hint="eastAsia"/>
          <w:color w:val="121212"/>
        </w:rPr>
        <w:t>、信息化管理部、法律部、各业务部门，完成时限：2026年底前打通合同系统、2027年底前打通其他管理系统、2028年底前打通生产系统）</w:t>
      </w:r>
    </w:p>
    <w:p w14:paraId="6747901B" w14:textId="77777777" w:rsidR="00173969" w:rsidRDefault="00000000">
      <w:pPr>
        <w:spacing w:after="0" w:line="560" w:lineRule="exact"/>
        <w:ind w:firstLineChars="200" w:firstLine="619"/>
        <w:rPr>
          <w:rFonts w:cs="仿宋_GB2312" w:hint="eastAsia"/>
          <w:color w:val="121212"/>
        </w:rPr>
      </w:pPr>
      <w:r>
        <w:rPr>
          <w:rFonts w:cs="仿宋_GB2312" w:hint="eastAsia"/>
          <w:b/>
          <w:bCs/>
          <w:color w:val="121212"/>
        </w:rPr>
        <w:t>6.整合DRP平台功能。</w:t>
      </w:r>
      <w:r>
        <w:rPr>
          <w:rFonts w:cs="仿宋_GB2312" w:hint="eastAsia"/>
          <w:color w:val="121212"/>
        </w:rPr>
        <w:t>构建统一门户、统一流程、统一权限的DRP平台，整合各子系统功能，打造覆盖经营管理全域的数字化资源管理平台。实现DRP平台与国资智能化穿透式监管系统无缝对接，确保数据实时同步、功能协同联动。（责任部门：信息化管理部、相关业务部门，完成时限：2028年底前搭建DRP平台并持续优化）</w:t>
      </w:r>
    </w:p>
    <w:p w14:paraId="3F703CD7" w14:textId="77777777" w:rsidR="00173969" w:rsidRDefault="00000000">
      <w:pPr>
        <w:pStyle w:val="2"/>
        <w:spacing w:after="0"/>
        <w:ind w:firstLine="640"/>
        <w:jc w:val="both"/>
        <w:rPr>
          <w:rFonts w:ascii="楷体_GB2312" w:hAnsi="楷体_GB2312" w:hint="eastAsia"/>
          <w:b/>
          <w:bCs/>
          <w:color w:val="121212"/>
        </w:rPr>
      </w:pPr>
      <w:r>
        <w:rPr>
          <w:rFonts w:ascii="楷体_GB2312" w:hAnsi="楷体_GB2312" w:hint="eastAsia"/>
          <w:b/>
          <w:bCs/>
          <w:color w:val="121212"/>
        </w:rPr>
        <w:t>（二）开展深度有效数据治理——打造DRP与穿透式监管高质量数据核心</w:t>
      </w:r>
    </w:p>
    <w:p w14:paraId="4FDAE690" w14:textId="77777777" w:rsidR="00173969" w:rsidRDefault="00000000">
      <w:pPr>
        <w:pStyle w:val="a5"/>
        <w:spacing w:after="0"/>
        <w:ind w:firstLine="619"/>
        <w:rPr>
          <w:rFonts w:ascii="仿宋_GB2312" w:hAnsi="仿宋_GB2312" w:hint="eastAsia"/>
          <w:color w:val="121212"/>
        </w:rPr>
      </w:pPr>
      <w:r>
        <w:rPr>
          <w:rFonts w:ascii="仿宋_GB2312" w:hAnsi="仿宋_GB2312" w:hint="eastAsia"/>
          <w:b/>
          <w:bCs/>
          <w:color w:val="121212"/>
        </w:rPr>
        <w:t>7.</w:t>
      </w:r>
      <w:r>
        <w:rPr>
          <w:rFonts w:ascii="仿宋_GB2312" w:hAnsi="仿宋_GB2312"/>
          <w:b/>
          <w:bCs/>
          <w:color w:val="121212"/>
        </w:rPr>
        <w:t>健全数据治理体制机制。</w:t>
      </w:r>
      <w:r>
        <w:rPr>
          <w:rFonts w:ascii="仿宋_GB2312" w:hAnsi="仿宋_GB2312" w:hint="eastAsia"/>
          <w:color w:val="121212"/>
        </w:rPr>
        <w:t>围绕数据质量、数据安全、数据运营三大核心，完善配套制度体系与长效运行机制。压实数据质量管控责任，建立全周期质量管控规则；筑牢数据安全合</w:t>
      </w:r>
      <w:proofErr w:type="gramStart"/>
      <w:r>
        <w:rPr>
          <w:rFonts w:ascii="仿宋_GB2312" w:hAnsi="仿宋_GB2312" w:hint="eastAsia"/>
          <w:color w:val="121212"/>
        </w:rPr>
        <w:t>规</w:t>
      </w:r>
      <w:proofErr w:type="gramEnd"/>
      <w:r>
        <w:rPr>
          <w:rFonts w:ascii="仿宋_GB2312" w:hAnsi="仿宋_GB2312" w:hint="eastAsia"/>
          <w:color w:val="121212"/>
        </w:rPr>
        <w:t>防线，落实分级防护与权限管控；规范数据运营管理流程，培育常态</w:t>
      </w:r>
      <w:proofErr w:type="gramStart"/>
      <w:r>
        <w:rPr>
          <w:rFonts w:ascii="仿宋_GB2312" w:hAnsi="仿宋_GB2312" w:hint="eastAsia"/>
          <w:color w:val="121212"/>
        </w:rPr>
        <w:t>化数据</w:t>
      </w:r>
      <w:proofErr w:type="gramEnd"/>
      <w:r>
        <w:rPr>
          <w:rFonts w:ascii="仿宋_GB2312" w:hAnsi="仿宋_GB2312" w:hint="eastAsia"/>
          <w:color w:val="121212"/>
        </w:rPr>
        <w:t>运营能力，夯实数据治理制度根基。（责任部门：信息化管理部、</w:t>
      </w:r>
      <w:r>
        <w:rPr>
          <w:rFonts w:hint="eastAsia"/>
          <w:color w:val="121212"/>
          <w:spacing w:val="0"/>
        </w:rPr>
        <w:t>财务资金部、</w:t>
      </w:r>
      <w:r>
        <w:rPr>
          <w:rFonts w:ascii="仿宋_GB2312" w:hAnsi="仿宋_GB2312" w:hint="eastAsia"/>
          <w:color w:val="121212"/>
        </w:rPr>
        <w:t>各业务部门，完成时限：2026年底前建立机制、长期坚持）</w:t>
      </w:r>
    </w:p>
    <w:p w14:paraId="1BCBEFB7" w14:textId="77777777" w:rsidR="00173969" w:rsidRDefault="00000000">
      <w:pPr>
        <w:pStyle w:val="a5"/>
        <w:spacing w:after="0"/>
        <w:ind w:firstLine="619"/>
        <w:rPr>
          <w:rFonts w:ascii="仿宋_GB2312" w:hAnsi="仿宋_GB2312" w:hint="eastAsia"/>
          <w:color w:val="121212"/>
        </w:rPr>
      </w:pPr>
      <w:r>
        <w:rPr>
          <w:rFonts w:ascii="仿宋_GB2312" w:hAnsi="仿宋_GB2312" w:hint="eastAsia"/>
          <w:b/>
          <w:bCs/>
          <w:color w:val="121212"/>
        </w:rPr>
        <w:t>8.统一数据标准。</w:t>
      </w:r>
      <w:r>
        <w:rPr>
          <w:rFonts w:ascii="仿宋_GB2312" w:hAnsi="仿宋_GB2312" w:hint="eastAsia"/>
          <w:color w:val="121212"/>
          <w:spacing w:val="0"/>
        </w:rPr>
        <w:t>梳理集团全域数据，形成覆盖集团全域的数据体系框架。</w:t>
      </w:r>
      <w:r>
        <w:rPr>
          <w:rFonts w:hint="eastAsia"/>
          <w:color w:val="121212"/>
        </w:rPr>
        <w:t>结</w:t>
      </w:r>
      <w:r>
        <w:rPr>
          <w:rFonts w:ascii="仿宋_GB2312" w:hAnsi="仿宋_GB2312" w:hint="eastAsia"/>
          <w:color w:val="121212"/>
          <w:spacing w:val="0"/>
        </w:rPr>
        <w:t>合国资委数据标准和规范，</w:t>
      </w:r>
      <w:r>
        <w:rPr>
          <w:rFonts w:ascii="仿宋_GB2312" w:hAnsi="仿宋_GB2312" w:hint="eastAsia"/>
          <w:color w:val="121212"/>
        </w:rPr>
        <w:t>制定企业级财务、业务、管理、监管等数据标准，构建集团统一的数据字典。明确数据定义、格式、取值规则与范围，理清数据关联关系，构</w:t>
      </w:r>
      <w:bookmarkStart w:id="9" w:name="OLE_LINK12"/>
      <w:r>
        <w:rPr>
          <w:rFonts w:ascii="仿宋_GB2312" w:hAnsi="仿宋_GB2312" w:hint="eastAsia"/>
          <w:color w:val="121212"/>
        </w:rPr>
        <w:t>建覆盖数据全过程的元数据血缘图谱。数据</w:t>
      </w:r>
      <w:r>
        <w:rPr>
          <w:rFonts w:ascii="仿宋_GB2312" w:hAnsi="仿宋_GB2312"/>
          <w:color w:val="121212"/>
        </w:rPr>
        <w:t>标准</w:t>
      </w:r>
      <w:r>
        <w:rPr>
          <w:rFonts w:ascii="仿宋_GB2312" w:hAnsi="仿宋_GB2312" w:hint="eastAsia"/>
          <w:color w:val="121212"/>
        </w:rPr>
        <w:t>建设</w:t>
      </w:r>
      <w:r>
        <w:rPr>
          <w:rFonts w:ascii="仿宋_GB2312" w:hAnsi="仿宋_GB2312"/>
          <w:color w:val="121212"/>
        </w:rPr>
        <w:t>工作坚持先后有序、分</w:t>
      </w:r>
      <w:r>
        <w:rPr>
          <w:rFonts w:ascii="仿宋_GB2312" w:hAnsi="仿宋_GB2312"/>
          <w:color w:val="121212"/>
        </w:rPr>
        <w:lastRenderedPageBreak/>
        <w:t>步实施。</w:t>
      </w:r>
      <w:bookmarkEnd w:id="9"/>
      <w:r>
        <w:rPr>
          <w:rFonts w:ascii="仿宋_GB2312" w:hAnsi="仿宋_GB2312" w:hint="eastAsia"/>
          <w:color w:val="121212"/>
        </w:rPr>
        <w:t>（责任部门：信息化管理部、各业务部门，完成时限：2026年底前）</w:t>
      </w:r>
    </w:p>
    <w:p w14:paraId="79B80B4E" w14:textId="77777777" w:rsidR="00173969" w:rsidRDefault="00000000">
      <w:pPr>
        <w:pStyle w:val="a5"/>
        <w:spacing w:after="0"/>
        <w:ind w:firstLine="619"/>
        <w:rPr>
          <w:rFonts w:ascii="仿宋_GB2312" w:hAnsi="仿宋_GB2312" w:hint="eastAsia"/>
          <w:color w:val="121212"/>
        </w:rPr>
      </w:pPr>
      <w:r>
        <w:rPr>
          <w:rFonts w:ascii="仿宋_GB2312" w:hAnsi="仿宋_GB2312" w:hint="eastAsia"/>
          <w:b/>
          <w:bCs/>
          <w:color w:val="121212"/>
        </w:rPr>
        <w:t>9.常态</w:t>
      </w:r>
      <w:proofErr w:type="gramStart"/>
      <w:r>
        <w:rPr>
          <w:rFonts w:ascii="仿宋_GB2312" w:hAnsi="仿宋_GB2312" w:hint="eastAsia"/>
          <w:b/>
          <w:bCs/>
          <w:color w:val="121212"/>
        </w:rPr>
        <w:t>化数据</w:t>
      </w:r>
      <w:proofErr w:type="gramEnd"/>
      <w:r>
        <w:rPr>
          <w:rFonts w:ascii="仿宋_GB2312" w:hAnsi="仿宋_GB2312" w:hint="eastAsia"/>
          <w:b/>
          <w:bCs/>
          <w:color w:val="121212"/>
        </w:rPr>
        <w:t>治理。</w:t>
      </w:r>
      <w:r>
        <w:t>全域数据治理是最终方向，但起步绝不</w:t>
      </w:r>
      <w:bookmarkStart w:id="10" w:name="OLE_LINK14"/>
      <w:r>
        <w:t>贪大求全</w:t>
      </w:r>
      <w:bookmarkEnd w:id="10"/>
      <w:r>
        <w:rPr>
          <w:rFonts w:hint="eastAsia"/>
        </w:rPr>
        <w:t>，</w:t>
      </w:r>
      <w:r>
        <w:t>必须坚持</w:t>
      </w:r>
      <w:bookmarkStart w:id="11" w:name="OLE_LINK15"/>
      <w:r>
        <w:rPr>
          <w:b/>
          <w:bCs/>
        </w:rPr>
        <w:t>尽早上路、</w:t>
      </w:r>
      <w:r>
        <w:rPr>
          <w:rFonts w:ascii="仿宋_GB2312" w:hint="eastAsia"/>
          <w:b/>
          <w:bCs/>
        </w:rPr>
        <w:t>AI</w:t>
      </w:r>
      <w:r>
        <w:rPr>
          <w:rFonts w:hint="eastAsia"/>
          <w:b/>
          <w:bCs/>
        </w:rPr>
        <w:t>赋能、</w:t>
      </w:r>
      <w:r>
        <w:rPr>
          <w:b/>
          <w:bCs/>
        </w:rPr>
        <w:t>按需治理、分步推进</w:t>
      </w:r>
      <w:bookmarkEnd w:id="11"/>
      <w:r>
        <w:rPr>
          <w:rFonts w:hint="eastAsia"/>
          <w:b/>
          <w:bCs/>
        </w:rPr>
        <w:t>。</w:t>
      </w:r>
      <w:r>
        <w:rPr>
          <w:rFonts w:ascii="仿宋_GB2312" w:hAnsi="仿宋_GB2312" w:hint="eastAsia"/>
          <w:color w:val="121212"/>
        </w:rPr>
        <w:t>聚焦数据质量与安全，压实“谁产生、谁负责”责任，建立全生命周期质量监督闭环，统筹推进历史数据迁移、数据采集、清洗、校验等全流程治理，引入AI清洗工具与质量监测模型，确保“产生即规范、生成即可用”。（责任部门：信息化管理部、</w:t>
      </w:r>
      <w:r>
        <w:rPr>
          <w:rFonts w:hint="eastAsia"/>
          <w:color w:val="121212"/>
          <w:spacing w:val="0"/>
        </w:rPr>
        <w:t>财务资金部、</w:t>
      </w:r>
      <w:r>
        <w:rPr>
          <w:rFonts w:ascii="仿宋_GB2312" w:hAnsi="仿宋_GB2312" w:hint="eastAsia"/>
          <w:color w:val="121212"/>
        </w:rPr>
        <w:t>各业务部门、各子企业，完成时限：2027年底前建立体系并持续推进）</w:t>
      </w:r>
    </w:p>
    <w:p w14:paraId="2496A8A6" w14:textId="77777777" w:rsidR="00173969" w:rsidRDefault="00000000">
      <w:pPr>
        <w:pStyle w:val="a5"/>
        <w:spacing w:after="0"/>
        <w:ind w:firstLine="619"/>
        <w:rPr>
          <w:rFonts w:ascii="仿宋_GB2312" w:hAnsi="仿宋_GB2312" w:hint="eastAsia"/>
          <w:b/>
          <w:bCs/>
          <w:color w:val="121212"/>
        </w:rPr>
      </w:pPr>
      <w:r>
        <w:rPr>
          <w:rFonts w:ascii="仿宋_GB2312" w:hAnsi="仿宋_GB2312" w:hint="eastAsia"/>
          <w:b/>
          <w:bCs/>
          <w:color w:val="121212"/>
        </w:rPr>
        <w:t>10.完善数据中台。</w:t>
      </w:r>
      <w:r>
        <w:rPr>
          <w:rFonts w:ascii="仿宋_GB2312" w:hAnsi="仿宋_GB2312" w:hint="eastAsia"/>
          <w:color w:val="121212"/>
        </w:rPr>
        <w:t>有序推进集团级数据中台建设，构建“以用促治、反向溯源”治理机制，夯实数据追溯、清洗、模型适配能力，从风险、模型、指标倒推数据短板。迭代三大核心能力：一是全域数据基础治理能力，升级血缘、版本模块，实现链路可溯、口径统一；二是多</w:t>
      </w:r>
      <w:proofErr w:type="gramStart"/>
      <w:r>
        <w:rPr>
          <w:rFonts w:ascii="仿宋_GB2312" w:hAnsi="仿宋_GB2312" w:hint="eastAsia"/>
          <w:color w:val="121212"/>
        </w:rPr>
        <w:t>源数据</w:t>
      </w:r>
      <w:proofErr w:type="gramEnd"/>
      <w:r>
        <w:rPr>
          <w:rFonts w:ascii="仿宋_GB2312" w:hAnsi="仿宋_GB2312" w:hint="eastAsia"/>
          <w:color w:val="121212"/>
        </w:rPr>
        <w:t>智能加工能力，</w:t>
      </w:r>
      <w:proofErr w:type="gramStart"/>
      <w:r>
        <w:rPr>
          <w:rFonts w:ascii="仿宋_GB2312" w:hAnsi="仿宋_GB2312" w:hint="eastAsia"/>
          <w:color w:val="121212"/>
        </w:rPr>
        <w:t>集成全</w:t>
      </w:r>
      <w:proofErr w:type="gramEnd"/>
      <w:r>
        <w:rPr>
          <w:rFonts w:ascii="仿宋_GB2312" w:hAnsi="仿宋_GB2312" w:hint="eastAsia"/>
          <w:color w:val="121212"/>
        </w:rPr>
        <w:t>流程处理工具，沉淀标准数据集，</w:t>
      </w:r>
      <w:proofErr w:type="gramStart"/>
      <w:r>
        <w:rPr>
          <w:rFonts w:ascii="仿宋_GB2312" w:hAnsi="仿宋_GB2312" w:hint="eastAsia"/>
          <w:color w:val="121212"/>
        </w:rPr>
        <w:t>赋能业财场景</w:t>
      </w:r>
      <w:proofErr w:type="gramEnd"/>
      <w:r>
        <w:rPr>
          <w:rFonts w:ascii="仿宋_GB2312" w:hAnsi="仿宋_GB2312" w:hint="eastAsia"/>
          <w:color w:val="121212"/>
        </w:rPr>
        <w:t>；三是数据资产运营能力，优化标签、资产盘点功能，封装服务、配套工具，实现数据高效复用，确保“存得下、找得到、用得好”。（责任部门：信息化管理部、</w:t>
      </w:r>
      <w:r>
        <w:rPr>
          <w:rFonts w:hint="eastAsia"/>
          <w:color w:val="121212"/>
          <w:spacing w:val="0"/>
        </w:rPr>
        <w:t>财务资金部、</w:t>
      </w:r>
      <w:r>
        <w:rPr>
          <w:rFonts w:ascii="仿宋_GB2312" w:hAnsi="仿宋_GB2312" w:hint="eastAsia"/>
          <w:color w:val="121212"/>
        </w:rPr>
        <w:t>各业务部门，完成时限：202</w:t>
      </w:r>
      <w:r>
        <w:rPr>
          <w:rFonts w:ascii="仿宋_GB2312" w:hAnsi="仿宋_GB2312" w:hint="eastAsia"/>
          <w:color w:val="121212"/>
          <w:spacing w:val="-43"/>
        </w:rPr>
        <w:t>6</w:t>
      </w:r>
      <w:r>
        <w:rPr>
          <w:rFonts w:ascii="仿宋_GB2312" w:hAnsi="仿宋_GB2312" w:hint="eastAsia"/>
          <w:color w:val="121212"/>
          <w:spacing w:val="-3"/>
        </w:rPr>
        <w:t>年底前满足财务级数据中台要求、</w:t>
      </w:r>
      <w:r>
        <w:rPr>
          <w:rFonts w:ascii="仿宋_GB2312" w:hAnsi="仿宋_GB2312" w:hint="eastAsia"/>
          <w:color w:val="121212"/>
        </w:rPr>
        <w:t>202</w:t>
      </w:r>
      <w:r>
        <w:rPr>
          <w:rFonts w:ascii="仿宋_GB2312" w:hAnsi="仿宋_GB2312" w:hint="eastAsia"/>
          <w:color w:val="121212"/>
          <w:spacing w:val="-43"/>
        </w:rPr>
        <w:t>7</w:t>
      </w:r>
      <w:r>
        <w:rPr>
          <w:rFonts w:ascii="仿宋_GB2312" w:hAnsi="仿宋_GB2312" w:hint="eastAsia"/>
          <w:color w:val="121212"/>
          <w:spacing w:val="-3"/>
        </w:rPr>
        <w:t>年底前建成企业级数</w:t>
      </w:r>
      <w:r>
        <w:rPr>
          <w:rFonts w:ascii="仿宋_GB2312" w:hAnsi="仿宋_GB2312" w:hint="eastAsia"/>
          <w:color w:val="121212"/>
        </w:rPr>
        <w:t>据中台）</w:t>
      </w:r>
    </w:p>
    <w:p w14:paraId="42D09EC7" w14:textId="77777777" w:rsidR="00173969" w:rsidRDefault="00000000">
      <w:pPr>
        <w:pStyle w:val="a5"/>
        <w:spacing w:after="0"/>
        <w:ind w:firstLine="619"/>
        <w:rPr>
          <w:rFonts w:ascii="仿宋_GB2312" w:hAnsi="仿宋_GB2312" w:hint="eastAsia"/>
          <w:color w:val="121212"/>
        </w:rPr>
      </w:pPr>
      <w:r>
        <w:rPr>
          <w:rFonts w:ascii="仿宋_GB2312" w:hAnsi="仿宋_GB2312" w:hint="eastAsia"/>
          <w:b/>
          <w:bCs/>
          <w:color w:val="121212"/>
        </w:rPr>
        <w:t>11.实现数据开放协同。</w:t>
      </w:r>
      <w:r>
        <w:rPr>
          <w:rFonts w:ascii="仿宋_GB2312" w:hAnsi="仿宋_GB2312" w:hint="eastAsia"/>
          <w:color w:val="121212"/>
        </w:rPr>
        <w:t>深化数据应用，强化数据工厂、自助分析等工具应用，探索可信数据空间建设</w:t>
      </w:r>
      <w:r>
        <w:rPr>
          <w:rFonts w:ascii="仿宋_GB2312" w:hAnsi="仿宋_GB2312"/>
          <w:color w:val="121212"/>
        </w:rPr>
        <w:t>，</w:t>
      </w:r>
      <w:r>
        <w:rPr>
          <w:rFonts w:ascii="仿宋_GB2312" w:hAnsi="仿宋_GB2312" w:hint="eastAsia"/>
          <w:color w:val="121212"/>
        </w:rPr>
        <w:t>实现企业内部数据实时共享，打造企业内部协同的“数字纽带”。推动产业链上下游数据</w:t>
      </w:r>
      <w:r>
        <w:rPr>
          <w:rFonts w:ascii="仿宋_GB2312" w:hAnsi="仿宋_GB2312" w:hint="eastAsia"/>
          <w:color w:val="121212"/>
        </w:rPr>
        <w:lastRenderedPageBreak/>
        <w:t>融合，建立产业联合创新和协同发展生态。进一步拓展外部数据，建立政企、税企、银企等数据连接通道。（责任部门：信息化管理部、各业务部门，完成时限：2028年底前）</w:t>
      </w:r>
    </w:p>
    <w:p w14:paraId="58681427" w14:textId="77777777" w:rsidR="00173969" w:rsidRDefault="00000000">
      <w:pPr>
        <w:pStyle w:val="2"/>
        <w:spacing w:after="0"/>
        <w:ind w:firstLine="640"/>
        <w:jc w:val="both"/>
        <w:rPr>
          <w:rFonts w:ascii="楷体_GB2312" w:hAnsi="楷体_GB2312" w:hint="eastAsia"/>
          <w:b/>
          <w:bCs/>
          <w:color w:val="121212"/>
        </w:rPr>
      </w:pPr>
      <w:r>
        <w:rPr>
          <w:rFonts w:ascii="楷体_GB2312" w:hAnsi="楷体_GB2312" w:hint="eastAsia"/>
          <w:b/>
          <w:bCs/>
          <w:color w:val="121212"/>
        </w:rPr>
        <w:t>（三）确保核心应用场景落地——释放DRP与穿透式监管核心功能</w:t>
      </w:r>
    </w:p>
    <w:p w14:paraId="67B90E9D" w14:textId="77777777" w:rsidR="00173969" w:rsidRDefault="00000000">
      <w:pPr>
        <w:pStyle w:val="a5"/>
        <w:spacing w:after="0"/>
        <w:ind w:firstLine="619"/>
        <w:rPr>
          <w:rFonts w:ascii="仿宋_GB2312" w:hAnsi="仿宋_GB2312" w:hint="eastAsia"/>
          <w:color w:val="121212"/>
        </w:rPr>
      </w:pPr>
      <w:r>
        <w:rPr>
          <w:rFonts w:ascii="仿宋_GB2312" w:hAnsi="仿宋_GB2312"/>
          <w:b/>
          <w:bCs/>
          <w:color w:val="121212"/>
        </w:rPr>
        <w:t>12.</w:t>
      </w:r>
      <w:proofErr w:type="gramStart"/>
      <w:r>
        <w:rPr>
          <w:b/>
          <w:color w:val="121212"/>
        </w:rPr>
        <w:t>速赢示范</w:t>
      </w:r>
      <w:proofErr w:type="gramEnd"/>
      <w:r>
        <w:rPr>
          <w:b/>
          <w:color w:val="121212"/>
        </w:rPr>
        <w:t>，验证闭环。</w:t>
      </w:r>
      <w:r>
        <w:rPr>
          <w:rFonts w:ascii="仿宋_GB2312" w:hAnsi="仿宋_GB2312" w:hint="eastAsia"/>
          <w:color w:val="121212"/>
        </w:rPr>
        <w:t>优先</w:t>
      </w:r>
      <w:proofErr w:type="gramStart"/>
      <w:r>
        <w:rPr>
          <w:rFonts w:ascii="仿宋_GB2312" w:hAnsi="仿宋_GB2312" w:hint="eastAsia"/>
          <w:color w:val="121212"/>
        </w:rPr>
        <w:t>选取国</w:t>
      </w:r>
      <w:proofErr w:type="gramEnd"/>
      <w:r>
        <w:rPr>
          <w:rFonts w:ascii="仿宋_GB2312" w:hAnsi="仿宋_GB2312" w:hint="eastAsia"/>
          <w:color w:val="121212"/>
        </w:rPr>
        <w:t>资监管关注度高、风险突出或数据基础较好的业务领域开展试点，快速验证闭环、树立标杆。重点包括：梳理试点领域全流程风险场景与业务规则；构建并训练初始风险监测模型，设定预警规则与阈值；完成监管模块快速部署与数据自动采集。以财务域、人力域穿透为试点，实现领域内“数据自动采集、模型自动分析、风险自动预警、核查自动派单、整改自动跟踪”的全流程线上监管闭环，形成可复制推广的实施范式。</w:t>
      </w:r>
      <w:r>
        <w:rPr>
          <w:rFonts w:ascii="仿宋_GB2312" w:hAnsi="仿宋_GB2312"/>
          <w:color w:val="121212"/>
        </w:rPr>
        <w:t>（责任部门：</w:t>
      </w:r>
      <w:r>
        <w:rPr>
          <w:rFonts w:ascii="仿宋_GB2312" w:hAnsi="仿宋_GB2312"/>
          <w:color w:val="121212"/>
          <w:spacing w:val="0"/>
        </w:rPr>
        <w:t>财务资金部、</w:t>
      </w:r>
      <w:r>
        <w:rPr>
          <w:rFonts w:ascii="仿宋_GB2312" w:hAnsi="仿宋_GB2312"/>
          <w:color w:val="121212"/>
        </w:rPr>
        <w:t>信息化管理</w:t>
      </w:r>
      <w:r>
        <w:rPr>
          <w:rFonts w:ascii="仿宋_GB2312" w:hAnsi="仿宋_GB2312"/>
          <w:color w:val="121212"/>
          <w:spacing w:val="0"/>
        </w:rPr>
        <w:t>部、</w:t>
      </w:r>
      <w:r>
        <w:rPr>
          <w:rFonts w:ascii="仿宋_GB2312" w:hAnsi="仿宋_GB2312" w:hint="eastAsia"/>
          <w:color w:val="121212"/>
          <w:spacing w:val="0"/>
        </w:rPr>
        <w:t>人力资源部、</w:t>
      </w:r>
      <w:r>
        <w:rPr>
          <w:rFonts w:ascii="仿宋_GB2312" w:hAnsi="仿宋_GB2312"/>
          <w:color w:val="121212"/>
          <w:spacing w:val="0"/>
        </w:rPr>
        <w:t>审计部及各重点领域业务部门；完成时限：2026年底前完成试点并搭建穿透式监管平台与核心模型</w:t>
      </w:r>
      <w:r>
        <w:rPr>
          <w:rFonts w:ascii="仿宋_GB2312" w:hAnsi="仿宋_GB2312" w:hint="eastAsia"/>
          <w:color w:val="121212"/>
        </w:rPr>
        <w:t>）</w:t>
      </w:r>
    </w:p>
    <w:p w14:paraId="41729BBD" w14:textId="77777777" w:rsidR="00173969" w:rsidRDefault="00000000">
      <w:pPr>
        <w:pStyle w:val="a5"/>
        <w:spacing w:after="0"/>
        <w:ind w:firstLine="619"/>
        <w:rPr>
          <w:rFonts w:ascii="仿宋_GB2312" w:hAnsi="仿宋_GB2312" w:hint="eastAsia"/>
          <w:color w:val="121212"/>
        </w:rPr>
      </w:pPr>
      <w:r>
        <w:rPr>
          <w:rFonts w:ascii="仿宋_GB2312" w:hAnsi="仿宋_GB2312"/>
          <w:b/>
          <w:bCs/>
          <w:color w:val="121212"/>
        </w:rPr>
        <w:t>13.</w:t>
      </w:r>
      <w:r>
        <w:rPr>
          <w:b/>
          <w:color w:val="121212"/>
        </w:rPr>
        <w:t>分步实施，拓展覆盖。</w:t>
      </w:r>
      <w:r>
        <w:rPr>
          <w:rFonts w:ascii="仿宋_GB2312" w:hAnsi="仿宋_GB2312" w:hint="eastAsia"/>
          <w:color w:val="121212"/>
        </w:rPr>
        <w:t>基于试点成果，按规划向“十大重点领域”分批稳步拓展覆盖范围。本阶段重在规模推广与能力建设，具体包括：制定分领域、分批次推广计划与路线图；按领域推进业务规则梳理、数据治理、模型开发与部署；建立</w:t>
      </w:r>
      <w:proofErr w:type="gramStart"/>
      <w:r>
        <w:rPr>
          <w:rFonts w:ascii="仿宋_GB2312" w:hAnsi="仿宋_GB2312" w:hint="eastAsia"/>
          <w:color w:val="121212"/>
        </w:rPr>
        <w:t>健全跨</w:t>
      </w:r>
      <w:proofErr w:type="gramEnd"/>
      <w:r>
        <w:rPr>
          <w:rFonts w:ascii="仿宋_GB2312" w:hAnsi="仿宋_GB2312" w:hint="eastAsia"/>
          <w:color w:val="121212"/>
        </w:rPr>
        <w:t>部门、跨层级的业务协同、数据供给与模型评审机制，推动穿透式监管在各领域常态化运行。</w:t>
      </w:r>
      <w:r>
        <w:rPr>
          <w:rFonts w:ascii="仿宋_GB2312" w:hAnsi="仿宋_GB2312"/>
          <w:color w:val="121212"/>
        </w:rPr>
        <w:t>（责任部门：</w:t>
      </w:r>
      <w:r>
        <w:rPr>
          <w:rFonts w:ascii="仿宋_GB2312" w:hAnsi="仿宋_GB2312"/>
          <w:color w:val="121212"/>
          <w:spacing w:val="0"/>
        </w:rPr>
        <w:t>财务资金部、</w:t>
      </w:r>
      <w:r>
        <w:rPr>
          <w:rFonts w:ascii="仿宋_GB2312" w:hAnsi="仿宋_GB2312"/>
          <w:color w:val="121212"/>
        </w:rPr>
        <w:t>信息化管理</w:t>
      </w:r>
      <w:r>
        <w:rPr>
          <w:rFonts w:ascii="仿宋_GB2312" w:hAnsi="仿宋_GB2312"/>
          <w:color w:val="121212"/>
          <w:spacing w:val="0"/>
        </w:rPr>
        <w:t>部、审计部</w:t>
      </w:r>
      <w:r>
        <w:rPr>
          <w:rFonts w:ascii="仿宋_GB2312" w:hAnsi="仿宋_GB2312"/>
          <w:color w:val="121212"/>
          <w:spacing w:val="0"/>
        </w:rPr>
        <w:lastRenderedPageBreak/>
        <w:t>及各重点领域业务部门；完成时限：2027年前完成重点场景拓展与模型体系优化</w:t>
      </w:r>
      <w:r>
        <w:rPr>
          <w:rFonts w:ascii="仿宋_GB2312" w:hAnsi="仿宋_GB2312" w:hint="eastAsia"/>
          <w:color w:val="121212"/>
        </w:rPr>
        <w:t>）</w:t>
      </w:r>
    </w:p>
    <w:p w14:paraId="64CD816B" w14:textId="77777777" w:rsidR="00173969" w:rsidRDefault="00000000">
      <w:pPr>
        <w:pStyle w:val="a5"/>
        <w:spacing w:after="0"/>
        <w:ind w:firstLine="619"/>
        <w:rPr>
          <w:rFonts w:ascii="仿宋_GB2312" w:hAnsi="仿宋_GB2312" w:hint="eastAsia"/>
          <w:color w:val="121212"/>
        </w:rPr>
      </w:pPr>
      <w:r>
        <w:rPr>
          <w:rFonts w:ascii="仿宋_GB2312" w:hAnsi="仿宋_GB2312"/>
          <w:b/>
          <w:bCs/>
          <w:color w:val="121212"/>
        </w:rPr>
        <w:t>14.</w:t>
      </w:r>
      <w:r>
        <w:rPr>
          <w:b/>
          <w:color w:val="121212"/>
        </w:rPr>
        <w:t>迭代升级，持续优化。</w:t>
      </w:r>
      <w:r>
        <w:rPr>
          <w:rFonts w:ascii="仿宋_GB2312" w:hAnsi="仿宋_GB2312" w:hint="eastAsia"/>
          <w:color w:val="121212"/>
        </w:rPr>
        <w:t>在平台与模型广泛覆盖后，重心转向深度运营与持续优化。建立模型效能监控、评估与反馈机制，依据预警准确率、处置反馈及业务变化，持续开展模型调优与规则迭代；运用大数据技术深度挖掘预警信息，识别风险趋势与共性问题，输出分析报告，支撑管理决策；系统沉淀各领域典型风险案例，反哺模型与规则库，推动监管能力进化。</w:t>
      </w:r>
      <w:r>
        <w:rPr>
          <w:rFonts w:ascii="仿宋_GB2312" w:hAnsi="仿宋_GB2312"/>
          <w:color w:val="121212"/>
        </w:rPr>
        <w:t>（责任部门：</w:t>
      </w:r>
      <w:r>
        <w:rPr>
          <w:rFonts w:ascii="仿宋_GB2312" w:hAnsi="仿宋_GB2312"/>
          <w:color w:val="121212"/>
          <w:spacing w:val="0"/>
        </w:rPr>
        <w:t>财务资金部、</w:t>
      </w:r>
      <w:r>
        <w:rPr>
          <w:rFonts w:ascii="仿宋_GB2312" w:hAnsi="仿宋_GB2312"/>
          <w:color w:val="121212"/>
        </w:rPr>
        <w:t>信息化管理</w:t>
      </w:r>
      <w:r>
        <w:rPr>
          <w:rFonts w:ascii="仿宋_GB2312" w:hAnsi="仿宋_GB2312"/>
          <w:color w:val="121212"/>
          <w:spacing w:val="0"/>
        </w:rPr>
        <w:t>部、审计部及各重点领域业务部门；完成时限：</w:t>
      </w:r>
      <w:r>
        <w:rPr>
          <w:rFonts w:ascii="仿宋_GB2312" w:hAnsi="仿宋_GB2312" w:hint="eastAsia"/>
          <w:color w:val="121212"/>
        </w:rPr>
        <w:t>2028年前全面完成各领域穿透式监管覆盖及深化应用）</w:t>
      </w:r>
    </w:p>
    <w:p w14:paraId="3AEAC4F5" w14:textId="77777777" w:rsidR="00173969" w:rsidRDefault="00000000">
      <w:pPr>
        <w:pStyle w:val="a5"/>
        <w:spacing w:after="0"/>
        <w:ind w:firstLine="619"/>
        <w:rPr>
          <w:rFonts w:ascii="仿宋_GB2312" w:hAnsi="仿宋_GB2312" w:hint="eastAsia"/>
          <w:color w:val="121212"/>
        </w:rPr>
      </w:pPr>
      <w:r>
        <w:rPr>
          <w:rFonts w:ascii="仿宋_GB2312" w:hAnsi="仿宋_GB2312"/>
          <w:b/>
          <w:bCs/>
          <w:color w:val="121212"/>
        </w:rPr>
        <w:t>15.</w:t>
      </w:r>
      <w:r>
        <w:rPr>
          <w:b/>
          <w:color w:val="121212"/>
        </w:rPr>
        <w:t>价值赋能，机制固化。</w:t>
      </w:r>
      <w:r>
        <w:rPr>
          <w:rFonts w:ascii="仿宋_GB2312" w:hAnsi="仿宋_GB2312" w:hint="eastAsia"/>
          <w:color w:val="121212"/>
        </w:rPr>
        <w:t>构建全域智能实时高效的风险防控生态，实现内控体系从“人防”向“技防”“智防”转型升级。本阶段重在深化应用与创造价值：将穿透式监管嵌入业务流程与管理决策，促进风险管控与运营效率协同提升；基于全域数据资产与智能分析能力，拓展</w:t>
      </w:r>
      <w:proofErr w:type="gramStart"/>
      <w:r>
        <w:rPr>
          <w:rFonts w:ascii="仿宋_GB2312" w:hAnsi="仿宋_GB2312" w:hint="eastAsia"/>
          <w:color w:val="121212"/>
        </w:rPr>
        <w:t>至经营</w:t>
      </w:r>
      <w:proofErr w:type="gramEnd"/>
      <w:r>
        <w:rPr>
          <w:rFonts w:ascii="仿宋_GB2312" w:hAnsi="仿宋_GB2312" w:hint="eastAsia"/>
          <w:color w:val="121212"/>
        </w:rPr>
        <w:t>分析、资源配置与战略决策等场景，提供数据洞察与智能支持；推动监管数据产品化与服务化，将监管能力转化为管理效能与创新动力，全面提升集团治理现代化水平与核心竞争力。</w:t>
      </w:r>
      <w:r>
        <w:rPr>
          <w:rFonts w:ascii="仿宋_GB2312" w:hAnsi="仿宋_GB2312"/>
          <w:color w:val="121212"/>
        </w:rPr>
        <w:t>（责任部门：</w:t>
      </w:r>
      <w:r>
        <w:rPr>
          <w:rFonts w:ascii="仿宋_GB2312" w:hAnsi="仿宋_GB2312"/>
          <w:color w:val="121212"/>
          <w:spacing w:val="0"/>
        </w:rPr>
        <w:t>财务资金部、</w:t>
      </w:r>
      <w:r>
        <w:rPr>
          <w:rFonts w:ascii="仿宋_GB2312" w:hAnsi="仿宋_GB2312"/>
          <w:color w:val="121212"/>
        </w:rPr>
        <w:t>信息化管理</w:t>
      </w:r>
      <w:r>
        <w:rPr>
          <w:rFonts w:ascii="仿宋_GB2312" w:hAnsi="仿宋_GB2312"/>
          <w:color w:val="121212"/>
          <w:spacing w:val="0"/>
        </w:rPr>
        <w:t>部、审计部及各重点领域业务部门；完成时限：</w:t>
      </w:r>
      <w:r>
        <w:rPr>
          <w:rFonts w:ascii="仿宋_GB2312" w:hAnsi="仿宋_GB2312" w:hint="eastAsia"/>
          <w:color w:val="121212"/>
        </w:rPr>
        <w:t>2030年前实现穿透式监管的深度价值赋能）</w:t>
      </w:r>
    </w:p>
    <w:p w14:paraId="5B92B1BC" w14:textId="77777777" w:rsidR="00173969" w:rsidRDefault="00000000">
      <w:pPr>
        <w:pStyle w:val="2"/>
        <w:spacing w:after="0"/>
        <w:ind w:firstLine="640"/>
        <w:jc w:val="both"/>
        <w:rPr>
          <w:rFonts w:ascii="楷体_GB2312" w:hAnsi="楷体_GB2312" w:hint="eastAsia"/>
          <w:b/>
          <w:bCs/>
          <w:color w:val="121212"/>
        </w:rPr>
      </w:pPr>
      <w:r>
        <w:rPr>
          <w:rFonts w:ascii="楷体_GB2312" w:hAnsi="楷体_GB2312" w:hint="eastAsia"/>
          <w:b/>
          <w:bCs/>
          <w:color w:val="121212"/>
        </w:rPr>
        <w:lastRenderedPageBreak/>
        <w:t>（四）夯实基础设施底座建设——筑牢DRP与穿透式监管硬件技术根基</w:t>
      </w:r>
    </w:p>
    <w:p w14:paraId="25B9651F" w14:textId="77777777" w:rsidR="00173969" w:rsidRDefault="00000000">
      <w:pPr>
        <w:pStyle w:val="a5"/>
        <w:spacing w:after="0"/>
        <w:ind w:firstLine="619"/>
        <w:rPr>
          <w:color w:val="121212"/>
        </w:rPr>
      </w:pPr>
      <w:r>
        <w:rPr>
          <w:rFonts w:ascii="仿宋_GB2312" w:hAnsi="仿宋_GB2312" w:hint="eastAsia"/>
          <w:b/>
          <w:bCs/>
          <w:color w:val="121212"/>
        </w:rPr>
        <w:t>16.</w:t>
      </w:r>
      <w:proofErr w:type="gramStart"/>
      <w:r>
        <w:rPr>
          <w:rFonts w:ascii="仿宋_GB2312" w:hAnsi="仿宋_GB2312" w:hint="eastAsia"/>
          <w:b/>
          <w:bCs/>
          <w:color w:val="121212"/>
        </w:rPr>
        <w:t>统筹业财技术</w:t>
      </w:r>
      <w:proofErr w:type="gramEnd"/>
      <w:r>
        <w:rPr>
          <w:rFonts w:ascii="仿宋_GB2312" w:hAnsi="仿宋_GB2312" w:hint="eastAsia"/>
          <w:b/>
          <w:bCs/>
          <w:color w:val="121212"/>
        </w:rPr>
        <w:t>底座。</w:t>
      </w:r>
      <w:r>
        <w:rPr>
          <w:rFonts w:ascii="仿宋_GB2312" w:hAnsi="仿宋_GB2312" w:hint="eastAsia"/>
          <w:color w:val="121212"/>
        </w:rPr>
        <w:t>以中建</w:t>
      </w:r>
      <w:proofErr w:type="gramStart"/>
      <w:r>
        <w:rPr>
          <w:rFonts w:ascii="仿宋_GB2312" w:hAnsi="仿宋_GB2312" w:hint="eastAsia"/>
          <w:color w:val="121212"/>
        </w:rPr>
        <w:t>云技术</w:t>
      </w:r>
      <w:proofErr w:type="gramEnd"/>
      <w:r>
        <w:rPr>
          <w:rFonts w:ascii="仿宋_GB2312" w:hAnsi="仿宋_GB2312" w:hint="eastAsia"/>
          <w:color w:val="121212"/>
        </w:rPr>
        <w:t>平台为核心基座，系统评估现行</w:t>
      </w:r>
      <w:r>
        <w:rPr>
          <w:rFonts w:hint="eastAsia"/>
          <w:color w:val="121212"/>
        </w:rPr>
        <w:t>技术架构，</w:t>
      </w:r>
      <w:r>
        <w:rPr>
          <w:rFonts w:ascii="仿宋_GB2312" w:hAnsi="仿宋_GB2312" w:hint="eastAsia"/>
          <w:color w:val="121212"/>
        </w:rPr>
        <w:t>融合存量系统成熟技术服务能力，构建稳定高效、统一开放、自主可控的企业级技术底座。统筹技术标准、架构设计、基础组件，为全集团</w:t>
      </w:r>
      <w:proofErr w:type="gramStart"/>
      <w:r>
        <w:rPr>
          <w:rFonts w:ascii="仿宋_GB2312" w:hAnsi="仿宋_GB2312" w:hint="eastAsia"/>
          <w:color w:val="121212"/>
        </w:rPr>
        <w:t>业财系统</w:t>
      </w:r>
      <w:proofErr w:type="gramEnd"/>
      <w:r>
        <w:rPr>
          <w:rFonts w:ascii="仿宋_GB2312" w:hAnsi="仿宋_GB2312" w:hint="eastAsia"/>
          <w:color w:val="121212"/>
        </w:rPr>
        <w:t>建设提供标准化、一站式的开发、集成等核心技术支撑。（责任部门：信息化管理部，完成时限：2026年底前）</w:t>
      </w:r>
    </w:p>
    <w:p w14:paraId="54691859" w14:textId="77777777" w:rsidR="00173969" w:rsidRDefault="00000000">
      <w:pPr>
        <w:pStyle w:val="a5"/>
        <w:spacing w:after="0"/>
        <w:ind w:firstLine="619"/>
        <w:rPr>
          <w:rFonts w:ascii="仿宋_GB2312" w:hAnsi="仿宋_GB2312" w:hint="eastAsia"/>
          <w:color w:val="121212"/>
        </w:rPr>
      </w:pPr>
      <w:r>
        <w:rPr>
          <w:rFonts w:ascii="仿宋_GB2312" w:hAnsi="仿宋_GB2312" w:hint="eastAsia"/>
          <w:b/>
          <w:bCs/>
          <w:color w:val="121212"/>
        </w:rPr>
        <w:t>17.搭建基础支撑体系。</w:t>
      </w:r>
      <w:r>
        <w:rPr>
          <w:rFonts w:ascii="仿宋_GB2312" w:hAnsi="仿宋_GB2312" w:hint="eastAsia"/>
          <w:color w:val="121212"/>
        </w:rPr>
        <w:t>以现有信息化基础设施建设为依托，完善“</w:t>
      </w:r>
      <w:proofErr w:type="gramStart"/>
      <w:r>
        <w:rPr>
          <w:rFonts w:ascii="仿宋_GB2312" w:hAnsi="仿宋_GB2312" w:hint="eastAsia"/>
          <w:color w:val="121212"/>
        </w:rPr>
        <w:t>一</w:t>
      </w:r>
      <w:proofErr w:type="gramEnd"/>
      <w:r>
        <w:rPr>
          <w:rFonts w:ascii="仿宋_GB2312" w:hAnsi="仿宋_GB2312" w:hint="eastAsia"/>
          <w:color w:val="121212"/>
        </w:rPr>
        <w:t>张网、一个库、一朵云”基础架构，</w:t>
      </w:r>
      <w:r>
        <w:rPr>
          <w:rFonts w:hint="eastAsia"/>
          <w:color w:val="121212"/>
        </w:rPr>
        <w:t>科学测算所需系统资源，精准制定改造计划，</w:t>
      </w:r>
      <w:r>
        <w:rPr>
          <w:rFonts w:ascii="仿宋_GB2312" w:hAnsi="仿宋_GB2312" w:hint="eastAsia"/>
          <w:color w:val="121212"/>
        </w:rPr>
        <w:t>完成基础设施扩容、优化、适配改造，</w:t>
      </w:r>
      <w:proofErr w:type="gramStart"/>
      <w:r>
        <w:rPr>
          <w:rFonts w:ascii="仿宋_GB2312" w:hAnsi="仿宋_GB2312" w:hint="eastAsia"/>
          <w:color w:val="121212"/>
        </w:rPr>
        <w:t>升级算力中心</w:t>
      </w:r>
      <w:proofErr w:type="gramEnd"/>
      <w:r>
        <w:rPr>
          <w:rFonts w:ascii="仿宋_GB2312" w:hAnsi="仿宋_GB2312" w:hint="eastAsia"/>
          <w:color w:val="121212"/>
        </w:rPr>
        <w:t>、存储中心等核心基础设施，实现资源集约调度与弹性供给。提升高并发处理与实时计算能力，保障7×24小时稳定运行，为DRP运行和监管计算提供稳定支撑。（责任部门：信息化管理部，完成时限：2027年底前）</w:t>
      </w:r>
    </w:p>
    <w:p w14:paraId="5ED7F01D" w14:textId="77777777" w:rsidR="00173969" w:rsidRDefault="00000000">
      <w:pPr>
        <w:pStyle w:val="a5"/>
        <w:spacing w:after="0"/>
        <w:ind w:firstLine="619"/>
        <w:rPr>
          <w:rFonts w:ascii="仿宋_GB2312" w:hAnsi="仿宋_GB2312" w:hint="eastAsia"/>
          <w:color w:val="121212"/>
        </w:rPr>
      </w:pPr>
      <w:r>
        <w:rPr>
          <w:rFonts w:ascii="仿宋_GB2312" w:hAnsi="仿宋_GB2312" w:hint="eastAsia"/>
          <w:b/>
          <w:bCs/>
          <w:color w:val="121212"/>
        </w:rPr>
        <w:t>18.完善全域网络架构。</w:t>
      </w:r>
      <w:r>
        <w:rPr>
          <w:rFonts w:ascii="仿宋_GB2312" w:hAnsi="仿宋_GB2312" w:hint="eastAsia"/>
          <w:color w:val="121212"/>
        </w:rPr>
        <w:t>实现集团全级次、系统、数据的“互联互通、实时交互”，并结合区块链、隐私计算等技术的应用，可控连通境内外硬件，确保与国资监管系统之间互联互通和数据集成，优化网络带宽、链路冗余与传输质量，满足DRP平台稳定运行、国资监管数据实时上报、海量数据计算及高并发访问需求。（责任部门：信息化管理部，完成时限：2027年底前）</w:t>
      </w:r>
    </w:p>
    <w:p w14:paraId="1D2363F3" w14:textId="77777777" w:rsidR="00173969" w:rsidRDefault="00000000">
      <w:pPr>
        <w:pStyle w:val="2"/>
        <w:spacing w:after="0"/>
        <w:ind w:firstLine="640"/>
        <w:jc w:val="both"/>
        <w:rPr>
          <w:rFonts w:ascii="楷体_GB2312" w:hAnsi="楷体_GB2312" w:hint="eastAsia"/>
          <w:b/>
          <w:bCs/>
          <w:color w:val="121212"/>
        </w:rPr>
      </w:pPr>
      <w:r>
        <w:rPr>
          <w:rFonts w:ascii="楷体_GB2312" w:hAnsi="楷体_GB2312" w:hint="eastAsia"/>
          <w:b/>
          <w:bCs/>
          <w:color w:val="121212"/>
        </w:rPr>
        <w:lastRenderedPageBreak/>
        <w:t>（五）加强建设全过程安全防护——保障DRP与穿透式监管稳定运行</w:t>
      </w:r>
    </w:p>
    <w:p w14:paraId="71BE2BD4" w14:textId="77777777" w:rsidR="00173969" w:rsidRDefault="00000000">
      <w:pPr>
        <w:pStyle w:val="a5"/>
        <w:spacing w:after="0"/>
        <w:ind w:firstLine="619"/>
        <w:rPr>
          <w:rFonts w:ascii="仿宋_GB2312" w:hAnsi="仿宋_GB2312" w:hint="eastAsia"/>
          <w:color w:val="121212"/>
        </w:rPr>
      </w:pPr>
      <w:r>
        <w:rPr>
          <w:rFonts w:ascii="仿宋_GB2312" w:hAnsi="仿宋_GB2312" w:hint="eastAsia"/>
          <w:b/>
          <w:bCs/>
          <w:color w:val="121212"/>
        </w:rPr>
        <w:t>19.安全防护体系。</w:t>
      </w:r>
      <w:r>
        <w:rPr>
          <w:rFonts w:hint="eastAsia"/>
          <w:color w:val="121212"/>
        </w:rPr>
        <w:t>设计</w:t>
      </w:r>
      <w:r>
        <w:rPr>
          <w:rFonts w:ascii="仿宋_GB2312" w:hAnsi="仿宋_GB2312" w:hint="eastAsia"/>
          <w:color w:val="121212"/>
        </w:rPr>
        <w:t>符合监管要求、集团实际的安全防护体系。建立同城双活、</w:t>
      </w:r>
      <w:proofErr w:type="gramStart"/>
      <w:r>
        <w:rPr>
          <w:rFonts w:ascii="仿宋_GB2312" w:hAnsi="仿宋_GB2312" w:hint="eastAsia"/>
          <w:color w:val="121212"/>
        </w:rPr>
        <w:t>异地灾备体系</w:t>
      </w:r>
      <w:proofErr w:type="gramEnd"/>
      <w:r>
        <w:rPr>
          <w:rFonts w:ascii="仿宋_GB2312" w:hAnsi="仿宋_GB2312" w:hint="eastAsia"/>
          <w:color w:val="121212"/>
        </w:rPr>
        <w:t>，建立安全管理制度与应急响应机制，定期开展攻防演练与应急演练。按期</w:t>
      </w:r>
      <w:proofErr w:type="gramStart"/>
      <w:r>
        <w:rPr>
          <w:rFonts w:ascii="仿宋_GB2312" w:hAnsi="仿宋_GB2312" w:hint="eastAsia"/>
          <w:color w:val="121212"/>
        </w:rPr>
        <w:t>落实等保备案</w:t>
      </w:r>
      <w:proofErr w:type="gramEnd"/>
      <w:r>
        <w:rPr>
          <w:rFonts w:ascii="仿宋_GB2312" w:hAnsi="仿宋_GB2312" w:hint="eastAsia"/>
          <w:color w:val="121212"/>
        </w:rPr>
        <w:t>、测评要求。（责任部门：信息化管理部，完成时限：2027年底前并长期坚持）</w:t>
      </w:r>
    </w:p>
    <w:p w14:paraId="27A459F4" w14:textId="77777777" w:rsidR="00173969" w:rsidRDefault="00000000">
      <w:pPr>
        <w:pStyle w:val="a5"/>
        <w:spacing w:after="0"/>
        <w:ind w:firstLine="619"/>
        <w:rPr>
          <w:rFonts w:ascii="仿宋_GB2312" w:hAnsi="仿宋_GB2312" w:hint="eastAsia"/>
          <w:color w:val="121212"/>
        </w:rPr>
      </w:pPr>
      <w:r>
        <w:rPr>
          <w:rFonts w:ascii="仿宋_GB2312" w:hAnsi="仿宋_GB2312" w:hint="eastAsia"/>
          <w:b/>
          <w:bCs/>
          <w:color w:val="121212"/>
        </w:rPr>
        <w:t>20.数据安全防护。</w:t>
      </w:r>
      <w:r>
        <w:rPr>
          <w:rFonts w:ascii="仿宋_GB2312" w:hAnsi="仿宋_GB2312" w:hint="eastAsia"/>
          <w:color w:val="121212"/>
        </w:rPr>
        <w:t>建立健全数据全生命周期安全防护体系，实施数据分级分类管理，对敏感数据加密存储、脱敏传输，严控数据共享权限；严格落实跨境数据合</w:t>
      </w:r>
      <w:proofErr w:type="gramStart"/>
      <w:r>
        <w:rPr>
          <w:rFonts w:ascii="仿宋_GB2312" w:hAnsi="仿宋_GB2312" w:hint="eastAsia"/>
          <w:color w:val="121212"/>
        </w:rPr>
        <w:t>规</w:t>
      </w:r>
      <w:proofErr w:type="gramEnd"/>
      <w:r>
        <w:rPr>
          <w:rFonts w:ascii="仿宋_GB2312" w:hAnsi="仿宋_GB2312" w:hint="eastAsia"/>
          <w:color w:val="121212"/>
        </w:rPr>
        <w:t>要求，保障数据不可篡改。（责任部门：信息化管理部，完成时限：2027年底前并长期坚持）</w:t>
      </w:r>
    </w:p>
    <w:p w14:paraId="671BBBE2" w14:textId="77777777" w:rsidR="00173969" w:rsidRDefault="00000000">
      <w:pPr>
        <w:pStyle w:val="a5"/>
        <w:spacing w:after="0"/>
        <w:ind w:firstLine="619"/>
        <w:rPr>
          <w:rFonts w:ascii="仿宋_GB2312" w:hAnsi="仿宋_GB2312" w:hint="eastAsia"/>
          <w:color w:val="121212"/>
        </w:rPr>
      </w:pPr>
      <w:r>
        <w:rPr>
          <w:rFonts w:ascii="仿宋_GB2312" w:hAnsi="仿宋_GB2312" w:hint="eastAsia"/>
          <w:b/>
          <w:bCs/>
          <w:color w:val="121212"/>
        </w:rPr>
        <w:t>21.应用安全防护。</w:t>
      </w:r>
      <w:r>
        <w:rPr>
          <w:rFonts w:ascii="仿宋_GB2312" w:hAnsi="仿宋_GB2312" w:hint="eastAsia"/>
          <w:color w:val="121212"/>
        </w:rPr>
        <w:t>开展算法安全评估与监管模型安全管控，严格防范应用层操作风险、权限越权风险、数据篡改风险、模型偏差风险。（责任部门：信息化管理部，完成时限：2027年底前并长期坚持）</w:t>
      </w:r>
    </w:p>
    <w:p w14:paraId="2E03A991" w14:textId="77777777" w:rsidR="00173969" w:rsidRDefault="00000000">
      <w:pPr>
        <w:pStyle w:val="a5"/>
        <w:spacing w:after="0"/>
        <w:ind w:firstLine="619"/>
        <w:rPr>
          <w:rFonts w:ascii="仿宋_GB2312" w:hAnsi="仿宋_GB2312" w:hint="eastAsia"/>
          <w:color w:val="121212"/>
        </w:rPr>
      </w:pPr>
      <w:r>
        <w:rPr>
          <w:rFonts w:ascii="仿宋_GB2312" w:hAnsi="仿宋_GB2312" w:hint="eastAsia"/>
          <w:b/>
          <w:bCs/>
          <w:color w:val="121212"/>
        </w:rPr>
        <w:t>22.合</w:t>
      </w:r>
      <w:proofErr w:type="gramStart"/>
      <w:r>
        <w:rPr>
          <w:rFonts w:ascii="仿宋_GB2312" w:hAnsi="仿宋_GB2312" w:hint="eastAsia"/>
          <w:b/>
          <w:bCs/>
          <w:color w:val="121212"/>
        </w:rPr>
        <w:t>规</w:t>
      </w:r>
      <w:proofErr w:type="gramEnd"/>
      <w:r>
        <w:rPr>
          <w:rFonts w:ascii="仿宋_GB2312" w:hAnsi="仿宋_GB2312" w:hint="eastAsia"/>
          <w:b/>
          <w:bCs/>
          <w:color w:val="121212"/>
        </w:rPr>
        <w:t>安全防护。</w:t>
      </w:r>
      <w:r>
        <w:rPr>
          <w:rFonts w:ascii="仿宋_GB2312" w:hAnsi="仿宋_GB2312" w:hint="eastAsia"/>
          <w:color w:val="121212"/>
        </w:rPr>
        <w:t>确保DRP平台建设、数据治理、监管应用全流程符合法律法规及国资监管各项要求，确保通过有关部门的安全保密测评。（责任部门：信息化管理部，完成时限：2028年底前并长期坚持）</w:t>
      </w:r>
    </w:p>
    <w:p w14:paraId="5D8CD8B2" w14:textId="77777777" w:rsidR="00173969" w:rsidRDefault="00000000">
      <w:pPr>
        <w:pStyle w:val="a5"/>
        <w:spacing w:after="0"/>
        <w:ind w:firstLine="619"/>
        <w:rPr>
          <w:rFonts w:ascii="仿宋_GB2312" w:hAnsi="仿宋_GB2312" w:hint="eastAsia"/>
          <w:color w:val="121212"/>
        </w:rPr>
      </w:pPr>
      <w:r>
        <w:rPr>
          <w:rFonts w:ascii="仿宋_GB2312" w:hAnsi="仿宋_GB2312" w:hint="eastAsia"/>
          <w:b/>
          <w:bCs/>
          <w:color w:val="121212"/>
        </w:rPr>
        <w:t>23.</w:t>
      </w:r>
      <w:proofErr w:type="gramStart"/>
      <w:r>
        <w:rPr>
          <w:rFonts w:ascii="仿宋_GB2312" w:hAnsi="仿宋_GB2312" w:hint="eastAsia"/>
          <w:b/>
          <w:bCs/>
          <w:color w:val="121212"/>
        </w:rPr>
        <w:t>信创适配</w:t>
      </w:r>
      <w:proofErr w:type="gramEnd"/>
      <w:r>
        <w:rPr>
          <w:rFonts w:ascii="仿宋_GB2312" w:hAnsi="仿宋_GB2312" w:hint="eastAsia"/>
          <w:b/>
          <w:bCs/>
          <w:color w:val="121212"/>
        </w:rPr>
        <w:t>防护。</w:t>
      </w:r>
      <w:r>
        <w:rPr>
          <w:rFonts w:ascii="仿宋_GB2312" w:hAnsi="仿宋_GB2312"/>
          <w:color w:val="121212"/>
        </w:rPr>
        <w:t>全面落实</w:t>
      </w:r>
      <w:proofErr w:type="gramStart"/>
      <w:r>
        <w:rPr>
          <w:rFonts w:ascii="仿宋_GB2312" w:hAnsi="仿宋_GB2312" w:hint="eastAsia"/>
          <w:color w:val="121212"/>
        </w:rPr>
        <w:t>国产</w:t>
      </w:r>
      <w:r>
        <w:rPr>
          <w:rFonts w:ascii="仿宋_GB2312" w:hAnsi="仿宋_GB2312"/>
          <w:color w:val="121212"/>
        </w:rPr>
        <w:t>信创</w:t>
      </w:r>
      <w:proofErr w:type="gramEnd"/>
      <w:r>
        <w:rPr>
          <w:rFonts w:ascii="仿宋_GB2312" w:hAnsi="仿宋_GB2312"/>
          <w:color w:val="121212"/>
        </w:rPr>
        <w:t>要求，围绕DRP平台、穿透式监管系统及技术底座，推进软硬件国产化适配与自主可控改造。完成系统架构、数据库、中间件等核心</w:t>
      </w:r>
      <w:proofErr w:type="gramStart"/>
      <w:r>
        <w:rPr>
          <w:rFonts w:ascii="仿宋_GB2312" w:hAnsi="仿宋_GB2312"/>
          <w:color w:val="121212"/>
        </w:rPr>
        <w:t>组件信创替代</w:t>
      </w:r>
      <w:proofErr w:type="gramEnd"/>
      <w:r>
        <w:rPr>
          <w:rFonts w:ascii="仿宋_GB2312" w:hAnsi="仿宋_GB2312"/>
          <w:color w:val="121212"/>
        </w:rPr>
        <w:t>与验证，</w:t>
      </w:r>
      <w:r>
        <w:rPr>
          <w:rFonts w:ascii="仿宋_GB2312" w:hAnsi="仿宋_GB2312"/>
          <w:color w:val="121212"/>
        </w:rPr>
        <w:lastRenderedPageBreak/>
        <w:t>构建自主可控技术体系，筑牢平台安全运行根基。（责任部门：信息化管理部，完成时限：2027年底前完成适配、长期维护）</w:t>
      </w:r>
    </w:p>
    <w:p w14:paraId="7F620744" w14:textId="01CB29D8" w:rsidR="00173969" w:rsidRDefault="00000000">
      <w:pPr>
        <w:pStyle w:val="1"/>
        <w:spacing w:after="0"/>
        <w:ind w:firstLine="640"/>
        <w:jc w:val="both"/>
        <w:rPr>
          <w:rFonts w:ascii="仿宋_GB2312" w:hAnsi="仿宋_GB2312" w:hint="eastAsia"/>
          <w:color w:val="121212"/>
        </w:rPr>
      </w:pPr>
      <w:r>
        <w:rPr>
          <w:rFonts w:hint="eastAsia"/>
          <w:color w:val="121212"/>
        </w:rPr>
        <w:t>四、</w:t>
      </w:r>
      <w:r>
        <w:rPr>
          <w:rFonts w:ascii="仿宋_GB2312" w:hAnsi="仿宋_GB2312" w:hint="eastAsia"/>
          <w:color w:val="121212"/>
        </w:rPr>
        <w:t>项目预算</w:t>
      </w:r>
    </w:p>
    <w:p w14:paraId="342283CA" w14:textId="4264590B" w:rsidR="00173969" w:rsidRDefault="00000000">
      <w:pPr>
        <w:pStyle w:val="a5"/>
        <w:spacing w:after="0"/>
        <w:ind w:firstLine="616"/>
        <w:rPr>
          <w:color w:val="121212"/>
        </w:rPr>
      </w:pPr>
      <w:r>
        <w:rPr>
          <w:rFonts w:hint="eastAsia"/>
          <w:color w:val="121212"/>
        </w:rPr>
        <w:t>基于以上任务计划和路径安排，财务资金部、信息化管理部与数字化头部、行业内部等</w:t>
      </w:r>
      <w:r>
        <w:rPr>
          <w:rFonts w:hint="eastAsia"/>
          <w:color w:val="121212"/>
        </w:rPr>
        <w:t>20</w:t>
      </w:r>
      <w:r>
        <w:rPr>
          <w:rFonts w:hint="eastAsia"/>
          <w:color w:val="121212"/>
        </w:rPr>
        <w:t>余家</w:t>
      </w:r>
      <w:proofErr w:type="gramStart"/>
      <w:r>
        <w:rPr>
          <w:rFonts w:hint="eastAsia"/>
          <w:color w:val="121212"/>
        </w:rPr>
        <w:t>央企进行</w:t>
      </w:r>
      <w:proofErr w:type="gramEnd"/>
      <w:r>
        <w:rPr>
          <w:rFonts w:hint="eastAsia"/>
          <w:color w:val="121212"/>
        </w:rPr>
        <w:t>对标学习，本着厉行节约、</w:t>
      </w:r>
      <w:proofErr w:type="gramStart"/>
      <w:r>
        <w:rPr>
          <w:rFonts w:hint="eastAsia"/>
          <w:color w:val="121212"/>
        </w:rPr>
        <w:t>勤俭办企原则</w:t>
      </w:r>
      <w:proofErr w:type="gramEnd"/>
      <w:r>
        <w:rPr>
          <w:rFonts w:hint="eastAsia"/>
          <w:color w:val="121212"/>
        </w:rPr>
        <w:t>，</w:t>
      </w:r>
      <w:r w:rsidRPr="00B110E9">
        <w:rPr>
          <w:rFonts w:hint="eastAsia"/>
          <w:color w:val="121212"/>
        </w:rPr>
        <w:t>形成第一期建设内容</w:t>
      </w:r>
      <w:r>
        <w:rPr>
          <w:rFonts w:hint="eastAsia"/>
          <w:color w:val="121212"/>
        </w:rPr>
        <w:t>预</w:t>
      </w:r>
      <w:r w:rsidRPr="00B110E9">
        <w:rPr>
          <w:rFonts w:hint="eastAsia"/>
          <w:color w:val="121212"/>
        </w:rPr>
        <w:t>算。</w:t>
      </w:r>
      <w:r>
        <w:rPr>
          <w:rFonts w:hint="eastAsia"/>
          <w:color w:val="121212"/>
        </w:rPr>
        <w:t>主要涉及</w:t>
      </w:r>
      <w:r>
        <w:rPr>
          <w:color w:val="121212"/>
        </w:rPr>
        <w:t>数据治理、系统开发、共享运营</w:t>
      </w:r>
      <w:r>
        <w:rPr>
          <w:rFonts w:hint="eastAsia"/>
          <w:color w:val="121212"/>
        </w:rPr>
        <w:t>建设</w:t>
      </w:r>
      <w:r>
        <w:rPr>
          <w:color w:val="121212"/>
        </w:rPr>
        <w:t>、监管落地、</w:t>
      </w:r>
      <w:r>
        <w:rPr>
          <w:rFonts w:hint="eastAsia"/>
          <w:color w:val="121212"/>
        </w:rPr>
        <w:t>项目</w:t>
      </w:r>
      <w:r>
        <w:rPr>
          <w:color w:val="121212"/>
        </w:rPr>
        <w:t>保障等核心建设任务</w:t>
      </w:r>
      <w:r>
        <w:rPr>
          <w:rFonts w:hint="eastAsia"/>
          <w:color w:val="121212"/>
        </w:rPr>
        <w:t>。</w:t>
      </w:r>
      <w:r>
        <w:rPr>
          <w:color w:val="121212"/>
        </w:rPr>
        <w:t>具体包括</w:t>
      </w:r>
      <w:proofErr w:type="gramStart"/>
      <w:r>
        <w:rPr>
          <w:rFonts w:hint="eastAsia"/>
          <w:color w:val="121212"/>
        </w:rPr>
        <w:t>财务数智化</w:t>
      </w:r>
      <w:proofErr w:type="gramEnd"/>
      <w:r>
        <w:rPr>
          <w:rFonts w:hint="eastAsia"/>
          <w:color w:val="121212"/>
        </w:rPr>
        <w:t>转型规划、企业</w:t>
      </w:r>
      <w:r>
        <w:rPr>
          <w:color w:val="121212"/>
        </w:rPr>
        <w:t>级数据标准制定与清洗规整、数据中台及司库一体化平台功能迭代、财务共享运营中心系统部署与推广、穿透式监管模型搭建与应用上线、全链路数据安全体系完善等工作</w:t>
      </w:r>
      <w:r>
        <w:rPr>
          <w:rFonts w:hint="eastAsia"/>
          <w:color w:val="121212"/>
        </w:rPr>
        <w:t>；不包含存量系统优化、推广及运维，技术基座建设，</w:t>
      </w:r>
      <w:proofErr w:type="gramStart"/>
      <w:r>
        <w:rPr>
          <w:rFonts w:hint="eastAsia"/>
          <w:color w:val="121212"/>
        </w:rPr>
        <w:t>信创改造</w:t>
      </w:r>
      <w:proofErr w:type="gramEnd"/>
      <w:r>
        <w:rPr>
          <w:rFonts w:hint="eastAsia"/>
          <w:color w:val="121212"/>
        </w:rPr>
        <w:t>的相关费用。</w:t>
      </w:r>
      <w:r>
        <w:rPr>
          <w:color w:val="121212"/>
        </w:rPr>
        <w:t>总</w:t>
      </w:r>
      <w:r>
        <w:rPr>
          <w:rFonts w:hint="eastAsia"/>
          <w:color w:val="121212"/>
        </w:rPr>
        <w:t>预算约为</w:t>
      </w:r>
      <w:r>
        <w:rPr>
          <w:rFonts w:hint="eastAsia"/>
          <w:color w:val="121212"/>
        </w:rPr>
        <w:t>7600</w:t>
      </w:r>
      <w:r>
        <w:rPr>
          <w:rFonts w:hint="eastAsia"/>
          <w:color w:val="121212"/>
        </w:rPr>
        <w:t>万元。其中，财务</w:t>
      </w:r>
      <w:proofErr w:type="gramStart"/>
      <w:r>
        <w:rPr>
          <w:rFonts w:hint="eastAsia"/>
          <w:color w:val="121212"/>
        </w:rPr>
        <w:t>数智化整体</w:t>
      </w:r>
      <w:proofErr w:type="gramEnd"/>
      <w:r>
        <w:rPr>
          <w:rFonts w:hint="eastAsia"/>
          <w:color w:val="121212"/>
        </w:rPr>
        <w:t>规划</w:t>
      </w:r>
      <w:r>
        <w:rPr>
          <w:rFonts w:hint="eastAsia"/>
          <w:color w:val="121212"/>
        </w:rPr>
        <w:t>800</w:t>
      </w:r>
      <w:r>
        <w:rPr>
          <w:rFonts w:hint="eastAsia"/>
          <w:color w:val="121212"/>
        </w:rPr>
        <w:t>万元，数据长效建设</w:t>
      </w:r>
      <w:r>
        <w:rPr>
          <w:rFonts w:hint="eastAsia"/>
          <w:color w:val="121212"/>
        </w:rPr>
        <w:t>2800</w:t>
      </w:r>
      <w:r>
        <w:rPr>
          <w:rFonts w:hint="eastAsia"/>
          <w:color w:val="121212"/>
        </w:rPr>
        <w:t>万元，财务核心系统优化升级、穿透式监管系统及应用建设</w:t>
      </w:r>
      <w:r>
        <w:rPr>
          <w:rFonts w:hint="eastAsia"/>
          <w:color w:val="121212"/>
        </w:rPr>
        <w:t>3050</w:t>
      </w:r>
      <w:r>
        <w:rPr>
          <w:rFonts w:hint="eastAsia"/>
          <w:color w:val="121212"/>
        </w:rPr>
        <w:t>万元，工作机构及专班的组织保障费用</w:t>
      </w:r>
      <w:r>
        <w:rPr>
          <w:rFonts w:hint="eastAsia"/>
          <w:color w:val="121212"/>
        </w:rPr>
        <w:t>950</w:t>
      </w:r>
      <w:r>
        <w:rPr>
          <w:rFonts w:hint="eastAsia"/>
          <w:color w:val="121212"/>
        </w:rPr>
        <w:t>万元。</w:t>
      </w:r>
    </w:p>
    <w:p w14:paraId="2B26B4F3" w14:textId="77777777" w:rsidR="00173969" w:rsidRDefault="00000000">
      <w:pPr>
        <w:pStyle w:val="1"/>
        <w:spacing w:after="0"/>
        <w:ind w:firstLine="640"/>
        <w:jc w:val="both"/>
        <w:rPr>
          <w:rFonts w:hint="eastAsia"/>
          <w:color w:val="121212"/>
        </w:rPr>
      </w:pPr>
      <w:r>
        <w:rPr>
          <w:rFonts w:hint="eastAsia"/>
          <w:color w:val="121212"/>
        </w:rPr>
        <w:t>五、</w:t>
      </w:r>
      <w:r>
        <w:rPr>
          <w:color w:val="121212"/>
        </w:rPr>
        <w:t>工作保障</w:t>
      </w:r>
    </w:p>
    <w:p w14:paraId="06F8AA38" w14:textId="77777777" w:rsidR="00173969" w:rsidRDefault="00000000">
      <w:pPr>
        <w:pStyle w:val="2"/>
        <w:spacing w:after="0"/>
        <w:ind w:firstLine="640"/>
        <w:rPr>
          <w:color w:val="121212"/>
        </w:rPr>
      </w:pPr>
      <w:bookmarkStart w:id="12" w:name="OLE_LINK10"/>
      <w:r>
        <w:rPr>
          <w:b/>
          <w:bCs/>
          <w:color w:val="121212"/>
        </w:rPr>
        <w:t>（一）组织保障</w:t>
      </w:r>
    </w:p>
    <w:p w14:paraId="7744475D" w14:textId="21BC4E95" w:rsidR="00173969" w:rsidRPr="00B110E9" w:rsidRDefault="00000000">
      <w:pPr>
        <w:pStyle w:val="a5"/>
        <w:spacing w:after="0"/>
        <w:ind w:firstLine="619"/>
        <w:rPr>
          <w:color w:val="121212"/>
        </w:rPr>
      </w:pPr>
      <w:r>
        <w:rPr>
          <w:rFonts w:hint="eastAsia"/>
          <w:b/>
          <w:bCs/>
          <w:color w:val="121212"/>
        </w:rPr>
        <w:t>1.</w:t>
      </w:r>
      <w:r>
        <w:rPr>
          <w:b/>
          <w:bCs/>
          <w:color w:val="121212"/>
        </w:rPr>
        <w:t>依托数字化和网络安全领导小组</w:t>
      </w:r>
      <w:r w:rsidRPr="00B110E9">
        <w:rPr>
          <w:rFonts w:hint="eastAsia"/>
          <w:color w:val="121212"/>
        </w:rPr>
        <w:t>（组长为党组书记、董事长）和工作小组（组长为党组副书记、总经理）</w:t>
      </w:r>
    </w:p>
    <w:p w14:paraId="29C7390B" w14:textId="188A35B5" w:rsidR="00173969" w:rsidRDefault="00000000">
      <w:pPr>
        <w:pStyle w:val="a5"/>
        <w:spacing w:after="0"/>
        <w:ind w:firstLine="619"/>
        <w:rPr>
          <w:rFonts w:ascii="仿宋_GB2312" w:hAnsi="仿宋_GB2312" w:hint="eastAsia"/>
          <w:color w:val="121212"/>
        </w:rPr>
      </w:pPr>
      <w:r>
        <w:rPr>
          <w:rFonts w:hint="eastAsia"/>
          <w:b/>
          <w:bCs/>
          <w:color w:val="121212"/>
        </w:rPr>
        <w:t>2.</w:t>
      </w:r>
      <w:r>
        <w:rPr>
          <w:rFonts w:hint="eastAsia"/>
          <w:b/>
          <w:bCs/>
          <w:color w:val="121212"/>
        </w:rPr>
        <w:t>成立</w:t>
      </w:r>
      <w:proofErr w:type="spellStart"/>
      <w:r>
        <w:rPr>
          <w:rFonts w:hint="eastAsia"/>
          <w:b/>
          <w:bCs/>
          <w:color w:val="121212"/>
        </w:rPr>
        <w:t>drp</w:t>
      </w:r>
      <w:proofErr w:type="spellEnd"/>
      <w:r>
        <w:rPr>
          <w:rFonts w:hint="eastAsia"/>
          <w:b/>
          <w:bCs/>
          <w:color w:val="121212"/>
        </w:rPr>
        <w:t>和智能化穿透式监管工作推进组</w:t>
      </w:r>
      <w:r w:rsidRPr="00B110E9">
        <w:rPr>
          <w:rFonts w:hint="eastAsia"/>
          <w:color w:val="121212"/>
        </w:rPr>
        <w:t>（</w:t>
      </w:r>
      <w:r>
        <w:rPr>
          <w:rFonts w:ascii="仿宋_GB2312" w:hAnsi="仿宋_GB2312" w:hint="eastAsia"/>
          <w:color w:val="121212"/>
        </w:rPr>
        <w:t>组长为总会计师、分管信息化领导）</w:t>
      </w:r>
    </w:p>
    <w:p w14:paraId="7D47E461" w14:textId="77777777" w:rsidR="00173969" w:rsidRDefault="00000000">
      <w:pPr>
        <w:pStyle w:val="a5"/>
        <w:spacing w:after="0"/>
        <w:ind w:firstLine="616"/>
        <w:rPr>
          <w:color w:val="121212"/>
        </w:rPr>
      </w:pPr>
      <w:r>
        <w:rPr>
          <w:rFonts w:hint="eastAsia"/>
          <w:color w:val="121212"/>
        </w:rPr>
        <w:lastRenderedPageBreak/>
        <w:t>成员部门：总部财资部、信息化部、企业部、人力部、投资部、法律部、市场部、海外部、项管部、安监部、审计部等</w:t>
      </w:r>
    </w:p>
    <w:p w14:paraId="4A115F63" w14:textId="391256A3" w:rsidR="00173969" w:rsidRDefault="00000000">
      <w:pPr>
        <w:pStyle w:val="a5"/>
        <w:spacing w:after="0"/>
        <w:ind w:firstLine="616"/>
        <w:rPr>
          <w:rFonts w:ascii="仿宋_GB2312" w:hAnsi="仿宋_GB2312" w:hint="eastAsia"/>
          <w:color w:val="121212"/>
        </w:rPr>
      </w:pPr>
      <w:r>
        <w:rPr>
          <w:rFonts w:hint="eastAsia"/>
          <w:color w:val="121212"/>
        </w:rPr>
        <w:t>主要职责：落实领导小组、工作小组决策部署，制定具体实施计划，统筹协调重大问题和跨部门事项，组织推进各项工作。</w:t>
      </w:r>
    </w:p>
    <w:p w14:paraId="17854670" w14:textId="77777777" w:rsidR="00173969" w:rsidRDefault="00000000">
      <w:pPr>
        <w:pStyle w:val="a5"/>
        <w:spacing w:after="0"/>
        <w:ind w:firstLine="619"/>
        <w:rPr>
          <w:rFonts w:ascii="仿宋_GB2312" w:hAnsi="仿宋_GB2312" w:hint="eastAsia"/>
          <w:b/>
          <w:bCs/>
          <w:color w:val="121212"/>
        </w:rPr>
      </w:pPr>
      <w:r>
        <w:rPr>
          <w:rFonts w:ascii="仿宋_GB2312" w:hAnsi="仿宋_GB2312" w:hint="eastAsia"/>
          <w:b/>
          <w:bCs/>
          <w:color w:val="121212"/>
        </w:rPr>
        <w:t>3.构建工作机制</w:t>
      </w:r>
    </w:p>
    <w:p w14:paraId="6EEBF89F" w14:textId="77777777" w:rsidR="00173969" w:rsidRDefault="00000000">
      <w:pPr>
        <w:pStyle w:val="a5"/>
        <w:spacing w:after="0"/>
        <w:ind w:firstLine="616"/>
        <w:rPr>
          <w:rFonts w:ascii="仿宋_GB2312" w:hAnsi="仿宋_GB2312" w:hint="eastAsia"/>
          <w:color w:val="121212"/>
        </w:rPr>
      </w:pPr>
      <w:r>
        <w:rPr>
          <w:rFonts w:ascii="仿宋_GB2312" w:hAnsi="仿宋_GB2312" w:hint="eastAsia"/>
          <w:color w:val="121212"/>
        </w:rPr>
        <w:t>构建“1+1+N”工作机制，其中“1+1”指由财务资金部和信息化</w:t>
      </w:r>
      <w:proofErr w:type="gramStart"/>
      <w:r>
        <w:rPr>
          <w:rFonts w:ascii="仿宋_GB2312" w:hAnsi="仿宋_GB2312" w:hint="eastAsia"/>
          <w:color w:val="121212"/>
        </w:rPr>
        <w:t>管理部双负责</w:t>
      </w:r>
      <w:proofErr w:type="gramEnd"/>
      <w:r>
        <w:rPr>
          <w:rFonts w:ascii="仿宋_GB2312" w:hAnsi="仿宋_GB2312" w:hint="eastAsia"/>
          <w:color w:val="121212"/>
        </w:rPr>
        <w:t>，“N”是指多个业务部门共同参与。其中，</w:t>
      </w:r>
      <w:r w:rsidRPr="00B110E9">
        <w:rPr>
          <w:rFonts w:ascii="仿宋_GB2312" w:hAnsi="仿宋_GB2312" w:hint="eastAsia"/>
          <w:b/>
          <w:bCs/>
          <w:color w:val="121212"/>
        </w:rPr>
        <w:t>财务资金部</w:t>
      </w:r>
      <w:r>
        <w:rPr>
          <w:rFonts w:ascii="仿宋_GB2312" w:hAnsi="仿宋_GB2312" w:hint="eastAsia"/>
          <w:color w:val="121212"/>
        </w:rPr>
        <w:t>作为业务牵头部门，牵头推进DRP及智能化穿透式监管项目落地，统筹需求梳理、模型设计、场景应用、监管机制建立和运营管理等工作。</w:t>
      </w:r>
      <w:r w:rsidRPr="00B110E9">
        <w:rPr>
          <w:rFonts w:ascii="仿宋_GB2312" w:hAnsi="仿宋_GB2312" w:hint="eastAsia"/>
          <w:b/>
          <w:bCs/>
          <w:color w:val="121212"/>
        </w:rPr>
        <w:t>信息化管理部</w:t>
      </w:r>
      <w:r>
        <w:rPr>
          <w:rFonts w:ascii="仿宋_GB2312" w:hAnsi="仿宋_GB2312" w:hint="eastAsia"/>
          <w:color w:val="121212"/>
        </w:rPr>
        <w:t>作为技术牵头部门，统筹系统建设、技术架构、平台集成、数据治理、</w:t>
      </w:r>
      <w:proofErr w:type="gramStart"/>
      <w:r>
        <w:rPr>
          <w:rFonts w:ascii="仿宋_GB2312" w:hAnsi="仿宋_GB2312" w:hint="eastAsia"/>
          <w:color w:val="121212"/>
        </w:rPr>
        <w:t>信创适配</w:t>
      </w:r>
      <w:proofErr w:type="gramEnd"/>
      <w:r>
        <w:rPr>
          <w:rFonts w:ascii="仿宋_GB2312" w:hAnsi="仿宋_GB2312" w:hint="eastAsia"/>
          <w:color w:val="121212"/>
        </w:rPr>
        <w:t>等工作。</w:t>
      </w:r>
      <w:r w:rsidRPr="00B110E9">
        <w:rPr>
          <w:rFonts w:ascii="仿宋_GB2312" w:hAnsi="仿宋_GB2312" w:hint="eastAsia"/>
          <w:b/>
          <w:bCs/>
          <w:color w:val="121212"/>
        </w:rPr>
        <w:t>各业务部门</w:t>
      </w:r>
      <w:r w:rsidRPr="00B110E9">
        <w:rPr>
          <w:rFonts w:ascii="仿宋_GB2312" w:hAnsi="仿宋_GB2312" w:hint="eastAsia"/>
          <w:color w:val="121212"/>
        </w:rPr>
        <w:t>应指定分管领导及</w:t>
      </w:r>
      <w:r>
        <w:rPr>
          <w:rFonts w:ascii="仿宋_GB2312" w:hAnsi="仿宋_GB2312" w:hint="eastAsia"/>
          <w:color w:val="121212"/>
        </w:rPr>
        <w:t>业务</w:t>
      </w:r>
      <w:r w:rsidRPr="00B110E9">
        <w:rPr>
          <w:rFonts w:ascii="仿宋_GB2312" w:hAnsi="仿宋_GB2312" w:hint="eastAsia"/>
          <w:color w:val="121212"/>
        </w:rPr>
        <w:t>联络人，负责本领域工作对接与推进。对照要求，制定本领域系统优化推广、数据治理、模型研发的时间表和任务图，按项目制方式推进。选派熟悉业务、具备数字化思维的骨干人员</w:t>
      </w:r>
      <w:r>
        <w:rPr>
          <w:rFonts w:ascii="仿宋_GB2312" w:hAnsi="仿宋_GB2312" w:hint="eastAsia"/>
          <w:color w:val="121212"/>
        </w:rPr>
        <w:t>加入专班，</w:t>
      </w:r>
      <w:r w:rsidRPr="00B110E9">
        <w:rPr>
          <w:rFonts w:ascii="仿宋_GB2312" w:hAnsi="仿宋_GB2312" w:hint="eastAsia"/>
          <w:color w:val="121212"/>
        </w:rPr>
        <w:t>深度参与本领域</w:t>
      </w:r>
      <w:r>
        <w:rPr>
          <w:rFonts w:ascii="仿宋_GB2312" w:hAnsi="仿宋_GB2312" w:hint="eastAsia"/>
          <w:color w:val="121212"/>
        </w:rPr>
        <w:t>数据质量治理、模型设计、风险预警、核查派单、跟踪整改、监督追责等。</w:t>
      </w:r>
    </w:p>
    <w:p w14:paraId="44E2F580" w14:textId="02E7A68D" w:rsidR="00173969" w:rsidRDefault="00000000" w:rsidP="00B110E9">
      <w:pPr>
        <w:pStyle w:val="a5"/>
        <w:spacing w:after="0"/>
        <w:ind w:firstLine="619"/>
        <w:rPr>
          <w:color w:val="121212"/>
        </w:rPr>
      </w:pPr>
      <w:r>
        <w:rPr>
          <w:b/>
          <w:bCs/>
          <w:color w:val="121212"/>
        </w:rPr>
        <w:t>4.</w:t>
      </w:r>
      <w:r>
        <w:rPr>
          <w:b/>
          <w:bCs/>
          <w:color w:val="121212"/>
        </w:rPr>
        <w:t>组建专班与</w:t>
      </w:r>
      <w:proofErr w:type="gramStart"/>
      <w:r>
        <w:rPr>
          <w:b/>
          <w:bCs/>
          <w:color w:val="121212"/>
        </w:rPr>
        <w:t>常态化运维</w:t>
      </w:r>
      <w:proofErr w:type="gramEnd"/>
      <w:r>
        <w:rPr>
          <w:b/>
          <w:bCs/>
          <w:color w:val="121212"/>
        </w:rPr>
        <w:t>组织</w:t>
      </w:r>
    </w:p>
    <w:p w14:paraId="51F108F7" w14:textId="77777777" w:rsidR="00173969" w:rsidRDefault="00000000">
      <w:pPr>
        <w:pStyle w:val="a5"/>
        <w:spacing w:after="0"/>
        <w:ind w:firstLine="616"/>
        <w:rPr>
          <w:color w:val="121212"/>
        </w:rPr>
      </w:pPr>
      <w:r>
        <w:rPr>
          <w:rFonts w:hint="eastAsia"/>
          <w:color w:val="121212"/>
        </w:rPr>
        <w:t>在工作</w:t>
      </w:r>
      <w:proofErr w:type="gramStart"/>
      <w:r>
        <w:rPr>
          <w:rFonts w:hint="eastAsia"/>
          <w:color w:val="121212"/>
        </w:rPr>
        <w:t>推进组</w:t>
      </w:r>
      <w:proofErr w:type="gramEnd"/>
      <w:r>
        <w:rPr>
          <w:rFonts w:hint="eastAsia"/>
          <w:color w:val="121212"/>
        </w:rPr>
        <w:t>下设立</w:t>
      </w:r>
      <w:r>
        <w:rPr>
          <w:rFonts w:hint="eastAsia"/>
          <w:color w:val="121212"/>
        </w:rPr>
        <w:t>DRP</w:t>
      </w:r>
      <w:r>
        <w:rPr>
          <w:rFonts w:hint="eastAsia"/>
          <w:color w:val="121212"/>
        </w:rPr>
        <w:t>与穿透监管建设及运维专班，采取“固定</w:t>
      </w:r>
      <w:r>
        <w:rPr>
          <w:rFonts w:hint="eastAsia"/>
          <w:color w:val="121212"/>
        </w:rPr>
        <w:t>+</w:t>
      </w:r>
      <w:r>
        <w:rPr>
          <w:rFonts w:hint="eastAsia"/>
          <w:color w:val="121212"/>
        </w:rPr>
        <w:t>动态借调”方式，保障</w:t>
      </w:r>
      <w:r>
        <w:rPr>
          <w:rFonts w:hint="eastAsia"/>
          <w:color w:val="121212"/>
        </w:rPr>
        <w:t>DRP</w:t>
      </w:r>
      <w:r>
        <w:rPr>
          <w:rFonts w:hint="eastAsia"/>
          <w:color w:val="121212"/>
        </w:rPr>
        <w:t>建设和智能化穿透式监管体系建设同步推进、建运结合。</w:t>
      </w:r>
    </w:p>
    <w:p w14:paraId="26F1C0ED" w14:textId="77777777" w:rsidR="00173969" w:rsidRDefault="00000000">
      <w:pPr>
        <w:pStyle w:val="a5"/>
        <w:spacing w:after="0"/>
        <w:ind w:firstLine="616"/>
        <w:rPr>
          <w:color w:val="121212"/>
        </w:rPr>
      </w:pPr>
      <w:r>
        <w:rPr>
          <w:rFonts w:hint="eastAsia"/>
          <w:color w:val="121212"/>
        </w:rPr>
        <w:t>项目建设期预计为三年。建设专班设立统筹协调组、数据治理与运营组、核心业务组、技术建模与平台组、数据分析与模型训练</w:t>
      </w:r>
      <w:r>
        <w:rPr>
          <w:rFonts w:hint="eastAsia"/>
          <w:color w:val="121212"/>
        </w:rPr>
        <w:lastRenderedPageBreak/>
        <w:t>组等五个专项组，建议设置约</w:t>
      </w:r>
      <w:r>
        <w:rPr>
          <w:rFonts w:hint="eastAsia"/>
          <w:color w:val="121212"/>
        </w:rPr>
        <w:t>20</w:t>
      </w:r>
      <w:r>
        <w:rPr>
          <w:rFonts w:hint="eastAsia"/>
          <w:color w:val="121212"/>
        </w:rPr>
        <w:t>名正式借调编制，并根据数据治理、系统打通、模型研发等任务需要，在不同阶段动态调整人员规模，高峰值控制在</w:t>
      </w:r>
      <w:r>
        <w:rPr>
          <w:rFonts w:hint="eastAsia"/>
          <w:color w:val="121212"/>
        </w:rPr>
        <w:t>200</w:t>
      </w:r>
      <w:r>
        <w:rPr>
          <w:rFonts w:hint="eastAsia"/>
          <w:color w:val="121212"/>
        </w:rPr>
        <w:t>人以内。</w:t>
      </w:r>
    </w:p>
    <w:p w14:paraId="23830BBB" w14:textId="77777777" w:rsidR="00173969" w:rsidRDefault="00000000">
      <w:pPr>
        <w:pStyle w:val="a5"/>
        <w:spacing w:after="0"/>
        <w:ind w:firstLine="616"/>
        <w:rPr>
          <w:color w:val="121212"/>
        </w:rPr>
      </w:pPr>
      <w:r>
        <w:rPr>
          <w:rFonts w:hint="eastAsia"/>
          <w:color w:val="121212"/>
        </w:rPr>
        <w:t>项目验收后，根据系统持续迭代、模型优化和监管运营需要，逐步固化常态化运营团队，持续做好</w:t>
      </w:r>
      <w:r>
        <w:rPr>
          <w:rFonts w:hint="eastAsia"/>
          <w:color w:val="121212"/>
        </w:rPr>
        <w:t>DRP</w:t>
      </w:r>
      <w:r>
        <w:rPr>
          <w:rFonts w:hint="eastAsia"/>
          <w:color w:val="121212"/>
        </w:rPr>
        <w:t>平台及穿透式监管体系运行维护、数据管理、模型训练、应用推广和监管运营等工作。</w:t>
      </w:r>
    </w:p>
    <w:bookmarkEnd w:id="12"/>
    <w:p w14:paraId="6F4F3C84" w14:textId="77777777" w:rsidR="00173969" w:rsidRDefault="00000000">
      <w:pPr>
        <w:pStyle w:val="2"/>
        <w:spacing w:after="0"/>
        <w:ind w:firstLine="640"/>
        <w:jc w:val="both"/>
        <w:rPr>
          <w:b/>
          <w:bCs/>
          <w:color w:val="121212"/>
        </w:rPr>
      </w:pPr>
      <w:r>
        <w:rPr>
          <w:rFonts w:hint="eastAsia"/>
          <w:b/>
          <w:bCs/>
          <w:color w:val="121212"/>
        </w:rPr>
        <w:t>（二）制度及机制保障</w:t>
      </w:r>
    </w:p>
    <w:p w14:paraId="4DD17D4D" w14:textId="77777777" w:rsidR="00173969" w:rsidRDefault="00000000">
      <w:pPr>
        <w:spacing w:after="0" w:line="560" w:lineRule="exact"/>
        <w:ind w:firstLineChars="200" w:firstLine="619"/>
        <w:rPr>
          <w:rFonts w:cs="仿宋_GB2312" w:hint="eastAsia"/>
          <w:color w:val="121212"/>
        </w:rPr>
      </w:pPr>
      <w:r>
        <w:rPr>
          <w:rFonts w:cs="仿宋_GB2312" w:hint="eastAsia"/>
          <w:b/>
          <w:bCs/>
          <w:color w:val="121212"/>
        </w:rPr>
        <w:t>1.完善各部门管理制度体系。</w:t>
      </w:r>
      <w:r>
        <w:rPr>
          <w:rFonts w:cs="仿宋_GB2312" w:hint="eastAsia"/>
          <w:color w:val="121212"/>
        </w:rPr>
        <w:t>搭建纵横清晰的管理制度图谱，将制度转化为系统规则，实现全程监控和刚性执行。构建与管理职能拓展相适配的统领性制度。修订完善与流程再造相适配的</w:t>
      </w:r>
      <w:proofErr w:type="gramStart"/>
      <w:r>
        <w:rPr>
          <w:rFonts w:cs="仿宋_GB2312" w:hint="eastAsia"/>
          <w:color w:val="121212"/>
        </w:rPr>
        <w:t>专项制度</w:t>
      </w:r>
      <w:proofErr w:type="gramEnd"/>
      <w:r>
        <w:rPr>
          <w:rFonts w:cs="仿宋_GB2312" w:hint="eastAsia"/>
          <w:color w:val="121212"/>
        </w:rPr>
        <w:t>与标准，完善操作细则。（责任部门：相关业务部门）</w:t>
      </w:r>
    </w:p>
    <w:p w14:paraId="78C0DBCB" w14:textId="77777777" w:rsidR="00173969" w:rsidRDefault="00000000">
      <w:pPr>
        <w:spacing w:after="0" w:line="560" w:lineRule="exact"/>
        <w:ind w:firstLineChars="200" w:firstLine="619"/>
        <w:rPr>
          <w:rFonts w:cs="仿宋_GB2312" w:hint="eastAsia"/>
          <w:color w:val="121212"/>
        </w:rPr>
      </w:pPr>
      <w:r>
        <w:rPr>
          <w:rFonts w:cs="仿宋_GB2312" w:hint="eastAsia"/>
          <w:b/>
          <w:bCs/>
          <w:color w:val="121212"/>
        </w:rPr>
        <w:t>2.完善信息化管理制度体系。</w:t>
      </w:r>
      <w:r>
        <w:rPr>
          <w:rFonts w:cs="仿宋_GB2312" w:hint="eastAsia"/>
          <w:color w:val="121212"/>
        </w:rPr>
        <w:t>包括平台建设管理、系统集成与运维、数据治理、应用操作与权限管控、安全保密、应急处置等制度与流程。（责任部门：信息化管理部）</w:t>
      </w:r>
    </w:p>
    <w:p w14:paraId="19BCFF5F" w14:textId="77777777" w:rsidR="00173969" w:rsidRDefault="00000000">
      <w:pPr>
        <w:spacing w:after="0" w:line="560" w:lineRule="exact"/>
        <w:ind w:firstLineChars="200" w:firstLine="619"/>
        <w:rPr>
          <w:rFonts w:cs="仿宋_GB2312" w:hint="eastAsia"/>
          <w:color w:val="121212"/>
        </w:rPr>
      </w:pPr>
      <w:r>
        <w:rPr>
          <w:rFonts w:cs="仿宋_GB2312" w:hint="eastAsia"/>
          <w:b/>
          <w:bCs/>
          <w:color w:val="121212"/>
        </w:rPr>
        <w:t>3.建立穿透式监管制度体系。</w:t>
      </w:r>
      <w:r>
        <w:rPr>
          <w:rFonts w:cs="仿宋_GB2312" w:hint="eastAsia"/>
          <w:color w:val="121212"/>
        </w:rPr>
        <w:t>制定与穿透式监管要求相匹配的制度规范和监管指引，制定加强穿透式监管工作的具体实施规范，修订监管数字化标准。建立典型问题案例库，补齐制度漏洞。（责任部门：相关业务部门）</w:t>
      </w:r>
    </w:p>
    <w:p w14:paraId="029DA679" w14:textId="77777777" w:rsidR="00173969" w:rsidRPr="00B110E9" w:rsidRDefault="00000000">
      <w:pPr>
        <w:pStyle w:val="2"/>
        <w:spacing w:after="0"/>
        <w:ind w:firstLine="640"/>
        <w:jc w:val="both"/>
        <w:rPr>
          <w:b/>
          <w:bCs/>
          <w:color w:val="121212"/>
        </w:rPr>
      </w:pPr>
      <w:r w:rsidRPr="00B110E9">
        <w:rPr>
          <w:rFonts w:hint="eastAsia"/>
          <w:b/>
          <w:bCs/>
          <w:color w:val="121212"/>
        </w:rPr>
        <w:t>（三）人才保障</w:t>
      </w:r>
    </w:p>
    <w:p w14:paraId="750823F4" w14:textId="040995F2" w:rsidR="00173969" w:rsidRDefault="00000000">
      <w:pPr>
        <w:pStyle w:val="a5"/>
        <w:spacing w:after="0"/>
        <w:ind w:firstLine="616"/>
        <w:rPr>
          <w:rFonts w:ascii="仿宋_GB2312" w:hAnsi="仿宋_GB2312" w:hint="eastAsia"/>
          <w:color w:val="121212"/>
        </w:rPr>
      </w:pPr>
      <w:r w:rsidRPr="00B110E9">
        <w:rPr>
          <w:rFonts w:ascii="仿宋_GB2312" w:hAnsi="仿宋_GB2312" w:hint="eastAsia"/>
          <w:color w:val="121212"/>
        </w:rPr>
        <w:t>将DRP与穿透式监管体系建设作为锤炼队伍、</w:t>
      </w:r>
      <w:proofErr w:type="gramStart"/>
      <w:r w:rsidRPr="00B110E9">
        <w:rPr>
          <w:rFonts w:ascii="仿宋_GB2312" w:hAnsi="仿宋_GB2312" w:hint="eastAsia"/>
          <w:color w:val="121212"/>
        </w:rPr>
        <w:t>培养数智化</w:t>
      </w:r>
      <w:proofErr w:type="gramEnd"/>
      <w:r w:rsidRPr="00B110E9">
        <w:rPr>
          <w:rFonts w:ascii="仿宋_GB2312" w:hAnsi="仿宋_GB2312" w:hint="eastAsia"/>
          <w:color w:val="121212"/>
        </w:rPr>
        <w:t>复合型人才的重要平台。一是</w:t>
      </w:r>
      <w:r w:rsidR="00B12392">
        <w:rPr>
          <w:rFonts w:ascii="仿宋_GB2312" w:hAnsi="仿宋_GB2312" w:hint="eastAsia"/>
          <w:color w:val="121212"/>
        </w:rPr>
        <w:t>完善顶层规划</w:t>
      </w:r>
      <w:r w:rsidR="00B110E9" w:rsidRPr="00B110E9">
        <w:rPr>
          <w:rFonts w:ascii="仿宋_GB2312" w:hAnsi="仿宋_GB2312" w:hint="eastAsia"/>
          <w:color w:val="121212"/>
        </w:rPr>
        <w:t>，</w:t>
      </w:r>
      <w:r w:rsidR="00B12392" w:rsidRPr="00B12392">
        <w:rPr>
          <w:rFonts w:ascii="仿宋_GB2312" w:hAnsi="仿宋_GB2312"/>
          <w:color w:val="121212"/>
        </w:rPr>
        <w:t>系统谋划人才“选、育、用、留”全链条机制，明确职业晋升通道与人才梯队建设路径，实</w:t>
      </w:r>
      <w:r w:rsidR="00B12392" w:rsidRPr="00B12392">
        <w:rPr>
          <w:rFonts w:ascii="仿宋_GB2312" w:hAnsi="仿宋_GB2312"/>
          <w:color w:val="121212"/>
        </w:rPr>
        <w:lastRenderedPageBreak/>
        <w:t>现顶层设计与基层实践的高效衔接</w:t>
      </w:r>
      <w:r w:rsidRPr="00B110E9">
        <w:rPr>
          <w:rFonts w:ascii="仿宋_GB2312" w:hAnsi="仿宋_GB2312" w:hint="eastAsia"/>
          <w:color w:val="121212"/>
        </w:rPr>
        <w:t>。二是优化队伍结构，重点培养兼具建筑业务背景与数据技术能力的复合型人才，以及精通模型算法与</w:t>
      </w:r>
      <w:proofErr w:type="gramStart"/>
      <w:r w:rsidRPr="00B110E9">
        <w:rPr>
          <w:rFonts w:ascii="仿宋_GB2312" w:hAnsi="仿宋_GB2312" w:hint="eastAsia"/>
          <w:color w:val="121212"/>
        </w:rPr>
        <w:t>智能风控的</w:t>
      </w:r>
      <w:proofErr w:type="gramEnd"/>
      <w:r w:rsidRPr="00B110E9">
        <w:rPr>
          <w:rFonts w:ascii="仿宋_GB2312" w:hAnsi="仿宋_GB2312" w:hint="eastAsia"/>
          <w:color w:val="121212"/>
        </w:rPr>
        <w:t>专精尖人才。三是创新培养机制，通过“项目+实战”模式，在数据治理、系统建设、模型开发等关键任务中淬炼专业能力。四是完善激励保障，建立与数字化转型成果相挂钩的考核评价与激励约束机制，激发人才创新活力，让</w:t>
      </w:r>
      <w:proofErr w:type="gramStart"/>
      <w:r w:rsidRPr="00B110E9">
        <w:rPr>
          <w:rFonts w:ascii="仿宋_GB2312" w:hAnsi="仿宋_GB2312" w:hint="eastAsia"/>
          <w:color w:val="121212"/>
        </w:rPr>
        <w:t>数智化人才</w:t>
      </w:r>
      <w:proofErr w:type="gramEnd"/>
      <w:r w:rsidRPr="00B110E9">
        <w:rPr>
          <w:rFonts w:ascii="仿宋_GB2312" w:hAnsi="仿宋_GB2312" w:hint="eastAsia"/>
          <w:color w:val="121212"/>
        </w:rPr>
        <w:t>在各个层级机构发挥重要作用。（责任部门：人力资源部、相关业务部门）</w:t>
      </w:r>
    </w:p>
    <w:p w14:paraId="54584A18" w14:textId="77777777" w:rsidR="00173969" w:rsidRDefault="00000000">
      <w:pPr>
        <w:pStyle w:val="2"/>
        <w:spacing w:after="0"/>
        <w:ind w:firstLine="640"/>
        <w:jc w:val="both"/>
        <w:rPr>
          <w:b/>
          <w:bCs/>
          <w:color w:val="121212"/>
        </w:rPr>
      </w:pPr>
      <w:r>
        <w:rPr>
          <w:rFonts w:hint="eastAsia"/>
          <w:b/>
          <w:bCs/>
          <w:color w:val="121212"/>
        </w:rPr>
        <w:t>（四）资源保障</w:t>
      </w:r>
    </w:p>
    <w:p w14:paraId="5A1F4E43" w14:textId="77777777" w:rsidR="00173969" w:rsidRDefault="00000000">
      <w:pPr>
        <w:pStyle w:val="a5"/>
        <w:spacing w:after="0"/>
        <w:ind w:firstLine="616"/>
        <w:rPr>
          <w:rFonts w:ascii="仿宋_GB2312" w:hAnsi="仿宋_GB2312" w:hint="eastAsia"/>
          <w:color w:val="121212"/>
        </w:rPr>
      </w:pPr>
      <w:r>
        <w:rPr>
          <w:rFonts w:ascii="仿宋_GB2312" w:hAnsi="仿宋_GB2312" w:hint="eastAsia"/>
          <w:color w:val="121212"/>
        </w:rPr>
        <w:t>设立DRP建设与监管应用专项预算，保障基础设施、系统开发、数据治理、模型开发、安全建设、技术开发、外部资源引入等重点任务。（责任部门：财务资金部、信息化管理部）</w:t>
      </w:r>
    </w:p>
    <w:p w14:paraId="7E0A4E7B" w14:textId="77777777" w:rsidR="00173969" w:rsidRDefault="00000000">
      <w:pPr>
        <w:pStyle w:val="2"/>
        <w:spacing w:after="0"/>
        <w:ind w:firstLine="640"/>
        <w:jc w:val="both"/>
        <w:rPr>
          <w:b/>
          <w:bCs/>
          <w:color w:val="121212"/>
        </w:rPr>
      </w:pPr>
      <w:r>
        <w:rPr>
          <w:rFonts w:hint="eastAsia"/>
          <w:b/>
          <w:bCs/>
          <w:color w:val="121212"/>
        </w:rPr>
        <w:t>（五）考核保障</w:t>
      </w:r>
    </w:p>
    <w:p w14:paraId="6C71C555" w14:textId="2FA8CE65" w:rsidR="00173969" w:rsidRDefault="00000000">
      <w:pPr>
        <w:pStyle w:val="a5"/>
        <w:spacing w:after="0"/>
        <w:ind w:firstLine="616"/>
        <w:rPr>
          <w:rFonts w:ascii="仿宋_GB2312" w:hAnsi="仿宋_GB2312" w:hint="eastAsia"/>
          <w:color w:val="121212"/>
        </w:rPr>
      </w:pPr>
      <w:r>
        <w:rPr>
          <w:rFonts w:ascii="仿宋_GB2312" w:hAnsi="仿宋_GB2312" w:hint="eastAsia"/>
          <w:color w:val="121212"/>
        </w:rPr>
        <w:t>搭建“量化为主、定性为辅”的DRP与穿透式监管考核指标体系，将DRP建设进度、数据质量、系统贯通率、穿透式监管</w:t>
      </w:r>
      <w:proofErr w:type="gramStart"/>
      <w:r>
        <w:rPr>
          <w:rFonts w:ascii="仿宋_GB2312" w:hAnsi="仿宋_GB2312" w:hint="eastAsia"/>
          <w:color w:val="121212"/>
        </w:rPr>
        <w:t>落地成效</w:t>
      </w:r>
      <w:proofErr w:type="gramEnd"/>
      <w:r>
        <w:rPr>
          <w:rFonts w:ascii="仿宋_GB2312" w:hAnsi="仿宋_GB2312" w:hint="eastAsia"/>
          <w:color w:val="121212"/>
        </w:rPr>
        <w:t>等纳入经营业绩考核，强化结果运用，推动任务落地。</w:t>
      </w:r>
      <w:r>
        <w:rPr>
          <w:rStyle w:val="af"/>
          <w:rFonts w:ascii="仿宋_GB2312" w:hAnsi="仿宋_GB2312" w:hint="eastAsia"/>
          <w:b w:val="0"/>
          <w:color w:val="121212"/>
          <w:lang w:bidi="ar"/>
        </w:rPr>
        <w:t>将监管成果、整改追责情况与党建责任制考核、董事会评价、干部考核、薪酬分配、绩效考核强挂钩，</w:t>
      </w:r>
      <w:r>
        <w:rPr>
          <w:rFonts w:ascii="仿宋_GB2312" w:hAnsi="仿宋_GB2312" w:hint="eastAsia"/>
          <w:color w:val="121212"/>
        </w:rPr>
        <w:t>作为考核评价的重要依据。（责任部门：董事会办公室、企业策划与管理部、人力资源部）</w:t>
      </w:r>
    </w:p>
    <w:p w14:paraId="63AC496F" w14:textId="77777777" w:rsidR="00173969" w:rsidRDefault="00173969">
      <w:pPr>
        <w:pStyle w:val="a5"/>
        <w:spacing w:after="0"/>
        <w:ind w:firstLineChars="0"/>
        <w:rPr>
          <w:rFonts w:ascii="仿宋_GB2312" w:hAnsi="仿宋_GB2312" w:hint="eastAsia"/>
          <w:color w:val="121212"/>
        </w:rPr>
      </w:pPr>
    </w:p>
    <w:p w14:paraId="638A1564" w14:textId="77777777" w:rsidR="00173969" w:rsidRDefault="00173969">
      <w:pPr>
        <w:pStyle w:val="a5"/>
        <w:spacing w:after="0"/>
        <w:ind w:firstLineChars="0"/>
        <w:rPr>
          <w:rFonts w:ascii="仿宋_GB2312" w:hAnsi="仿宋_GB2312" w:hint="eastAsia"/>
          <w:color w:val="121212"/>
        </w:rPr>
      </w:pPr>
    </w:p>
    <w:p w14:paraId="43639703" w14:textId="0DF5EE81" w:rsidR="00173969" w:rsidRDefault="00173969">
      <w:pPr>
        <w:pStyle w:val="a5"/>
        <w:spacing w:after="0"/>
        <w:ind w:firstLineChars="0"/>
        <w:rPr>
          <w:rFonts w:ascii="仿宋_GB2312" w:hAnsi="仿宋_GB2312" w:hint="eastAsia"/>
          <w:color w:val="121212"/>
        </w:rPr>
      </w:pPr>
    </w:p>
    <w:p w14:paraId="00E2A82C" w14:textId="03B089A3" w:rsidR="00173969" w:rsidRDefault="00173969" w:rsidP="00B110E9">
      <w:pPr>
        <w:pStyle w:val="a5"/>
        <w:spacing w:after="0"/>
        <w:ind w:firstLine="616"/>
        <w:rPr>
          <w:rFonts w:ascii="仿宋_GB2312" w:hAnsi="仿宋_GB2312" w:hint="eastAsia"/>
          <w:color w:val="121212"/>
        </w:rPr>
        <w:sectPr w:rsidR="00173969">
          <w:footerReference w:type="even" r:id="rId7"/>
          <w:footerReference w:type="default" r:id="rId8"/>
          <w:pgSz w:w="11906" w:h="16838"/>
          <w:pgMar w:top="2098" w:right="1474" w:bottom="1984" w:left="1587" w:header="851" w:footer="1417" w:gutter="0"/>
          <w:pgNumType w:start="1"/>
          <w:cols w:space="425"/>
          <w:docGrid w:type="linesAndChars" w:linePitch="579" w:charSpace="15"/>
        </w:sectPr>
      </w:pPr>
    </w:p>
    <w:p w14:paraId="125A4D9E" w14:textId="77777777" w:rsidR="00173969" w:rsidRDefault="00173969" w:rsidP="00B110E9">
      <w:pPr>
        <w:pStyle w:val="7"/>
        <w:spacing w:after="0"/>
        <w:ind w:firstLineChars="0" w:firstLine="0"/>
        <w:jc w:val="both"/>
        <w:rPr>
          <w:b/>
          <w:bCs/>
          <w:color w:val="121212"/>
        </w:rPr>
      </w:pPr>
    </w:p>
    <w:sectPr w:rsidR="00173969">
      <w:pgSz w:w="11906" w:h="16838"/>
      <w:pgMar w:top="720" w:right="720" w:bottom="720" w:left="720" w:header="851" w:footer="1417" w:gutter="0"/>
      <w:pgNumType w:start="1"/>
      <w:cols w:space="425"/>
      <w:docGrid w:type="linesAndChars" w:linePitch="579" w:charSpace="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D49EF" w14:textId="77777777" w:rsidR="00265D01" w:rsidRDefault="00265D01">
      <w:pPr>
        <w:spacing w:line="240" w:lineRule="auto"/>
        <w:rPr>
          <w:rFonts w:hint="eastAsia"/>
        </w:rPr>
      </w:pPr>
      <w:r>
        <w:separator/>
      </w:r>
    </w:p>
  </w:endnote>
  <w:endnote w:type="continuationSeparator" w:id="0">
    <w:p w14:paraId="4D8ED1AF" w14:textId="77777777" w:rsidR="00265D01" w:rsidRDefault="00265D01">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1" w:usb1="080E0000" w:usb2="00000000" w:usb3="00000000" w:csb0="00040000" w:csb1="00000000"/>
  </w:font>
  <w:font w:name="方正小标宋简体">
    <w:panose1 w:val="02010601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C2DAD" w14:textId="77777777" w:rsidR="00173969" w:rsidRDefault="00000000">
    <w:pPr>
      <w:pStyle w:val="a7"/>
      <w:rPr>
        <w:rFonts w:hint="eastAsia"/>
      </w:rPr>
    </w:pPr>
    <w:r>
      <w:rPr>
        <w:noProof/>
      </w:rPr>
      <mc:AlternateContent>
        <mc:Choice Requires="wps">
          <w:drawing>
            <wp:anchor distT="0" distB="0" distL="114300" distR="114300" simplePos="0" relativeHeight="251660288" behindDoc="0" locked="0" layoutInCell="1" allowOverlap="1" wp14:anchorId="333915D0" wp14:editId="3006ADD2">
              <wp:simplePos x="0" y="0"/>
              <wp:positionH relativeFrom="margin">
                <wp:align>outside</wp:align>
              </wp:positionH>
              <wp:positionV relativeFrom="paragraph">
                <wp:posOffset>12700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D7D009" w14:textId="77777777" w:rsidR="00173969" w:rsidRDefault="00000000">
                          <w:pPr>
                            <w:pStyle w:val="a7"/>
                            <w:rPr>
                              <w:rFonts w:ascii="宋体" w:eastAsia="宋体" w:hAnsi="宋体" w:hint="eastAsia"/>
                              <w:sz w:val="28"/>
                            </w:rPr>
                          </w:pPr>
                          <w:r>
                            <w:rPr>
                              <w:rFonts w:ascii="宋体" w:eastAsia="宋体" w:hAnsi="宋体"/>
                              <w:sz w:val="28"/>
                            </w:rPr>
                            <w:t>—</w:t>
                          </w:r>
                          <w:r>
                            <w:rPr>
                              <w:rFonts w:ascii="宋体" w:eastAsia="宋体" w:hAnsi="宋体"/>
                              <w:sz w:val="28"/>
                            </w:rPr>
                            <w:fldChar w:fldCharType="begin"/>
                          </w:r>
                          <w:r>
                            <w:rPr>
                              <w:rFonts w:ascii="宋体" w:eastAsia="宋体" w:hAnsi="宋体"/>
                              <w:sz w:val="28"/>
                            </w:rPr>
                            <w:instrText xml:space="preserve"> PAGE  \* MERGEFORMAT </w:instrText>
                          </w:r>
                          <w:r>
                            <w:rPr>
                              <w:rFonts w:ascii="宋体" w:eastAsia="宋体" w:hAnsi="宋体"/>
                              <w:sz w:val="28"/>
                            </w:rPr>
                            <w:fldChar w:fldCharType="separate"/>
                          </w:r>
                          <w:r>
                            <w:rPr>
                              <w:rFonts w:ascii="宋体" w:eastAsia="宋体" w:hAnsi="宋体"/>
                              <w:sz w:val="28"/>
                            </w:rPr>
                            <w:t>2</w:t>
                          </w:r>
                          <w:r>
                            <w:rPr>
                              <w:rFonts w:ascii="宋体" w:eastAsia="宋体" w:hAnsi="宋体"/>
                              <w:sz w:val="28"/>
                            </w:rPr>
                            <w:fldChar w:fldCharType="end"/>
                          </w:r>
                          <w:r>
                            <w:rPr>
                              <w:rFonts w:ascii="宋体" w:eastAsia="宋体" w:hAnsi="宋体"/>
                              <w:sz w:val="28"/>
                            </w:rPr>
                            <w:t>—</w:t>
                          </w:r>
                        </w:p>
                      </w:txbxContent>
                    </wps:txbx>
                    <wps:bodyPr rot="0" spcFirstLastPara="0" vertOverflow="overflow" horzOverflow="overflow" vert="horz" wrap="none" lIns="203200" tIns="0" rIns="203200" bIns="0" numCol="1" spcCol="0" rtlCol="0" fromWordArt="0" anchor="t" anchorCtr="0" forceAA="0" compatLnSpc="1">
                      <a:spAutoFit/>
                    </wps:bodyPr>
                  </wps:wsp>
                </a:graphicData>
              </a:graphic>
            </wp:anchor>
          </w:drawing>
        </mc:Choice>
        <mc:Fallback>
          <w:pict>
            <v:shapetype w14:anchorId="333915D0" id="_x0000_t202" coordsize="21600,21600" o:spt="202" path="m,l,21600r21600,l21600,xe">
              <v:stroke joinstyle="miter"/>
              <v:path gradientshapeok="t" o:connecttype="rect"/>
            </v:shapetype>
            <v:shape id="文本框 2" o:spid="_x0000_s1026" type="#_x0000_t202" style="position:absolute;margin-left:92.8pt;margin-top:1pt;width:2in;height:2in;z-index:25166028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" filled="f" stroked="f" strokeweight=".5pt">
              <v:textbox style="mso-fit-shape-to-text:t" inset="16pt,0,16pt,0">
                <w:txbxContent>
                  <w:p w14:paraId="54D7D009" w14:textId="77777777" w:rsidR="00173969" w:rsidRDefault="00000000">
                    <w:pPr>
                      <w:pStyle w:val="a7"/>
                      <w:rPr>
                        <w:rFonts w:ascii="宋体" w:eastAsia="宋体" w:hAnsi="宋体" w:hint="eastAsia"/>
                        <w:sz w:val="28"/>
                      </w:rPr>
                    </w:pPr>
                    <w:r>
                      <w:rPr>
                        <w:rFonts w:ascii="宋体" w:eastAsia="宋体" w:hAnsi="宋体"/>
                        <w:sz w:val="28"/>
                      </w:rPr>
                      <w:t>—</w:t>
                    </w:r>
                    <w:r>
                      <w:rPr>
                        <w:rFonts w:ascii="宋体" w:eastAsia="宋体" w:hAnsi="宋体"/>
                        <w:sz w:val="28"/>
                      </w:rPr>
                      <w:fldChar w:fldCharType="begin"/>
                    </w:r>
                    <w:r>
                      <w:rPr>
                        <w:rFonts w:ascii="宋体" w:eastAsia="宋体" w:hAnsi="宋体"/>
                        <w:sz w:val="28"/>
                      </w:rPr>
                      <w:instrText xml:space="preserve"> PAGE  \* MERGEFORMAT </w:instrText>
                    </w:r>
                    <w:r>
                      <w:rPr>
                        <w:rFonts w:ascii="宋体" w:eastAsia="宋体" w:hAnsi="宋体"/>
                        <w:sz w:val="28"/>
                      </w:rPr>
                      <w:fldChar w:fldCharType="separate"/>
                    </w:r>
                    <w:r>
                      <w:rPr>
                        <w:rFonts w:ascii="宋体" w:eastAsia="宋体" w:hAnsi="宋体"/>
                        <w:sz w:val="28"/>
                      </w:rPr>
                      <w:t>2</w:t>
                    </w:r>
                    <w:r>
                      <w:rPr>
                        <w:rFonts w:ascii="宋体" w:eastAsia="宋体" w:hAnsi="宋体"/>
                        <w:sz w:val="28"/>
                      </w:rPr>
                      <w:fldChar w:fldCharType="end"/>
                    </w:r>
                    <w:r>
                      <w:rPr>
                        <w:rFonts w:ascii="宋体" w:eastAsia="宋体" w:hAnsi="宋体"/>
                        <w:sz w:val="28"/>
                      </w:rPr>
                      <w:t>—</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BF30F" w14:textId="77777777" w:rsidR="00173969" w:rsidRDefault="00000000">
    <w:pPr>
      <w:pStyle w:val="a7"/>
      <w:rPr>
        <w:rFonts w:hint="eastAsia"/>
      </w:rPr>
    </w:pPr>
    <w:r>
      <w:rPr>
        <w:noProof/>
      </w:rPr>
      <mc:AlternateContent>
        <mc:Choice Requires="wps">
          <w:drawing>
            <wp:anchor distT="0" distB="0" distL="114300" distR="114300" simplePos="0" relativeHeight="251659264" behindDoc="0" locked="0" layoutInCell="1" allowOverlap="1" wp14:anchorId="0B47224A" wp14:editId="42FB31EC">
              <wp:simplePos x="0" y="0"/>
              <wp:positionH relativeFrom="margin">
                <wp:align>outside</wp:align>
              </wp:positionH>
              <wp:positionV relativeFrom="paragraph">
                <wp:posOffset>12700</wp:posOffset>
              </wp:positionV>
              <wp:extent cx="1828800" cy="1828800"/>
              <wp:effectExtent l="0" t="0" r="0" b="0"/>
              <wp:wrapNone/>
              <wp:docPr id="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657C3F" w14:textId="605DE896" w:rsidR="00173969" w:rsidRDefault="00000000">
                          <w:pPr>
                            <w:pStyle w:val="a7"/>
                            <w:rPr>
                              <w:rFonts w:ascii="宋体" w:eastAsia="宋体" w:hAnsi="宋体" w:hint="eastAsia"/>
                              <w:sz w:val="28"/>
                            </w:rPr>
                          </w:pPr>
                          <w:r>
                            <w:rPr>
                              <w:rFonts w:ascii="宋体" w:eastAsia="宋体" w:hAnsi="宋体"/>
                              <w:sz w:val="28"/>
                            </w:rPr>
                            <w:fldChar w:fldCharType="begin"/>
                          </w:r>
                          <w:r>
                            <w:rPr>
                              <w:rFonts w:ascii="宋体" w:eastAsia="宋体" w:hAnsi="宋体"/>
                              <w:sz w:val="28"/>
                            </w:rPr>
                            <w:instrText xml:space="preserve"> PAGE  \* MERGEFORMAT </w:instrText>
                          </w:r>
                          <w:r>
                            <w:rPr>
                              <w:rFonts w:ascii="宋体" w:eastAsia="宋体" w:hAnsi="宋体"/>
                              <w:sz w:val="28"/>
                            </w:rPr>
                            <w:fldChar w:fldCharType="separate"/>
                          </w:r>
                          <w:r>
                            <w:rPr>
                              <w:rFonts w:ascii="宋体" w:eastAsia="宋体" w:hAnsi="宋体"/>
                              <w:sz w:val="28"/>
                            </w:rPr>
                            <w:t>1</w:t>
                          </w:r>
                          <w:r>
                            <w:rPr>
                              <w:rFonts w:ascii="宋体" w:eastAsia="宋体" w:hAnsi="宋体"/>
                              <w:sz w:val="28"/>
                            </w:rPr>
                            <w:fldChar w:fldCharType="end"/>
                          </w:r>
                          <w:r>
                            <w:rPr>
                              <w:rFonts w:ascii="宋体" w:eastAsia="宋体" w:hAnsi="宋体"/>
                              <w:sz w:val="28"/>
                            </w:rPr>
                            <w:t>—</w:t>
                          </w:r>
                        </w:p>
                      </w:txbxContent>
                    </wps:txbx>
                    <wps:bodyPr rot="0" spcFirstLastPara="0" vertOverflow="overflow" horzOverflow="overflow" vert="horz" wrap="none" lIns="203200" tIns="0" rIns="203200" bIns="0" numCol="1" spcCol="0" rtlCol="0" fromWordArt="0" anchor="t" anchorCtr="0" forceAA="0" compatLnSpc="1">
                      <a:spAutoFit/>
                    </wps:bodyPr>
                  </wps:wsp>
                </a:graphicData>
              </a:graphic>
            </wp:anchor>
          </w:drawing>
        </mc:Choice>
        <mc:Fallback>
          <w:pict>
            <v:shapetype w14:anchorId="0B47224A" id="_x0000_t202" coordsize="21600,21600" o:spt="202" path="m,l,21600r21600,l21600,xe">
              <v:stroke joinstyle="miter"/>
              <v:path gradientshapeok="t" o:connecttype="rect"/>
            </v:shapetype>
            <v:shape id="文本框 1" o:spid="_x0000_s1027" type="#_x0000_t202" style="position:absolute;margin-left:92.8pt;margin-top:1pt;width:2in;height:2in;z-index:2516592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" filled="f" stroked="f" strokeweight=".5pt">
              <v:textbox style="mso-fit-shape-to-text:t" inset="16pt,0,16pt,0">
                <w:txbxContent>
                  <w:p w14:paraId="11657C3F" w14:textId="605DE896" w:rsidR="00173969" w:rsidRDefault="00000000">
                    <w:pPr>
                      <w:pStyle w:val="a7"/>
                      <w:rPr>
                        <w:rFonts w:ascii="宋体" w:eastAsia="宋体" w:hAnsi="宋体" w:hint="eastAsia"/>
                        <w:sz w:val="28"/>
                      </w:rPr>
                    </w:pPr>
                    <w:r>
                      <w:rPr>
                        <w:rFonts w:ascii="宋体" w:eastAsia="宋体" w:hAnsi="宋体"/>
                        <w:sz w:val="28"/>
                      </w:rPr>
                      <w:fldChar w:fldCharType="begin"/>
                    </w:r>
                    <w:r>
                      <w:rPr>
                        <w:rFonts w:ascii="宋体" w:eastAsia="宋体" w:hAnsi="宋体"/>
                        <w:sz w:val="28"/>
                      </w:rPr>
                      <w:instrText xml:space="preserve"> PAGE  \* MERGEFORMAT </w:instrText>
                    </w:r>
                    <w:r>
                      <w:rPr>
                        <w:rFonts w:ascii="宋体" w:eastAsia="宋体" w:hAnsi="宋体"/>
                        <w:sz w:val="28"/>
                      </w:rPr>
                      <w:fldChar w:fldCharType="separate"/>
                    </w:r>
                    <w:r>
                      <w:rPr>
                        <w:rFonts w:ascii="宋体" w:eastAsia="宋体" w:hAnsi="宋体"/>
                        <w:sz w:val="28"/>
                      </w:rPr>
                      <w:t>1</w:t>
                    </w:r>
                    <w:r>
                      <w:rPr>
                        <w:rFonts w:ascii="宋体" w:eastAsia="宋体" w:hAnsi="宋体"/>
                        <w:sz w:val="28"/>
                      </w:rPr>
                      <w:fldChar w:fldCharType="end"/>
                    </w:r>
                    <w:r>
                      <w:rPr>
                        <w:rFonts w:ascii="宋体" w:eastAsia="宋体" w:hAnsi="宋体"/>
                        <w:sz w:val="28"/>
                      </w:rPr>
                      <w:t>—</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49E84" w14:textId="77777777" w:rsidR="00265D01" w:rsidRDefault="00265D01">
      <w:pPr>
        <w:spacing w:after="0"/>
        <w:rPr>
          <w:rFonts w:hint="eastAsia"/>
        </w:rPr>
      </w:pPr>
      <w:r>
        <w:separator/>
      </w:r>
    </w:p>
  </w:footnote>
  <w:footnote w:type="continuationSeparator" w:id="0">
    <w:p w14:paraId="04661307" w14:textId="77777777" w:rsidR="00265D01" w:rsidRDefault="00265D01">
      <w:pPr>
        <w:spacing w:after="0"/>
        <w:rPr>
          <w:rFonts w:hint="eastAsia"/>
        </w:rPr>
      </w:pPr>
      <w:r>
        <w:continuationSeparator/>
      </w:r>
    </w:p>
  </w:footnote>
  <w:footnote w:id="1">
    <w:p w14:paraId="39B6F7B0" w14:textId="77777777" w:rsidR="00173969" w:rsidRDefault="00000000">
      <w:pPr>
        <w:pStyle w:val="aa"/>
        <w:rPr>
          <w:rFonts w:hint="eastAsia"/>
        </w:rPr>
      </w:pPr>
      <w:r>
        <w:rPr>
          <w:rStyle w:val="af1"/>
        </w:rPr>
        <w:footnoteRef/>
      </w:r>
      <w:r>
        <w:rPr>
          <w:rFonts w:hint="eastAsia"/>
        </w:rPr>
        <w:t>DRP是依托云平台底座、全域网络架构和企业级数据中台，整合企业财务、管理、经营</w:t>
      </w:r>
      <w:proofErr w:type="gramStart"/>
      <w:r>
        <w:rPr>
          <w:rFonts w:hint="eastAsia"/>
        </w:rPr>
        <w:t>全领域</w:t>
      </w:r>
      <w:proofErr w:type="gramEnd"/>
      <w:r>
        <w:rPr>
          <w:rFonts w:hint="eastAsia"/>
        </w:rPr>
        <w:t>系统，实现数据全域贯通、流程协同联动、资源智能配置的一体化全域数字化资源管理平台。</w:t>
      </w:r>
    </w:p>
  </w:footnote>
  <w:footnote w:id="2">
    <w:p w14:paraId="3B48E352" w14:textId="77777777" w:rsidR="00173969" w:rsidRDefault="00000000">
      <w:pPr>
        <w:pStyle w:val="aa"/>
        <w:rPr>
          <w:rFonts w:hint="eastAsia"/>
        </w:rPr>
      </w:pPr>
      <w:r>
        <w:rPr>
          <w:rStyle w:val="af1"/>
        </w:rPr>
        <w:footnoteRef/>
      </w:r>
      <w:r>
        <w:rPr>
          <w:rFonts w:hint="eastAsia"/>
        </w:rPr>
        <w:t>智能化穿透式监管体系是国资监管依托大数据、人工智能等技术，打破企业层级、业务财务壁垒，对全领域、全流程开展全维度溯源、智能化预警、闭环式处置的智能监管模式。</w:t>
      </w:r>
    </w:p>
  </w:footnote>
  <w:footnote w:id="3">
    <w:p w14:paraId="76458618" w14:textId="77777777" w:rsidR="00173969" w:rsidRDefault="00000000">
      <w:pPr>
        <w:pStyle w:val="aa"/>
        <w:rPr>
          <w:rFonts w:hint="eastAsia"/>
        </w:rPr>
      </w:pPr>
      <w:r>
        <w:rPr>
          <w:rStyle w:val="af1"/>
          <w:rFonts w:hint="eastAsia"/>
        </w:rPr>
        <w:footnoteRef/>
      </w:r>
      <w:r>
        <w:rPr>
          <w:rFonts w:hint="eastAsia"/>
        </w:rPr>
        <w:t xml:space="preserve"> </w:t>
      </w:r>
      <w:r>
        <w:t>“1”是集团共享中心总部，“N”是以二级单位为主体的分中心，“X”是卫星中心，根据二级单位共享分中心的需要设立</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grammar="clean"/>
  <w:defaultTabStop w:val="420"/>
  <w:evenAndOddHeaders/>
  <w:drawingGridHorizontalSpacing w:val="154"/>
  <w:drawingGridVerticalSpacing w:val="579"/>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789"/>
    <w:rsid w:val="00036E55"/>
    <w:rsid w:val="00090942"/>
    <w:rsid w:val="00090A62"/>
    <w:rsid w:val="000E54F8"/>
    <w:rsid w:val="000F6C57"/>
    <w:rsid w:val="00173969"/>
    <w:rsid w:val="00195D47"/>
    <w:rsid w:val="00203C9E"/>
    <w:rsid w:val="002301C4"/>
    <w:rsid w:val="00232003"/>
    <w:rsid w:val="00240F22"/>
    <w:rsid w:val="00265D01"/>
    <w:rsid w:val="00293910"/>
    <w:rsid w:val="003B63F8"/>
    <w:rsid w:val="003C6857"/>
    <w:rsid w:val="00414C34"/>
    <w:rsid w:val="00463001"/>
    <w:rsid w:val="004B18D8"/>
    <w:rsid w:val="004D1D1E"/>
    <w:rsid w:val="0052399E"/>
    <w:rsid w:val="005501F4"/>
    <w:rsid w:val="005A1C7B"/>
    <w:rsid w:val="00605CE4"/>
    <w:rsid w:val="007B391F"/>
    <w:rsid w:val="007F4B80"/>
    <w:rsid w:val="00995BCC"/>
    <w:rsid w:val="00A33A8D"/>
    <w:rsid w:val="00AB2005"/>
    <w:rsid w:val="00AF77D2"/>
    <w:rsid w:val="00AF7E6C"/>
    <w:rsid w:val="00B110E9"/>
    <w:rsid w:val="00B12392"/>
    <w:rsid w:val="00B323DE"/>
    <w:rsid w:val="00B41EC1"/>
    <w:rsid w:val="00B538FD"/>
    <w:rsid w:val="00B67879"/>
    <w:rsid w:val="00B706B4"/>
    <w:rsid w:val="00B95D75"/>
    <w:rsid w:val="00C270A5"/>
    <w:rsid w:val="00CD12F7"/>
    <w:rsid w:val="00CF597F"/>
    <w:rsid w:val="00D12BD6"/>
    <w:rsid w:val="00E74B5F"/>
    <w:rsid w:val="00F010F3"/>
    <w:rsid w:val="00F20789"/>
    <w:rsid w:val="051C1EC7"/>
    <w:rsid w:val="09B7612C"/>
    <w:rsid w:val="0A3662ED"/>
    <w:rsid w:val="10FC41AA"/>
    <w:rsid w:val="11E243FF"/>
    <w:rsid w:val="17422706"/>
    <w:rsid w:val="23282637"/>
    <w:rsid w:val="2C823711"/>
    <w:rsid w:val="2DC63179"/>
    <w:rsid w:val="2F705921"/>
    <w:rsid w:val="30B01360"/>
    <w:rsid w:val="35B20725"/>
    <w:rsid w:val="366C3660"/>
    <w:rsid w:val="382A18AC"/>
    <w:rsid w:val="596B1A97"/>
    <w:rsid w:val="5A3F15F6"/>
    <w:rsid w:val="5EF74335"/>
    <w:rsid w:val="659320A4"/>
    <w:rsid w:val="662357CC"/>
    <w:rsid w:val="6B8B79FD"/>
    <w:rsid w:val="6EFD73B0"/>
    <w:rsid w:val="71DB4486"/>
    <w:rsid w:val="74737077"/>
    <w:rsid w:val="787834AE"/>
    <w:rsid w:val="7BC65CDE"/>
    <w:rsid w:val="7D5B33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FF8919"/>
  <w15:docId w15:val="{045735C3-19B8-49EB-9BDB-DFF3B60C8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footnote text" w:qFormat="1"/>
    <w:lsdException w:name="annotation text" w:qFormat="1"/>
    <w:lsdException w:name="header" w:qFormat="1"/>
    <w:lsdException w:name="footer" w:qFormat="1"/>
    <w:lsdException w:name="caption" w:semiHidden="1" w:unhideWhenUsed="1" w:qFormat="1"/>
    <w:lsdException w:name="footnote reference"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Firs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78" w:lineRule="auto"/>
      <w:jc w:val="both"/>
    </w:pPr>
    <w:rPr>
      <w:rFonts w:ascii="仿宋_GB2312" w:eastAsia="仿宋_GB2312" w:hAnsi="仿宋_GB2312"/>
      <w:spacing w:val="-6"/>
      <w:kern w:val="2"/>
      <w:sz w:val="32"/>
      <w:szCs w:val="32"/>
    </w:rPr>
  </w:style>
  <w:style w:type="paragraph" w:styleId="1">
    <w:name w:val="heading 1"/>
    <w:next w:val="a"/>
    <w:qFormat/>
    <w:pPr>
      <w:keepNext/>
      <w:keepLines/>
      <w:spacing w:after="160" w:line="560" w:lineRule="exact"/>
      <w:ind w:firstLineChars="200" w:firstLine="894"/>
      <w:outlineLvl w:val="0"/>
    </w:pPr>
    <w:rPr>
      <w:rFonts w:ascii="黑体" w:eastAsia="黑体" w:hAnsi="黑体" w:cs="黑体"/>
      <w:kern w:val="44"/>
      <w:sz w:val="32"/>
      <w:szCs w:val="32"/>
    </w:rPr>
  </w:style>
  <w:style w:type="paragraph" w:styleId="2">
    <w:name w:val="heading 2"/>
    <w:next w:val="a"/>
    <w:link w:val="20"/>
    <w:unhideWhenUsed/>
    <w:qFormat/>
    <w:pPr>
      <w:keepNext/>
      <w:keepLines/>
      <w:spacing w:after="160" w:line="560" w:lineRule="exact"/>
      <w:ind w:firstLineChars="200" w:firstLine="894"/>
      <w:outlineLvl w:val="1"/>
    </w:pPr>
    <w:rPr>
      <w:rFonts w:eastAsia="楷体_GB2312" w:cs="楷体_GB2312"/>
      <w:sz w:val="32"/>
      <w:szCs w:val="32"/>
    </w:rPr>
  </w:style>
  <w:style w:type="paragraph" w:styleId="3">
    <w:name w:val="heading 3"/>
    <w:next w:val="a"/>
    <w:unhideWhenUsed/>
    <w:qFormat/>
    <w:pPr>
      <w:keepNext/>
      <w:keepLines/>
      <w:spacing w:after="160" w:line="560" w:lineRule="exact"/>
      <w:ind w:firstLineChars="200" w:firstLine="894"/>
      <w:outlineLvl w:val="2"/>
    </w:pPr>
    <w:rPr>
      <w:rFonts w:eastAsia="仿宋_GB2312" w:cs="仿宋_GB2312"/>
      <w:sz w:val="32"/>
      <w:szCs w:val="32"/>
    </w:rPr>
  </w:style>
  <w:style w:type="paragraph" w:styleId="4">
    <w:name w:val="heading 4"/>
    <w:next w:val="a"/>
    <w:unhideWhenUsed/>
    <w:qFormat/>
    <w:pPr>
      <w:keepNext/>
      <w:keepLines/>
      <w:spacing w:after="160" w:line="560" w:lineRule="exact"/>
      <w:ind w:firstLineChars="200" w:firstLine="894"/>
      <w:outlineLvl w:val="3"/>
    </w:pPr>
    <w:rPr>
      <w:rFonts w:eastAsia="仿宋_GB2312" w:cs="仿宋_GB2312"/>
      <w:sz w:val="32"/>
      <w:szCs w:val="32"/>
    </w:rPr>
  </w:style>
  <w:style w:type="paragraph" w:styleId="5">
    <w:name w:val="heading 5"/>
    <w:next w:val="a"/>
    <w:unhideWhenUsed/>
    <w:qFormat/>
    <w:pPr>
      <w:spacing w:after="160" w:line="560" w:lineRule="exact"/>
      <w:ind w:firstLineChars="200" w:firstLine="894"/>
      <w:outlineLvl w:val="4"/>
    </w:pPr>
    <w:rPr>
      <w:rFonts w:eastAsia="仿宋_GB2312" w:cs="仿宋_GB2312"/>
      <w:sz w:val="32"/>
      <w:szCs w:val="32"/>
    </w:rPr>
  </w:style>
  <w:style w:type="paragraph" w:styleId="6">
    <w:name w:val="heading 6"/>
    <w:next w:val="a"/>
    <w:unhideWhenUsed/>
    <w:qFormat/>
    <w:pPr>
      <w:spacing w:after="160" w:line="560" w:lineRule="exact"/>
      <w:ind w:firstLineChars="200" w:firstLine="894"/>
      <w:outlineLvl w:val="5"/>
    </w:pPr>
    <w:rPr>
      <w:rFonts w:eastAsia="仿宋_GB2312" w:cs="仿宋_GB2312"/>
      <w:sz w:val="32"/>
      <w:szCs w:val="32"/>
    </w:rPr>
  </w:style>
  <w:style w:type="paragraph" w:styleId="7">
    <w:name w:val="heading 7"/>
    <w:next w:val="a"/>
    <w:unhideWhenUsed/>
    <w:qFormat/>
    <w:pPr>
      <w:spacing w:after="160" w:line="560" w:lineRule="exact"/>
      <w:ind w:firstLineChars="200" w:firstLine="894"/>
      <w:outlineLvl w:val="6"/>
    </w:pPr>
    <w:rPr>
      <w:rFonts w:eastAsia="仿宋_GB2312" w:cs="仿宋_GB2312"/>
      <w:sz w:val="32"/>
      <w:szCs w:val="32"/>
    </w:rPr>
  </w:style>
  <w:style w:type="paragraph" w:styleId="8">
    <w:name w:val="heading 8"/>
    <w:next w:val="a"/>
    <w:unhideWhenUsed/>
    <w:qFormat/>
    <w:pPr>
      <w:spacing w:after="160" w:line="560" w:lineRule="exact"/>
      <w:ind w:firstLineChars="200" w:firstLine="894"/>
      <w:outlineLvl w:val="7"/>
    </w:pPr>
    <w:rPr>
      <w:rFonts w:eastAsia="仿宋_GB2312" w:cs="仿宋_GB2312"/>
      <w:sz w:val="32"/>
      <w:szCs w:val="32"/>
    </w:rPr>
  </w:style>
  <w:style w:type="paragraph" w:styleId="9">
    <w:name w:val="heading 9"/>
    <w:next w:val="a"/>
    <w:unhideWhenUsed/>
    <w:qFormat/>
    <w:pPr>
      <w:spacing w:after="160" w:line="560" w:lineRule="exact"/>
      <w:ind w:firstLineChars="200" w:firstLine="894"/>
      <w:outlineLvl w:val="8"/>
    </w:pPr>
    <w:rPr>
      <w:rFonts w:eastAsia="仿宋_GB2312" w:cs="仿宋_GB231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link w:val="a6"/>
    <w:qFormat/>
    <w:pPr>
      <w:spacing w:after="160" w:line="560" w:lineRule="exact"/>
      <w:ind w:firstLineChars="200" w:firstLine="630"/>
      <w:jc w:val="both"/>
    </w:pPr>
    <w:rPr>
      <w:rFonts w:eastAsia="仿宋_GB2312" w:cs="仿宋_GB2312"/>
      <w:spacing w:val="-6"/>
      <w:sz w:val="32"/>
      <w:szCs w:val="32"/>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9">
    <w:name w:val="Subtitle"/>
    <w:qFormat/>
    <w:pPr>
      <w:spacing w:after="160" w:line="720" w:lineRule="exact"/>
      <w:jc w:val="center"/>
    </w:pPr>
    <w:rPr>
      <w:rFonts w:eastAsia="仿宋_GB2312" w:cs="仿宋_GB2312"/>
      <w:kern w:val="28"/>
      <w:sz w:val="32"/>
      <w:szCs w:val="32"/>
    </w:rPr>
  </w:style>
  <w:style w:type="paragraph" w:styleId="aa">
    <w:name w:val="footnote text"/>
    <w:basedOn w:val="a"/>
    <w:qFormat/>
    <w:pPr>
      <w:snapToGrid w:val="0"/>
      <w:jc w:val="left"/>
    </w:pPr>
    <w:rPr>
      <w:sz w:val="18"/>
    </w:rPr>
  </w:style>
  <w:style w:type="paragraph" w:styleId="ab">
    <w:name w:val="Normal (Web)"/>
    <w:basedOn w:val="a"/>
    <w:qFormat/>
    <w:rPr>
      <w:sz w:val="24"/>
    </w:rPr>
  </w:style>
  <w:style w:type="paragraph" w:styleId="ac">
    <w:name w:val="Title"/>
    <w:qFormat/>
    <w:pPr>
      <w:spacing w:after="160" w:line="720" w:lineRule="exact"/>
      <w:jc w:val="center"/>
    </w:pPr>
    <w:rPr>
      <w:rFonts w:ascii="方正小标宋简体" w:eastAsia="方正小标宋简体" w:hAnsi="方正小标宋简体" w:cs="方正小标宋简体"/>
      <w:sz w:val="44"/>
      <w:szCs w:val="44"/>
    </w:rPr>
  </w:style>
  <w:style w:type="paragraph" w:styleId="ad">
    <w:name w:val="annotation subject"/>
    <w:basedOn w:val="a3"/>
    <w:next w:val="a3"/>
    <w:link w:val="ae"/>
    <w:qFormat/>
    <w:rPr>
      <w:b/>
      <w:bCs/>
    </w:rPr>
  </w:style>
  <w:style w:type="paragraph" w:styleId="21">
    <w:name w:val="Body Text First Indent 2"/>
    <w:qFormat/>
    <w:pPr>
      <w:widowControl w:val="0"/>
      <w:spacing w:after="160" w:line="278" w:lineRule="auto"/>
      <w:ind w:firstLineChars="200" w:firstLine="420"/>
      <w:jc w:val="both"/>
    </w:pPr>
    <w:rPr>
      <w:rFonts w:ascii="仿宋_GB2312" w:eastAsia="仿宋_GB2312"/>
      <w:kern w:val="2"/>
      <w:sz w:val="32"/>
      <w:szCs w:val="32"/>
    </w:rPr>
  </w:style>
  <w:style w:type="character" w:styleId="af">
    <w:name w:val="Strong"/>
    <w:basedOn w:val="a0"/>
    <w:qFormat/>
    <w:rPr>
      <w:b/>
    </w:rPr>
  </w:style>
  <w:style w:type="character" w:styleId="af0">
    <w:name w:val="annotation reference"/>
    <w:basedOn w:val="a0"/>
    <w:qFormat/>
    <w:rPr>
      <w:sz w:val="21"/>
      <w:szCs w:val="21"/>
    </w:rPr>
  </w:style>
  <w:style w:type="character" w:styleId="af1">
    <w:name w:val="footnote reference"/>
    <w:basedOn w:val="a0"/>
    <w:qFormat/>
    <w:rPr>
      <w:vertAlign w:val="superscript"/>
    </w:rPr>
  </w:style>
  <w:style w:type="paragraph" w:customStyle="1" w:styleId="af2">
    <w:name w:val="大标题"/>
    <w:basedOn w:val="a"/>
    <w:qFormat/>
    <w:pPr>
      <w:spacing w:line="560" w:lineRule="exact"/>
      <w:jc w:val="center"/>
    </w:pPr>
    <w:rPr>
      <w:rFonts w:ascii="Times New Roman" w:eastAsia="方正小标宋简体" w:hAnsi="Times New Roman" w:cs="仿宋_GB2312" w:hint="eastAsia"/>
      <w:sz w:val="44"/>
    </w:rPr>
  </w:style>
  <w:style w:type="paragraph" w:customStyle="1" w:styleId="10">
    <w:name w:val="正文1"/>
    <w:basedOn w:val="ac"/>
    <w:next w:val="a"/>
    <w:qFormat/>
    <w:pPr>
      <w:spacing w:line="560" w:lineRule="exact"/>
      <w:ind w:firstLineChars="200" w:firstLine="200"/>
      <w:jc w:val="both"/>
      <w:textAlignment w:val="center"/>
    </w:pPr>
    <w:rPr>
      <w:rFonts w:ascii="Times New Roman" w:hAnsi="Times New Roman" w:cstheme="minorBidi"/>
      <w:bCs/>
      <w:sz w:val="32"/>
      <w:szCs w:val="32"/>
    </w:rPr>
  </w:style>
  <w:style w:type="character" w:customStyle="1" w:styleId="a4">
    <w:name w:val="批注文字 字符"/>
    <w:basedOn w:val="a0"/>
    <w:link w:val="a3"/>
    <w:qFormat/>
    <w:rPr>
      <w:rFonts w:ascii="仿宋_GB2312" w:eastAsia="仿宋_GB2312" w:hAnsi="仿宋_GB2312"/>
      <w:spacing w:val="-6"/>
      <w:kern w:val="2"/>
      <w:sz w:val="32"/>
      <w:szCs w:val="32"/>
    </w:rPr>
  </w:style>
  <w:style w:type="character" w:customStyle="1" w:styleId="20">
    <w:name w:val="标题 2 字符"/>
    <w:link w:val="2"/>
    <w:qFormat/>
    <w:rPr>
      <w:rFonts w:ascii="Times New Roman" w:eastAsia="楷体_GB2312" w:hAnsi="Times New Roman" w:cs="楷体_GB2312"/>
      <w:sz w:val="32"/>
      <w:szCs w:val="32"/>
    </w:rPr>
  </w:style>
  <w:style w:type="paragraph" w:customStyle="1" w:styleId="11">
    <w:name w:val="修订1"/>
    <w:hidden/>
    <w:uiPriority w:val="99"/>
    <w:unhideWhenUsed/>
    <w:qFormat/>
    <w:pPr>
      <w:spacing w:after="160" w:line="278" w:lineRule="auto"/>
    </w:pPr>
    <w:rPr>
      <w:rFonts w:ascii="仿宋_GB2312" w:eastAsia="仿宋_GB2312" w:hAnsi="仿宋_GB2312"/>
      <w:spacing w:val="-6"/>
      <w:kern w:val="2"/>
      <w:sz w:val="32"/>
      <w:szCs w:val="32"/>
    </w:rPr>
  </w:style>
  <w:style w:type="paragraph" w:customStyle="1" w:styleId="110">
    <w:name w:val="修订11"/>
    <w:hidden/>
    <w:uiPriority w:val="99"/>
    <w:unhideWhenUsed/>
    <w:qFormat/>
    <w:pPr>
      <w:spacing w:after="160" w:line="278" w:lineRule="auto"/>
    </w:pPr>
    <w:rPr>
      <w:rFonts w:ascii="仿宋_GB2312" w:eastAsia="仿宋_GB2312" w:hAnsi="仿宋_GB2312"/>
      <w:spacing w:val="-6"/>
      <w:kern w:val="2"/>
      <w:sz w:val="32"/>
      <w:szCs w:val="32"/>
    </w:rPr>
  </w:style>
  <w:style w:type="paragraph" w:customStyle="1" w:styleId="12">
    <w:name w:val="列表段落1"/>
    <w:basedOn w:val="a"/>
    <w:uiPriority w:val="99"/>
    <w:unhideWhenUsed/>
    <w:qFormat/>
    <w:pPr>
      <w:ind w:firstLineChars="200" w:firstLine="420"/>
    </w:pPr>
  </w:style>
  <w:style w:type="character" w:customStyle="1" w:styleId="a6">
    <w:name w:val="正文文本 字符"/>
    <w:link w:val="a5"/>
    <w:qFormat/>
    <w:rPr>
      <w:rFonts w:ascii="Times New Roman" w:eastAsia="仿宋_GB2312" w:hAnsi="Times New Roman" w:cs="仿宋_GB2312"/>
      <w:spacing w:val="-6"/>
      <w:sz w:val="32"/>
      <w:szCs w:val="32"/>
    </w:rPr>
  </w:style>
  <w:style w:type="character" w:customStyle="1" w:styleId="ae">
    <w:name w:val="批注主题 字符"/>
    <w:basedOn w:val="a4"/>
    <w:link w:val="ad"/>
    <w:qFormat/>
    <w:rPr>
      <w:rFonts w:ascii="仿宋_GB2312" w:eastAsia="仿宋_GB2312" w:hAnsi="仿宋_GB2312"/>
      <w:b/>
      <w:bCs/>
      <w:spacing w:val="-6"/>
      <w:kern w:val="2"/>
      <w:sz w:val="32"/>
      <w:szCs w:val="32"/>
    </w:rPr>
  </w:style>
  <w:style w:type="paragraph" w:customStyle="1" w:styleId="22">
    <w:name w:val="修订2"/>
    <w:hidden/>
    <w:uiPriority w:val="99"/>
    <w:unhideWhenUsed/>
    <w:qFormat/>
    <w:pPr>
      <w:spacing w:after="160" w:line="278" w:lineRule="auto"/>
    </w:pPr>
    <w:rPr>
      <w:rFonts w:ascii="仿宋_GB2312" w:eastAsia="仿宋_GB2312" w:hAnsi="仿宋_GB2312"/>
      <w:spacing w:val="-6"/>
      <w:kern w:val="2"/>
      <w:sz w:val="32"/>
      <w:szCs w:val="32"/>
    </w:rPr>
  </w:style>
  <w:style w:type="paragraph" w:customStyle="1" w:styleId="30">
    <w:name w:val="修订3"/>
    <w:hidden/>
    <w:uiPriority w:val="99"/>
    <w:unhideWhenUsed/>
    <w:qFormat/>
    <w:pPr>
      <w:spacing w:after="160" w:line="278" w:lineRule="auto"/>
    </w:pPr>
    <w:rPr>
      <w:rFonts w:ascii="仿宋_GB2312" w:eastAsia="仿宋_GB2312" w:hAnsi="仿宋_GB2312"/>
      <w:spacing w:val="-6"/>
      <w:kern w:val="2"/>
      <w:sz w:val="32"/>
      <w:szCs w:val="32"/>
    </w:rPr>
  </w:style>
  <w:style w:type="paragraph" w:customStyle="1" w:styleId="40">
    <w:name w:val="修订4"/>
    <w:hidden/>
    <w:uiPriority w:val="99"/>
    <w:unhideWhenUsed/>
    <w:qFormat/>
    <w:rPr>
      <w:rFonts w:ascii="仿宋_GB2312" w:eastAsia="仿宋_GB2312" w:hAnsi="仿宋_GB2312"/>
      <w:spacing w:val="-6"/>
      <w:kern w:val="2"/>
      <w:sz w:val="32"/>
      <w:szCs w:val="32"/>
    </w:rPr>
  </w:style>
  <w:style w:type="paragraph" w:styleId="af3">
    <w:name w:val="Revision"/>
    <w:hidden/>
    <w:uiPriority w:val="99"/>
    <w:unhideWhenUsed/>
    <w:rsid w:val="00B110E9"/>
    <w:rPr>
      <w:rFonts w:ascii="仿宋_GB2312" w:eastAsia="仿宋_GB2312" w:hAnsi="仿宋_GB2312"/>
      <w:spacing w:val="-6"/>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19</Pages>
  <Words>1373</Words>
  <Characters>7829</Characters>
  <Application>Microsoft Office Word</Application>
  <DocSecurity>0</DocSecurity>
  <Lines>65</Lines>
  <Paragraphs>18</Paragraphs>
  <ScaleCrop>false</ScaleCrop>
  <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luosha</dc:creator>
  <cp:lastModifiedBy>杜天</cp:lastModifiedBy>
  <cp:revision>10</cp:revision>
  <cp:lastPrinted>2026-06-04T05:41:00Z</cp:lastPrinted>
  <dcterms:created xsi:type="dcterms:W3CDTF">2026-06-05T09:13:00Z</dcterms:created>
  <dcterms:modified xsi:type="dcterms:W3CDTF">2026-06-09T02:40:00Z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eyJoZGlkIjoiODI4MWFiOWY0YTMxMWVhZTAzZmYwNGRkMTIwNDc0YjYiLCJ1c2VySWQiOiIxMDQwOTQ1MDIzIn0=</vt:lpwstr>
  </property>
  <property fmtid="{D5CDD505-2E9C-101B-9397-08002B2CF9AE}" pid="3" name="KSOProductBuildVer">
    <vt:lpwstr>2052-12.1.0.25865</vt:lpwstr>
  </property>
  <property fmtid="{D5CDD505-2E9C-101B-9397-08002B2CF9AE}" pid="4" name="ICV">
    <vt:lpwstr>17AB0BA8B25A422984D229D22EB2F7B7_13</vt:lpwstr>
  </property>
</Properties>
</file>