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3299A5">
      <w:pPr>
        <w:rPr>
          <w:rFonts w:hAnsi="宋体"/>
          <w:bCs/>
          <w:szCs w:val="32"/>
        </w:rPr>
      </w:pPr>
      <w:r>
        <w:rPr>
          <w:rFonts w:hint="eastAsia" w:hAnsi="宋体"/>
          <w:bCs/>
          <w:szCs w:val="32"/>
        </w:rPr>
        <w:t>附件3</w:t>
      </w:r>
    </w:p>
    <w:p w14:paraId="553D3511">
      <w:pPr>
        <w:rPr>
          <w:rFonts w:hAnsi="宋体"/>
          <w:bCs/>
          <w:szCs w:val="32"/>
        </w:rPr>
      </w:pPr>
    </w:p>
    <w:p w14:paraId="2829BD1F">
      <w:pPr>
        <w:ind w:left="3051" w:hanging="3052" w:hangingChars="700"/>
        <w:jc w:val="center"/>
        <w:rPr>
          <w:rFonts w:hint="eastAsia" w:ascii="方正小标宋简体" w:hAnsi="黑体" w:eastAsia="方正小标宋简体" w:cs="黑体"/>
          <w:bCs/>
          <w:kern w:val="0"/>
          <w:sz w:val="44"/>
          <w:szCs w:val="44"/>
        </w:rPr>
      </w:pPr>
      <w:r>
        <w:rPr>
          <w:rFonts w:hint="eastAsia" w:ascii="方正小标宋简体" w:hAnsi="黑体" w:eastAsia="方正小标宋简体" w:cs="黑体"/>
          <w:bCs/>
          <w:kern w:val="0"/>
          <w:sz w:val="44"/>
          <w:szCs w:val="44"/>
        </w:rPr>
        <w:t>湖北省大学生创新训练计划申请书</w:t>
      </w:r>
    </w:p>
    <w:p w14:paraId="64490FF9">
      <w:pPr>
        <w:rPr>
          <w:rFonts w:hAnsi="宋体"/>
          <w:bCs/>
          <w:szCs w:val="32"/>
        </w:rPr>
      </w:pPr>
    </w:p>
    <w:p w14:paraId="61F6A8C2">
      <w:pPr>
        <w:rPr>
          <w:rFonts w:hAnsi="宋体"/>
          <w:bCs/>
          <w:szCs w:val="32"/>
        </w:rPr>
      </w:pPr>
    </w:p>
    <w:p w14:paraId="4EB50A7E">
      <w:pPr>
        <w:spacing w:line="800" w:lineRule="exact"/>
        <w:ind w:left="1241" w:leftChars="393" w:right="4"/>
        <w:rPr>
          <w:rFonts w:hint="eastAsia" w:ascii="Cambria" w:hAnsi="Cambria" w:eastAsiaTheme="minorEastAsia"/>
          <w:sz w:val="28"/>
          <w:szCs w:val="28"/>
          <w:u w:val="single"/>
        </w:rPr>
      </w:pPr>
      <w:r>
        <w:rPr>
          <w:rFonts w:hint="eastAsia"/>
          <w:sz w:val="28"/>
          <w:szCs w:val="28"/>
        </w:rPr>
        <w:t>推 荐 学 校</w:t>
      </w:r>
      <w:r>
        <w:rPr>
          <w:rFonts w:hint="eastAsia" w:hAnsi="宋体"/>
          <w:b/>
          <w:sz w:val="28"/>
          <w:szCs w:val="28"/>
          <w:u w:val="single"/>
        </w:rPr>
        <w:t xml:space="preserve">              </w:t>
      </w:r>
      <w:r>
        <w:rPr>
          <w:rFonts w:hint="eastAsia" w:ascii="Cambria" w:hAnsi="Cambria"/>
          <w:b/>
          <w:sz w:val="28"/>
          <w:szCs w:val="28"/>
          <w:u w:val="single"/>
        </w:rPr>
        <w:t xml:space="preserve"> </w:t>
      </w:r>
      <w:r>
        <w:rPr>
          <w:rFonts w:hint="eastAsia" w:hAnsi="宋体"/>
          <w:b/>
          <w:sz w:val="28"/>
          <w:szCs w:val="28"/>
          <w:u w:val="single"/>
        </w:rPr>
        <w:t xml:space="preserve">湖北经济学院            </w:t>
      </w:r>
      <w:r>
        <w:rPr>
          <w:rFonts w:hint="eastAsia" w:hAnsi="宋体"/>
          <w:b/>
          <w:sz w:val="28"/>
          <w:szCs w:val="28"/>
          <w:u w:val="single"/>
          <w:lang w:val="en-US" w:eastAsia="zh-CN"/>
        </w:rPr>
        <w:t xml:space="preserve">  </w:t>
      </w:r>
      <w:r>
        <w:rPr>
          <w:rFonts w:hint="eastAsia" w:hAnsi="宋体"/>
          <w:b/>
          <w:sz w:val="28"/>
          <w:szCs w:val="28"/>
          <w:u w:val="single"/>
        </w:rPr>
        <w:t xml:space="preserve">   </w:t>
      </w:r>
    </w:p>
    <w:p w14:paraId="126072D2">
      <w:pPr>
        <w:spacing w:line="800" w:lineRule="exact"/>
        <w:ind w:right="4" w:firstLine="1242" w:firstLineChars="450"/>
        <w:rPr>
          <w:rFonts w:eastAsia="仿宋"/>
          <w:sz w:val="28"/>
          <w:szCs w:val="28"/>
        </w:rPr>
      </w:pPr>
      <w:r>
        <w:rPr>
          <w:rFonts w:hint="eastAsia"/>
          <w:sz w:val="28"/>
          <w:szCs w:val="28"/>
        </w:rPr>
        <w:t>项 目 名 称</w:t>
      </w:r>
      <w:r>
        <w:rPr>
          <w:rFonts w:eastAsia="仿宋"/>
          <w:sz w:val="28"/>
          <w:szCs w:val="28"/>
          <w:u w:val="single"/>
        </w:rPr>
        <w:t>“灵眸伴宠”-基于STM32的自主伴随宠物式机器人</w:t>
      </w:r>
    </w:p>
    <w:p w14:paraId="19219D1C">
      <w:pPr>
        <w:spacing w:line="800" w:lineRule="exact"/>
        <w:ind w:right="4" w:firstLine="1242" w:firstLineChars="450"/>
        <w:rPr>
          <w:sz w:val="24"/>
        </w:rPr>
      </w:pPr>
      <w:r>
        <w:rPr>
          <w:rFonts w:hint="eastAsia"/>
          <w:sz w:val="28"/>
          <w:szCs w:val="28"/>
        </w:rPr>
        <w:t>项 目 类 型</w:t>
      </w:r>
      <w:r>
        <w:rPr>
          <w:rFonts w:hint="eastAsia"/>
          <w:sz w:val="28"/>
          <w:szCs w:val="28"/>
          <w:u w:val="single"/>
        </w:rPr>
        <w:t xml:space="preserve">   </w:t>
      </w:r>
      <w:r>
        <w:rPr>
          <w:rFonts w:ascii="Segoe UI Symbol" w:hAnsi="Segoe UI Symbol" w:cs="Segoe UI Symbol"/>
          <w:sz w:val="24"/>
          <w:u w:val="single"/>
        </w:rPr>
        <w:t>☑</w:t>
      </w:r>
      <w:r>
        <w:rPr>
          <w:rFonts w:hint="eastAsia"/>
          <w:sz w:val="24"/>
          <w:u w:val="single"/>
        </w:rPr>
        <w:t xml:space="preserve">创新训练项目□创业训练项目□创业实践项目      </w:t>
      </w:r>
    </w:p>
    <w:p w14:paraId="39950534">
      <w:pPr>
        <w:spacing w:line="800" w:lineRule="exact"/>
        <w:ind w:right="4" w:firstLine="1242" w:firstLineChars="450"/>
        <w:rPr>
          <w:color w:val="000000"/>
          <w:sz w:val="28"/>
          <w:szCs w:val="28"/>
          <w:u w:val="single"/>
        </w:rPr>
      </w:pPr>
      <w:r>
        <w:rPr>
          <w:rFonts w:hint="eastAsia"/>
          <w:sz w:val="28"/>
          <w:szCs w:val="28"/>
        </w:rPr>
        <w:t>所属一级学科名称</w:t>
      </w:r>
      <w:r>
        <w:rPr>
          <w:rFonts w:hint="eastAsia"/>
          <w:sz w:val="28"/>
          <w:szCs w:val="28"/>
          <w:u w:val="single"/>
        </w:rPr>
        <w:tab/>
      </w:r>
      <w:r>
        <w:rPr>
          <w:rFonts w:hint="eastAsia"/>
          <w:color w:val="000000"/>
          <w:sz w:val="28"/>
          <w:szCs w:val="28"/>
          <w:u w:val="single"/>
        </w:rPr>
        <w:tab/>
      </w:r>
      <w:r>
        <w:rPr>
          <w:rFonts w:hint="eastAsia"/>
          <w:color w:val="000000"/>
          <w:sz w:val="28"/>
          <w:szCs w:val="28"/>
          <w:u w:val="single"/>
        </w:rPr>
        <w:t xml:space="preserve">  计算机科学与技术</w:t>
      </w:r>
      <w:r>
        <w:rPr>
          <w:rFonts w:hint="eastAsia"/>
          <w:color w:val="000000"/>
          <w:sz w:val="28"/>
          <w:szCs w:val="28"/>
          <w:u w:val="single"/>
        </w:rPr>
        <w:tab/>
      </w:r>
      <w:r>
        <w:rPr>
          <w:rFonts w:hint="eastAsia"/>
          <w:color w:val="000000"/>
          <w:sz w:val="28"/>
          <w:szCs w:val="28"/>
          <w:u w:val="single"/>
        </w:rPr>
        <w:tab/>
      </w:r>
      <w:r>
        <w:rPr>
          <w:rFonts w:hint="eastAsia"/>
          <w:color w:val="000000"/>
          <w:sz w:val="28"/>
          <w:szCs w:val="28"/>
          <w:u w:val="single"/>
        </w:rPr>
        <w:tab/>
      </w:r>
      <w:r>
        <w:rPr>
          <w:rFonts w:hint="eastAsia"/>
          <w:color w:val="000000"/>
          <w:sz w:val="28"/>
          <w:szCs w:val="28"/>
          <w:u w:val="single"/>
        </w:rPr>
        <w:tab/>
      </w:r>
      <w:r>
        <w:rPr>
          <w:rFonts w:hint="eastAsia"/>
          <w:color w:val="000000"/>
          <w:sz w:val="28"/>
          <w:szCs w:val="28"/>
          <w:u w:val="single"/>
        </w:rPr>
        <w:tab/>
      </w:r>
      <w:r>
        <w:rPr>
          <w:rFonts w:hint="eastAsia"/>
          <w:color w:val="000000"/>
          <w:sz w:val="28"/>
          <w:szCs w:val="28"/>
          <w:u w:val="single"/>
        </w:rPr>
        <w:t xml:space="preserve">  </w:t>
      </w:r>
    </w:p>
    <w:p w14:paraId="24F5610D">
      <w:pPr>
        <w:spacing w:line="800" w:lineRule="exact"/>
        <w:ind w:right="4" w:firstLine="1242" w:firstLineChars="450"/>
        <w:rPr>
          <w:sz w:val="28"/>
          <w:szCs w:val="28"/>
          <w:u w:val="single"/>
        </w:rPr>
      </w:pPr>
      <w:r>
        <w:rPr>
          <w:rFonts w:hint="eastAsia"/>
          <w:sz w:val="28"/>
          <w:szCs w:val="28"/>
        </w:rPr>
        <w:t>所属二级学科名称</w:t>
      </w:r>
      <w:r>
        <w:rPr>
          <w:rFonts w:hint="eastAsia"/>
          <w:sz w:val="28"/>
          <w:szCs w:val="28"/>
          <w:u w:val="single"/>
        </w:rPr>
        <w:t xml:space="preserve">　　　　   物联网工程                  </w:t>
      </w:r>
    </w:p>
    <w:p w14:paraId="7498FC4C">
      <w:pPr>
        <w:spacing w:line="800" w:lineRule="exact"/>
        <w:ind w:right="4" w:firstLine="1242" w:firstLineChars="450"/>
        <w:rPr>
          <w:sz w:val="28"/>
          <w:szCs w:val="28"/>
          <w:u w:val="single"/>
        </w:rPr>
      </w:pPr>
      <w:r>
        <w:rPr>
          <w:rFonts w:hint="eastAsia"/>
          <w:sz w:val="28"/>
          <w:szCs w:val="28"/>
        </w:rPr>
        <w:t>项 目 负 责 人</w:t>
      </w:r>
      <w:r>
        <w:rPr>
          <w:rFonts w:hint="eastAsia"/>
          <w:sz w:val="28"/>
          <w:szCs w:val="28"/>
          <w:u w:val="single"/>
        </w:rPr>
        <w:t xml:space="preserve"> </w:t>
      </w:r>
      <w:r>
        <w:rPr>
          <w:rFonts w:hint="eastAsia"/>
          <w:sz w:val="28"/>
          <w:szCs w:val="28"/>
          <w:u w:val="single"/>
        </w:rPr>
        <w:tab/>
      </w:r>
      <w:r>
        <w:rPr>
          <w:rFonts w:hint="eastAsia"/>
          <w:sz w:val="28"/>
          <w:szCs w:val="28"/>
          <w:u w:val="single"/>
        </w:rPr>
        <w:t xml:space="preserve">             刘格雅                    </w:t>
      </w:r>
    </w:p>
    <w:p w14:paraId="2C13E1E0">
      <w:pPr>
        <w:spacing w:line="800" w:lineRule="exact"/>
        <w:ind w:right="4" w:firstLine="1242" w:firstLineChars="450"/>
        <w:rPr>
          <w:szCs w:val="32"/>
          <w:u w:val="single"/>
        </w:rPr>
      </w:pPr>
      <w:r>
        <w:rPr>
          <w:rFonts w:hint="eastAsia"/>
          <w:sz w:val="28"/>
          <w:szCs w:val="28"/>
        </w:rPr>
        <w:t xml:space="preserve">申 报 日 期 </w:t>
      </w:r>
      <w:r>
        <w:rPr>
          <w:sz w:val="28"/>
          <w:szCs w:val="28"/>
          <w:u w:val="single"/>
        </w:rPr>
        <w:t>　　　　</w:t>
      </w:r>
      <w:r>
        <w:rPr>
          <w:rFonts w:hint="eastAsia"/>
          <w:sz w:val="28"/>
          <w:szCs w:val="28"/>
          <w:u w:val="single"/>
        </w:rPr>
        <w:t xml:space="preserve">       </w:t>
      </w:r>
      <w:r>
        <w:rPr>
          <w:sz w:val="28"/>
          <w:szCs w:val="28"/>
          <w:u w:val="single"/>
        </w:rPr>
        <w:t>2026年6月</w:t>
      </w:r>
      <w:r>
        <w:rPr>
          <w:rFonts w:hint="eastAsia"/>
          <w:sz w:val="28"/>
          <w:szCs w:val="28"/>
          <w:u w:val="single"/>
        </w:rPr>
        <w:t xml:space="preserve">                 </w:t>
      </w:r>
    </w:p>
    <w:p w14:paraId="11CD285E">
      <w:pPr>
        <w:spacing w:line="580" w:lineRule="exact"/>
        <w:ind w:left="1580" w:leftChars="500"/>
        <w:rPr>
          <w:rFonts w:hAnsi="宋体"/>
          <w:b/>
          <w:bCs/>
          <w:szCs w:val="32"/>
        </w:rPr>
      </w:pPr>
    </w:p>
    <w:p w14:paraId="06925766">
      <w:pPr>
        <w:spacing w:line="580" w:lineRule="exact"/>
        <w:ind w:left="1580" w:leftChars="500"/>
        <w:rPr>
          <w:rFonts w:hAnsi="宋体"/>
          <w:b/>
          <w:bCs/>
          <w:szCs w:val="32"/>
        </w:rPr>
      </w:pPr>
    </w:p>
    <w:p w14:paraId="372F8ED7">
      <w:pPr>
        <w:spacing w:line="580" w:lineRule="exact"/>
        <w:rPr>
          <w:rFonts w:hAnsi="宋体"/>
          <w:b/>
          <w:bCs/>
          <w:szCs w:val="32"/>
        </w:rPr>
      </w:pPr>
    </w:p>
    <w:p w14:paraId="36879D15">
      <w:pPr>
        <w:spacing w:line="580" w:lineRule="exact"/>
        <w:rPr>
          <w:rFonts w:hAnsi="宋体"/>
          <w:b/>
          <w:bCs/>
          <w:szCs w:val="32"/>
        </w:rPr>
      </w:pPr>
    </w:p>
    <w:p w14:paraId="0BA1F357">
      <w:pPr>
        <w:spacing w:line="580" w:lineRule="exact"/>
        <w:rPr>
          <w:rFonts w:hAnsi="宋体"/>
          <w:b/>
          <w:bCs/>
          <w:szCs w:val="32"/>
        </w:rPr>
      </w:pPr>
    </w:p>
    <w:p w14:paraId="5F0119BC">
      <w:pPr>
        <w:snapToGrid w:val="0"/>
        <w:spacing w:line="580" w:lineRule="exact"/>
        <w:ind w:firstLine="539"/>
        <w:jc w:val="center"/>
        <w:rPr>
          <w:rFonts w:hAnsi="宋体"/>
          <w:szCs w:val="32"/>
        </w:rPr>
      </w:pPr>
      <w:r>
        <w:rPr>
          <w:rFonts w:hint="eastAsia" w:hAnsi="宋体"/>
          <w:szCs w:val="32"/>
        </w:rPr>
        <w:t>湖北省教育厅制</w:t>
      </w:r>
    </w:p>
    <w:p w14:paraId="484525ED">
      <w:pPr>
        <w:snapToGrid w:val="0"/>
        <w:spacing w:line="580" w:lineRule="exact"/>
        <w:ind w:firstLine="539"/>
        <w:jc w:val="center"/>
        <w:rPr>
          <w:rFonts w:hAnsi="宋体"/>
          <w:szCs w:val="32"/>
        </w:rPr>
      </w:pPr>
      <w:r>
        <w:rPr>
          <w:rFonts w:hint="eastAsia" w:hAnsi="宋体"/>
          <w:szCs w:val="32"/>
        </w:rPr>
        <w:t>二○二六年六月</w:t>
      </w:r>
    </w:p>
    <w:p w14:paraId="1FCCCCC4">
      <w:pPr>
        <w:snapToGrid w:val="0"/>
        <w:spacing w:line="240" w:lineRule="atLeast"/>
        <w:ind w:firstLine="539"/>
        <w:jc w:val="center"/>
        <w:rPr>
          <w:rFonts w:hAnsi="宋体"/>
          <w:szCs w:val="32"/>
        </w:rPr>
      </w:pPr>
    </w:p>
    <w:tbl>
      <w:tblPr>
        <w:tblStyle w:val="15"/>
        <w:tblW w:w="91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50"/>
        <w:gridCol w:w="1274"/>
        <w:gridCol w:w="683"/>
        <w:gridCol w:w="517"/>
        <w:gridCol w:w="698"/>
        <w:gridCol w:w="240"/>
        <w:gridCol w:w="163"/>
        <w:gridCol w:w="990"/>
        <w:gridCol w:w="507"/>
        <w:gridCol w:w="1409"/>
        <w:gridCol w:w="1937"/>
      </w:tblGrid>
      <w:tr w14:paraId="6703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trPr>
        <w:tc>
          <w:tcPr>
            <w:tcW w:w="2024" w:type="dxa"/>
            <w:gridSpan w:val="2"/>
            <w:vAlign w:val="center"/>
          </w:tcPr>
          <w:p w14:paraId="0ED8429D">
            <w:pPr>
              <w:jc w:val="center"/>
              <w:rPr>
                <w:b/>
                <w:sz w:val="24"/>
              </w:rPr>
            </w:pPr>
            <w:r>
              <w:rPr>
                <w:rFonts w:hint="eastAsia"/>
                <w:b/>
                <w:sz w:val="24"/>
              </w:rPr>
              <w:t>项目名称</w:t>
            </w:r>
          </w:p>
        </w:tc>
        <w:tc>
          <w:tcPr>
            <w:tcW w:w="7144" w:type="dxa"/>
            <w:gridSpan w:val="9"/>
            <w:vAlign w:val="center"/>
          </w:tcPr>
          <w:p w14:paraId="1980387C">
            <w:pPr>
              <w:jc w:val="center"/>
              <w:rPr>
                <w:rFonts w:hint="eastAsia" w:ascii="宋体" w:hAnsi="宋体" w:eastAsia="宋体"/>
                <w:sz w:val="28"/>
                <w:szCs w:val="28"/>
              </w:rPr>
            </w:pPr>
            <w:r>
              <w:rPr>
                <w:rFonts w:eastAsia="宋体"/>
                <w:b/>
                <w:bCs/>
                <w:sz w:val="24"/>
                <w:szCs w:val="24"/>
              </w:rPr>
              <w:t>“灵眸伴宠”</w:t>
            </w:r>
            <w:r>
              <w:rPr>
                <w:rFonts w:hint="eastAsia" w:eastAsia="宋体"/>
                <w:b/>
                <w:bCs/>
                <w:sz w:val="24"/>
                <w:szCs w:val="24"/>
                <w:lang w:val="en-US" w:eastAsia="zh-CN"/>
              </w:rPr>
              <w:t>-</w:t>
            </w:r>
            <w:r>
              <w:rPr>
                <w:rFonts w:eastAsia="宋体"/>
                <w:b/>
                <w:bCs/>
                <w:sz w:val="24"/>
                <w:szCs w:val="24"/>
              </w:rPr>
              <w:t>基于STM32的自主伴随宠物式机器人</w:t>
            </w:r>
          </w:p>
        </w:tc>
      </w:tr>
      <w:tr w14:paraId="004C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trPr>
        <w:tc>
          <w:tcPr>
            <w:tcW w:w="2024" w:type="dxa"/>
            <w:gridSpan w:val="2"/>
            <w:vAlign w:val="center"/>
          </w:tcPr>
          <w:p w14:paraId="13936AF0">
            <w:pPr>
              <w:jc w:val="center"/>
              <w:rPr>
                <w:b/>
                <w:sz w:val="24"/>
              </w:rPr>
            </w:pPr>
            <w:r>
              <w:rPr>
                <w:rFonts w:hint="eastAsia"/>
                <w:b/>
                <w:sz w:val="24"/>
              </w:rPr>
              <w:t>项目类型</w:t>
            </w:r>
          </w:p>
        </w:tc>
        <w:tc>
          <w:tcPr>
            <w:tcW w:w="7144" w:type="dxa"/>
            <w:gridSpan w:val="9"/>
            <w:vAlign w:val="center"/>
          </w:tcPr>
          <w:p w14:paraId="197A34E8">
            <w:pPr>
              <w:rPr>
                <w:b/>
                <w:sz w:val="24"/>
              </w:rPr>
            </w:pPr>
            <w:r>
              <w:rPr>
                <w:rFonts w:hint="eastAsia"/>
                <w:b/>
                <w:sz w:val="24"/>
              </w:rPr>
              <w:t>（√）创新训练项目  （）创业训练项目  （）创业实践项目</w:t>
            </w:r>
          </w:p>
        </w:tc>
      </w:tr>
      <w:tr w14:paraId="4867C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4" w:hRule="atLeast"/>
        </w:trPr>
        <w:tc>
          <w:tcPr>
            <w:tcW w:w="2024" w:type="dxa"/>
            <w:gridSpan w:val="2"/>
            <w:vAlign w:val="center"/>
          </w:tcPr>
          <w:p w14:paraId="10D2A054">
            <w:pPr>
              <w:jc w:val="center"/>
              <w:rPr>
                <w:b/>
                <w:sz w:val="24"/>
              </w:rPr>
            </w:pPr>
            <w:r>
              <w:rPr>
                <w:rFonts w:hint="eastAsia"/>
                <w:b/>
                <w:sz w:val="24"/>
              </w:rPr>
              <w:t>项目实施时间</w:t>
            </w:r>
          </w:p>
        </w:tc>
        <w:tc>
          <w:tcPr>
            <w:tcW w:w="7144" w:type="dxa"/>
            <w:gridSpan w:val="9"/>
            <w:vAlign w:val="center"/>
          </w:tcPr>
          <w:p w14:paraId="7B5D6139">
            <w:pPr>
              <w:rPr>
                <w:b/>
                <w:sz w:val="24"/>
              </w:rPr>
            </w:pPr>
            <w:r>
              <w:rPr>
                <w:rFonts w:hint="eastAsia"/>
                <w:b/>
                <w:sz w:val="24"/>
              </w:rPr>
              <w:t>起始时间： 2026 年 6 月          完成时间： 2027 年 6 月</w:t>
            </w:r>
          </w:p>
        </w:tc>
      </w:tr>
      <w:tr w14:paraId="6DDF6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trPr>
        <w:tc>
          <w:tcPr>
            <w:tcW w:w="750" w:type="dxa"/>
            <w:vMerge w:val="restart"/>
            <w:textDirection w:val="tbRlV"/>
            <w:vAlign w:val="center"/>
          </w:tcPr>
          <w:p w14:paraId="4FE81551">
            <w:pPr>
              <w:ind w:left="113" w:right="113"/>
              <w:jc w:val="center"/>
              <w:rPr>
                <w:b/>
                <w:sz w:val="24"/>
              </w:rPr>
            </w:pPr>
            <w:r>
              <w:rPr>
                <w:rFonts w:hint="eastAsia"/>
                <w:b/>
                <w:sz w:val="24"/>
              </w:rPr>
              <w:t>申请人或申请团队</w:t>
            </w:r>
          </w:p>
        </w:tc>
        <w:tc>
          <w:tcPr>
            <w:tcW w:w="1274" w:type="dxa"/>
            <w:vAlign w:val="center"/>
          </w:tcPr>
          <w:p w14:paraId="15869E58">
            <w:pPr>
              <w:jc w:val="center"/>
              <w:rPr>
                <w:b/>
                <w:sz w:val="24"/>
              </w:rPr>
            </w:pPr>
          </w:p>
        </w:tc>
        <w:tc>
          <w:tcPr>
            <w:tcW w:w="683" w:type="dxa"/>
            <w:vAlign w:val="center"/>
          </w:tcPr>
          <w:p w14:paraId="6875483E">
            <w:pPr>
              <w:jc w:val="center"/>
              <w:rPr>
                <w:b/>
                <w:sz w:val="24"/>
              </w:rPr>
            </w:pPr>
            <w:r>
              <w:rPr>
                <w:rFonts w:hint="eastAsia"/>
                <w:b/>
                <w:sz w:val="24"/>
              </w:rPr>
              <w:t>姓名</w:t>
            </w:r>
          </w:p>
        </w:tc>
        <w:tc>
          <w:tcPr>
            <w:tcW w:w="517" w:type="dxa"/>
            <w:tcBorders>
              <w:right w:val="single" w:color="auto" w:sz="4" w:space="0"/>
            </w:tcBorders>
            <w:vAlign w:val="center"/>
          </w:tcPr>
          <w:p w14:paraId="76616E27">
            <w:pPr>
              <w:jc w:val="center"/>
              <w:rPr>
                <w:b/>
                <w:sz w:val="24"/>
              </w:rPr>
            </w:pPr>
            <w:r>
              <w:rPr>
                <w:rFonts w:hint="eastAsia"/>
                <w:b/>
                <w:sz w:val="24"/>
              </w:rPr>
              <w:t>年级</w:t>
            </w:r>
          </w:p>
        </w:tc>
        <w:tc>
          <w:tcPr>
            <w:tcW w:w="1101" w:type="dxa"/>
            <w:gridSpan w:val="3"/>
            <w:tcBorders>
              <w:left w:val="single" w:color="auto" w:sz="4" w:space="0"/>
            </w:tcBorders>
            <w:vAlign w:val="center"/>
          </w:tcPr>
          <w:p w14:paraId="12CBC322">
            <w:pPr>
              <w:jc w:val="center"/>
              <w:rPr>
                <w:b/>
                <w:sz w:val="24"/>
              </w:rPr>
            </w:pPr>
            <w:r>
              <w:rPr>
                <w:rFonts w:hint="eastAsia"/>
                <w:b/>
                <w:sz w:val="24"/>
              </w:rPr>
              <w:t>学校</w:t>
            </w:r>
          </w:p>
        </w:tc>
        <w:tc>
          <w:tcPr>
            <w:tcW w:w="1497" w:type="dxa"/>
            <w:gridSpan w:val="2"/>
            <w:vAlign w:val="center"/>
          </w:tcPr>
          <w:p w14:paraId="2E09B7A9">
            <w:pPr>
              <w:jc w:val="center"/>
              <w:rPr>
                <w:b/>
                <w:sz w:val="24"/>
              </w:rPr>
            </w:pPr>
            <w:r>
              <w:rPr>
                <w:rFonts w:hint="eastAsia"/>
                <w:b/>
                <w:sz w:val="24"/>
              </w:rPr>
              <w:t>所在院系</w:t>
            </w:r>
          </w:p>
          <w:p w14:paraId="45D78CBC">
            <w:pPr>
              <w:jc w:val="center"/>
              <w:rPr>
                <w:b/>
                <w:sz w:val="24"/>
              </w:rPr>
            </w:pPr>
            <w:r>
              <w:rPr>
                <w:rFonts w:hint="eastAsia"/>
                <w:b/>
                <w:sz w:val="24"/>
              </w:rPr>
              <w:t>/专业</w:t>
            </w:r>
          </w:p>
        </w:tc>
        <w:tc>
          <w:tcPr>
            <w:tcW w:w="1409" w:type="dxa"/>
            <w:vAlign w:val="center"/>
          </w:tcPr>
          <w:p w14:paraId="793EE6EE">
            <w:pPr>
              <w:jc w:val="center"/>
              <w:rPr>
                <w:b/>
                <w:sz w:val="24"/>
              </w:rPr>
            </w:pPr>
            <w:r>
              <w:rPr>
                <w:rFonts w:hint="eastAsia"/>
                <w:b/>
                <w:sz w:val="24"/>
              </w:rPr>
              <w:t>联系电话</w:t>
            </w:r>
          </w:p>
        </w:tc>
        <w:tc>
          <w:tcPr>
            <w:tcW w:w="1937" w:type="dxa"/>
            <w:vAlign w:val="center"/>
          </w:tcPr>
          <w:p w14:paraId="7D2E221B">
            <w:pPr>
              <w:jc w:val="center"/>
              <w:rPr>
                <w:b/>
                <w:sz w:val="24"/>
              </w:rPr>
            </w:pPr>
            <w:r>
              <w:rPr>
                <w:rFonts w:hint="eastAsia"/>
                <w:b/>
                <w:sz w:val="24"/>
              </w:rPr>
              <w:t>E-mail</w:t>
            </w:r>
          </w:p>
        </w:tc>
      </w:tr>
      <w:tr w14:paraId="59BA2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5" w:hRule="atLeast"/>
        </w:trPr>
        <w:tc>
          <w:tcPr>
            <w:tcW w:w="750" w:type="dxa"/>
            <w:vMerge w:val="continue"/>
            <w:textDirection w:val="tbRlV"/>
          </w:tcPr>
          <w:p w14:paraId="2F05CB14">
            <w:pPr>
              <w:ind w:left="113" w:right="113"/>
              <w:jc w:val="center"/>
              <w:rPr>
                <w:b/>
                <w:sz w:val="24"/>
              </w:rPr>
            </w:pPr>
          </w:p>
        </w:tc>
        <w:tc>
          <w:tcPr>
            <w:tcW w:w="1274" w:type="dxa"/>
            <w:vAlign w:val="center"/>
          </w:tcPr>
          <w:p w14:paraId="0C4C8D9E">
            <w:pPr>
              <w:jc w:val="center"/>
              <w:rPr>
                <w:b/>
                <w:sz w:val="24"/>
              </w:rPr>
            </w:pPr>
            <w:r>
              <w:rPr>
                <w:rFonts w:hint="eastAsia"/>
                <w:b/>
                <w:sz w:val="24"/>
              </w:rPr>
              <w:t>主持人</w:t>
            </w:r>
          </w:p>
        </w:tc>
        <w:tc>
          <w:tcPr>
            <w:tcW w:w="683" w:type="dxa"/>
            <w:tcBorders>
              <w:bottom w:val="single" w:color="auto" w:sz="4" w:space="0"/>
            </w:tcBorders>
          </w:tcPr>
          <w:p w14:paraId="6FE1A795">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刘格雅</w:t>
            </w:r>
          </w:p>
        </w:tc>
        <w:tc>
          <w:tcPr>
            <w:tcW w:w="517" w:type="dxa"/>
            <w:tcBorders>
              <w:top w:val="single" w:color="auto" w:sz="4" w:space="0"/>
              <w:bottom w:val="single" w:color="auto" w:sz="4" w:space="0"/>
              <w:right w:val="single" w:color="auto" w:sz="4" w:space="0"/>
            </w:tcBorders>
          </w:tcPr>
          <w:p w14:paraId="3EE70061">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24级</w:t>
            </w:r>
          </w:p>
        </w:tc>
        <w:tc>
          <w:tcPr>
            <w:tcW w:w="1101" w:type="dxa"/>
            <w:gridSpan w:val="3"/>
            <w:tcBorders>
              <w:top w:val="single" w:color="auto" w:sz="4" w:space="0"/>
              <w:left w:val="single" w:color="auto" w:sz="4" w:space="0"/>
              <w:bottom w:val="single" w:color="auto" w:sz="4" w:space="0"/>
            </w:tcBorders>
          </w:tcPr>
          <w:p w14:paraId="3F066FD1">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湖北经济学院</w:t>
            </w:r>
          </w:p>
        </w:tc>
        <w:tc>
          <w:tcPr>
            <w:tcW w:w="1497" w:type="dxa"/>
            <w:gridSpan w:val="2"/>
            <w:tcBorders>
              <w:bottom w:val="single" w:color="auto" w:sz="4" w:space="0"/>
            </w:tcBorders>
          </w:tcPr>
          <w:p w14:paraId="74FC71F3">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信息工程学院/物联网工程</w:t>
            </w:r>
          </w:p>
        </w:tc>
        <w:tc>
          <w:tcPr>
            <w:tcW w:w="1409" w:type="dxa"/>
            <w:tcBorders>
              <w:bottom w:val="single" w:color="auto" w:sz="4" w:space="0"/>
            </w:tcBorders>
          </w:tcPr>
          <w:p w14:paraId="13AC6CFE">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18707226137</w:t>
            </w:r>
          </w:p>
        </w:tc>
        <w:tc>
          <w:tcPr>
            <w:tcW w:w="1937" w:type="dxa"/>
            <w:tcBorders>
              <w:bottom w:val="single" w:color="auto" w:sz="4" w:space="0"/>
            </w:tcBorders>
          </w:tcPr>
          <w:p w14:paraId="58DE0D89">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252475690@qq.com</w:t>
            </w:r>
          </w:p>
        </w:tc>
      </w:tr>
      <w:tr w14:paraId="505C6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trPr>
        <w:tc>
          <w:tcPr>
            <w:tcW w:w="750" w:type="dxa"/>
            <w:vMerge w:val="continue"/>
            <w:textDirection w:val="tbRlV"/>
          </w:tcPr>
          <w:p w14:paraId="54CF3681">
            <w:pPr>
              <w:ind w:left="113" w:right="113"/>
              <w:jc w:val="center"/>
              <w:rPr>
                <w:b/>
                <w:sz w:val="24"/>
              </w:rPr>
            </w:pPr>
          </w:p>
        </w:tc>
        <w:tc>
          <w:tcPr>
            <w:tcW w:w="1274" w:type="dxa"/>
            <w:vMerge w:val="restart"/>
            <w:tcBorders>
              <w:top w:val="single" w:color="auto" w:sz="4" w:space="0"/>
            </w:tcBorders>
            <w:vAlign w:val="center"/>
          </w:tcPr>
          <w:p w14:paraId="2C6ADFA9">
            <w:pPr>
              <w:jc w:val="center"/>
              <w:rPr>
                <w:b/>
                <w:sz w:val="24"/>
              </w:rPr>
            </w:pPr>
            <w:r>
              <w:rPr>
                <w:rFonts w:hint="eastAsia"/>
                <w:b/>
                <w:sz w:val="24"/>
              </w:rPr>
              <w:t>成员</w:t>
            </w:r>
          </w:p>
        </w:tc>
        <w:tc>
          <w:tcPr>
            <w:tcW w:w="683" w:type="dxa"/>
            <w:tcBorders>
              <w:top w:val="single" w:color="auto" w:sz="4" w:space="0"/>
              <w:bottom w:val="single" w:color="auto" w:sz="4" w:space="0"/>
            </w:tcBorders>
          </w:tcPr>
          <w:p w14:paraId="1B132658">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陈志栋</w:t>
            </w:r>
          </w:p>
        </w:tc>
        <w:tc>
          <w:tcPr>
            <w:tcW w:w="517" w:type="dxa"/>
            <w:tcBorders>
              <w:top w:val="single" w:color="auto" w:sz="4" w:space="0"/>
              <w:bottom w:val="single" w:color="auto" w:sz="4" w:space="0"/>
              <w:right w:val="single" w:color="auto" w:sz="4" w:space="0"/>
            </w:tcBorders>
          </w:tcPr>
          <w:p w14:paraId="48B2D08A">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24级</w:t>
            </w:r>
          </w:p>
        </w:tc>
        <w:tc>
          <w:tcPr>
            <w:tcW w:w="1101" w:type="dxa"/>
            <w:gridSpan w:val="3"/>
            <w:tcBorders>
              <w:top w:val="single" w:color="auto" w:sz="4" w:space="0"/>
              <w:left w:val="single" w:color="auto" w:sz="4" w:space="0"/>
              <w:bottom w:val="single" w:color="auto" w:sz="4" w:space="0"/>
            </w:tcBorders>
          </w:tcPr>
          <w:p w14:paraId="0EF71E6B">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湖北经济学院</w:t>
            </w:r>
          </w:p>
        </w:tc>
        <w:tc>
          <w:tcPr>
            <w:tcW w:w="1497" w:type="dxa"/>
            <w:gridSpan w:val="2"/>
            <w:tcBorders>
              <w:top w:val="single" w:color="auto" w:sz="4" w:space="0"/>
              <w:bottom w:val="single" w:color="auto" w:sz="4" w:space="0"/>
            </w:tcBorders>
          </w:tcPr>
          <w:p w14:paraId="3956B202">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信息工程学院/物联网工程</w:t>
            </w:r>
          </w:p>
        </w:tc>
        <w:tc>
          <w:tcPr>
            <w:tcW w:w="1409" w:type="dxa"/>
            <w:tcBorders>
              <w:top w:val="single" w:color="auto" w:sz="4" w:space="0"/>
              <w:bottom w:val="single" w:color="auto" w:sz="4" w:space="0"/>
            </w:tcBorders>
          </w:tcPr>
          <w:p w14:paraId="4DF7C6F9">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13612599893</w:t>
            </w:r>
          </w:p>
        </w:tc>
        <w:tc>
          <w:tcPr>
            <w:tcW w:w="1937" w:type="dxa"/>
            <w:tcBorders>
              <w:top w:val="single" w:color="auto" w:sz="4" w:space="0"/>
              <w:bottom w:val="single" w:color="auto" w:sz="4" w:space="0"/>
            </w:tcBorders>
          </w:tcPr>
          <w:p w14:paraId="35992CE7">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3613951142@qq.com</w:t>
            </w:r>
          </w:p>
        </w:tc>
      </w:tr>
      <w:tr w14:paraId="07CCC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trPr>
        <w:tc>
          <w:tcPr>
            <w:tcW w:w="750" w:type="dxa"/>
            <w:vMerge w:val="continue"/>
            <w:textDirection w:val="tbRlV"/>
          </w:tcPr>
          <w:p w14:paraId="04507C7B">
            <w:pPr>
              <w:ind w:left="113" w:right="113"/>
              <w:jc w:val="center"/>
              <w:rPr>
                <w:b/>
                <w:sz w:val="24"/>
              </w:rPr>
            </w:pPr>
          </w:p>
        </w:tc>
        <w:tc>
          <w:tcPr>
            <w:tcW w:w="1274" w:type="dxa"/>
            <w:vMerge w:val="continue"/>
            <w:tcBorders>
              <w:top w:val="single" w:color="auto" w:sz="4" w:space="0"/>
            </w:tcBorders>
          </w:tcPr>
          <w:p w14:paraId="1EC43CD9">
            <w:pPr>
              <w:jc w:val="center"/>
              <w:rPr>
                <w:b/>
                <w:sz w:val="24"/>
              </w:rPr>
            </w:pPr>
          </w:p>
        </w:tc>
        <w:tc>
          <w:tcPr>
            <w:tcW w:w="683" w:type="dxa"/>
            <w:tcBorders>
              <w:top w:val="single" w:color="auto" w:sz="4" w:space="0"/>
              <w:bottom w:val="single" w:color="auto" w:sz="4" w:space="0"/>
            </w:tcBorders>
          </w:tcPr>
          <w:p w14:paraId="695F1337">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李欣怡</w:t>
            </w:r>
          </w:p>
        </w:tc>
        <w:tc>
          <w:tcPr>
            <w:tcW w:w="517" w:type="dxa"/>
            <w:tcBorders>
              <w:top w:val="single" w:color="auto" w:sz="4" w:space="0"/>
              <w:bottom w:val="single" w:color="auto" w:sz="4" w:space="0"/>
              <w:right w:val="single" w:color="auto" w:sz="4" w:space="0"/>
            </w:tcBorders>
          </w:tcPr>
          <w:p w14:paraId="7F7122A2">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24级</w:t>
            </w:r>
          </w:p>
        </w:tc>
        <w:tc>
          <w:tcPr>
            <w:tcW w:w="1101" w:type="dxa"/>
            <w:gridSpan w:val="3"/>
            <w:tcBorders>
              <w:top w:val="single" w:color="auto" w:sz="4" w:space="0"/>
              <w:left w:val="single" w:color="auto" w:sz="4" w:space="0"/>
              <w:bottom w:val="single" w:color="auto" w:sz="4" w:space="0"/>
            </w:tcBorders>
          </w:tcPr>
          <w:p w14:paraId="324A9225">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湖北经济学院</w:t>
            </w:r>
          </w:p>
        </w:tc>
        <w:tc>
          <w:tcPr>
            <w:tcW w:w="1497" w:type="dxa"/>
            <w:gridSpan w:val="2"/>
            <w:tcBorders>
              <w:top w:val="single" w:color="auto" w:sz="4" w:space="0"/>
              <w:bottom w:val="single" w:color="auto" w:sz="4" w:space="0"/>
            </w:tcBorders>
          </w:tcPr>
          <w:p w14:paraId="71D5617E">
            <w:pPr>
              <w:jc w:val="center"/>
              <w:rPr>
                <w:rFonts w:hint="default" w:ascii="Times New Roman" w:hAnsi="Times New Roman" w:eastAsia="宋体" w:cs="Times New Roman"/>
                <w:b w:val="0"/>
                <w:bCs/>
                <w:sz w:val="21"/>
                <w:szCs w:val="21"/>
              </w:rPr>
            </w:pPr>
            <w:r>
              <w:rPr>
                <w:rFonts w:hint="default" w:ascii="Times New Roman" w:hAnsi="Times New Roman" w:eastAsia="宋体" w:cs="Times New Roman"/>
                <w:b w:val="0"/>
                <w:bCs/>
                <w:sz w:val="21"/>
                <w:szCs w:val="21"/>
              </w:rPr>
              <w:t>信息工程学院/物联网工程</w:t>
            </w:r>
          </w:p>
        </w:tc>
        <w:tc>
          <w:tcPr>
            <w:tcW w:w="1409" w:type="dxa"/>
            <w:tcBorders>
              <w:top w:val="single" w:color="auto" w:sz="4" w:space="0"/>
              <w:bottom w:val="single" w:color="auto" w:sz="4" w:space="0"/>
            </w:tcBorders>
          </w:tcPr>
          <w:p w14:paraId="220A06A0">
            <w:pPr>
              <w:jc w:val="center"/>
              <w:rPr>
                <w:rFonts w:hint="default" w:ascii="Times New Roman" w:hAnsi="Times New Roman" w:eastAsia="宋体" w:cs="Times New Roman"/>
                <w:b w:val="0"/>
                <w:bCs/>
                <w:sz w:val="21"/>
                <w:szCs w:val="21"/>
                <w:lang w:val="en-US" w:eastAsia="zh-CN"/>
              </w:rPr>
            </w:pPr>
            <w:r>
              <w:rPr>
                <w:rFonts w:hint="eastAsia" w:eastAsia="宋体" w:cs="Times New Roman"/>
                <w:b w:val="0"/>
                <w:bCs/>
                <w:sz w:val="21"/>
                <w:szCs w:val="21"/>
                <w:lang w:val="en-US" w:eastAsia="zh-CN"/>
              </w:rPr>
              <w:t>13409788921</w:t>
            </w:r>
          </w:p>
        </w:tc>
        <w:tc>
          <w:tcPr>
            <w:tcW w:w="1937" w:type="dxa"/>
            <w:tcBorders>
              <w:top w:val="single" w:color="auto" w:sz="4" w:space="0"/>
              <w:bottom w:val="single" w:color="auto" w:sz="4" w:space="0"/>
            </w:tcBorders>
          </w:tcPr>
          <w:p w14:paraId="75ACF8AC">
            <w:pPr>
              <w:jc w:val="center"/>
              <w:rPr>
                <w:rFonts w:hint="default" w:ascii="Times New Roman" w:hAnsi="Times New Roman" w:eastAsia="宋体" w:cs="Times New Roman"/>
                <w:b w:val="0"/>
                <w:bCs/>
                <w:sz w:val="21"/>
                <w:szCs w:val="21"/>
                <w:lang w:val="en-US" w:eastAsia="zh-CN"/>
              </w:rPr>
            </w:pPr>
            <w:r>
              <w:rPr>
                <w:rFonts w:hint="eastAsia" w:eastAsia="宋体" w:cs="Times New Roman"/>
                <w:b w:val="0"/>
                <w:bCs/>
                <w:sz w:val="21"/>
                <w:szCs w:val="21"/>
                <w:lang w:val="en-US" w:eastAsia="zh-CN"/>
              </w:rPr>
              <w:t>3359494756@qq.com</w:t>
            </w:r>
          </w:p>
        </w:tc>
      </w:tr>
      <w:tr w14:paraId="24715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3" w:hRule="atLeast"/>
        </w:trPr>
        <w:tc>
          <w:tcPr>
            <w:tcW w:w="750" w:type="dxa"/>
            <w:vMerge w:val="restart"/>
            <w:textDirection w:val="tbRlV"/>
            <w:vAlign w:val="center"/>
          </w:tcPr>
          <w:p w14:paraId="554C2884">
            <w:pPr>
              <w:ind w:left="113" w:right="113"/>
              <w:jc w:val="center"/>
              <w:rPr>
                <w:rFonts w:hint="eastAsia" w:eastAsia="仿宋_GB2312"/>
                <w:b/>
                <w:sz w:val="24"/>
                <w:lang w:val="en-US" w:eastAsia="zh-CN"/>
              </w:rPr>
            </w:pPr>
            <w:r>
              <w:rPr>
                <w:rFonts w:hint="default" w:ascii="Times New Roman" w:hAnsi="Times New Roman" w:cs="Times New Roman"/>
                <w:b/>
                <w:sz w:val="24"/>
              </w:rPr>
              <w:t>指导教师</w:t>
            </w:r>
            <w:r>
              <w:rPr>
                <w:rFonts w:hint="default" w:ascii="Times New Roman" w:hAnsi="Times New Roman" w:cs="Times New Roman"/>
                <w:b/>
                <w:sz w:val="24"/>
                <w:lang w:val="en-US" w:eastAsia="zh-CN"/>
              </w:rPr>
              <w:t>1</w:t>
            </w:r>
          </w:p>
        </w:tc>
        <w:tc>
          <w:tcPr>
            <w:tcW w:w="1274" w:type="dxa"/>
            <w:tcBorders>
              <w:top w:val="single" w:color="auto" w:sz="4" w:space="0"/>
              <w:bottom w:val="single" w:color="auto" w:sz="4" w:space="0"/>
            </w:tcBorders>
            <w:vAlign w:val="center"/>
          </w:tcPr>
          <w:p w14:paraId="65BB2405">
            <w:pPr>
              <w:jc w:val="center"/>
              <w:rPr>
                <w:b/>
                <w:sz w:val="24"/>
              </w:rPr>
            </w:pPr>
            <w:r>
              <w:rPr>
                <w:rFonts w:hint="eastAsia"/>
                <w:b/>
                <w:sz w:val="24"/>
              </w:rPr>
              <w:t>姓名</w:t>
            </w:r>
          </w:p>
        </w:tc>
        <w:tc>
          <w:tcPr>
            <w:tcW w:w="1898" w:type="dxa"/>
            <w:gridSpan w:val="3"/>
            <w:tcBorders>
              <w:top w:val="single" w:color="auto" w:sz="4" w:space="0"/>
              <w:bottom w:val="single" w:color="auto" w:sz="4" w:space="0"/>
            </w:tcBorders>
            <w:vAlign w:val="center"/>
          </w:tcPr>
          <w:p w14:paraId="5761CC60">
            <w:pPr>
              <w:jc w:val="center"/>
              <w:rPr>
                <w:b/>
                <w:sz w:val="24"/>
              </w:rPr>
            </w:pPr>
            <w:r>
              <w:rPr>
                <w:rFonts w:hint="eastAsia" w:ascii="宋体" w:hAnsi="宋体" w:eastAsia="宋体" w:cs="宋体"/>
                <w:b w:val="0"/>
                <w:bCs/>
                <w:sz w:val="21"/>
                <w:szCs w:val="21"/>
                <w:lang w:val="en-US" w:eastAsia="zh-CN"/>
              </w:rPr>
              <w:t>宋莺</w:t>
            </w:r>
          </w:p>
        </w:tc>
        <w:tc>
          <w:tcPr>
            <w:tcW w:w="1393" w:type="dxa"/>
            <w:gridSpan w:val="3"/>
            <w:tcBorders>
              <w:top w:val="single" w:color="auto" w:sz="4" w:space="0"/>
              <w:bottom w:val="single" w:color="auto" w:sz="4" w:space="0"/>
            </w:tcBorders>
            <w:vAlign w:val="center"/>
          </w:tcPr>
          <w:p w14:paraId="5DEA62AE">
            <w:pPr>
              <w:jc w:val="center"/>
              <w:rPr>
                <w:b/>
                <w:sz w:val="24"/>
              </w:rPr>
            </w:pPr>
            <w:r>
              <w:rPr>
                <w:rFonts w:hint="eastAsia"/>
                <w:b/>
                <w:sz w:val="24"/>
              </w:rPr>
              <w:t>研究方向</w:t>
            </w:r>
          </w:p>
        </w:tc>
        <w:tc>
          <w:tcPr>
            <w:tcW w:w="3853" w:type="dxa"/>
            <w:gridSpan w:val="3"/>
            <w:tcBorders>
              <w:top w:val="single" w:color="auto" w:sz="4" w:space="0"/>
              <w:bottom w:val="single" w:color="auto" w:sz="4" w:space="0"/>
            </w:tcBorders>
            <w:vAlign w:val="center"/>
          </w:tcPr>
          <w:p w14:paraId="03D884F5">
            <w:pPr>
              <w:jc w:val="center"/>
              <w:rPr>
                <w:b/>
                <w:sz w:val="24"/>
              </w:rPr>
            </w:pPr>
            <w:r>
              <w:rPr>
                <w:rFonts w:hint="eastAsia" w:ascii="宋体" w:hAnsi="宋体" w:eastAsia="宋体" w:cs="宋体"/>
                <w:bCs/>
                <w:sz w:val="21"/>
                <w:szCs w:val="21"/>
              </w:rPr>
              <w:t>计算机应用、嵌入式软件开发</w:t>
            </w:r>
          </w:p>
        </w:tc>
      </w:tr>
      <w:tr w14:paraId="62295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82" w:hRule="atLeast"/>
        </w:trPr>
        <w:tc>
          <w:tcPr>
            <w:tcW w:w="750" w:type="dxa"/>
            <w:vMerge w:val="continue"/>
            <w:textDirection w:val="tbRlV"/>
            <w:vAlign w:val="center"/>
          </w:tcPr>
          <w:p w14:paraId="2A8A9A25">
            <w:pPr>
              <w:ind w:left="113" w:right="113"/>
              <w:jc w:val="center"/>
              <w:rPr>
                <w:b/>
                <w:sz w:val="24"/>
              </w:rPr>
            </w:pPr>
          </w:p>
        </w:tc>
        <w:tc>
          <w:tcPr>
            <w:tcW w:w="1274" w:type="dxa"/>
            <w:tcBorders>
              <w:top w:val="single" w:color="auto" w:sz="4" w:space="0"/>
              <w:bottom w:val="single" w:color="auto" w:sz="4" w:space="0"/>
            </w:tcBorders>
            <w:vAlign w:val="center"/>
          </w:tcPr>
          <w:p w14:paraId="2248412E">
            <w:pPr>
              <w:jc w:val="center"/>
              <w:rPr>
                <w:b/>
                <w:sz w:val="24"/>
              </w:rPr>
            </w:pPr>
            <w:r>
              <w:rPr>
                <w:rFonts w:hint="eastAsia"/>
                <w:b/>
                <w:sz w:val="24"/>
              </w:rPr>
              <w:t>年龄</w:t>
            </w:r>
          </w:p>
        </w:tc>
        <w:tc>
          <w:tcPr>
            <w:tcW w:w="1898" w:type="dxa"/>
            <w:gridSpan w:val="3"/>
            <w:tcBorders>
              <w:top w:val="single" w:color="auto" w:sz="4" w:space="0"/>
              <w:bottom w:val="single" w:color="auto" w:sz="4" w:space="0"/>
            </w:tcBorders>
            <w:vAlign w:val="center"/>
          </w:tcPr>
          <w:p w14:paraId="48F93CFB">
            <w:pPr>
              <w:jc w:val="center"/>
              <w:rPr>
                <w:b/>
                <w:sz w:val="24"/>
              </w:rPr>
            </w:pPr>
            <w:r>
              <w:rPr>
                <w:rFonts w:hint="eastAsia" w:ascii="宋体" w:hAnsi="宋体" w:eastAsia="宋体" w:cs="宋体"/>
                <w:b w:val="0"/>
                <w:bCs/>
                <w:sz w:val="21"/>
                <w:szCs w:val="21"/>
                <w:lang w:val="en-US" w:eastAsia="zh-CN"/>
              </w:rPr>
              <w:t>49</w:t>
            </w:r>
          </w:p>
        </w:tc>
        <w:tc>
          <w:tcPr>
            <w:tcW w:w="1393" w:type="dxa"/>
            <w:gridSpan w:val="3"/>
            <w:tcBorders>
              <w:top w:val="single" w:color="auto" w:sz="4" w:space="0"/>
              <w:bottom w:val="single" w:color="auto" w:sz="4" w:space="0"/>
            </w:tcBorders>
            <w:vAlign w:val="center"/>
          </w:tcPr>
          <w:p w14:paraId="1CA536A9">
            <w:pPr>
              <w:jc w:val="center"/>
              <w:rPr>
                <w:b/>
                <w:sz w:val="24"/>
              </w:rPr>
            </w:pPr>
            <w:r>
              <w:rPr>
                <w:rFonts w:hint="eastAsia"/>
                <w:b/>
                <w:sz w:val="24"/>
              </w:rPr>
              <w:t>行政职务/专业技术职务</w:t>
            </w:r>
          </w:p>
        </w:tc>
        <w:tc>
          <w:tcPr>
            <w:tcW w:w="3853" w:type="dxa"/>
            <w:gridSpan w:val="3"/>
            <w:tcBorders>
              <w:top w:val="single" w:color="auto" w:sz="4" w:space="0"/>
              <w:bottom w:val="single" w:color="auto" w:sz="4" w:space="0"/>
            </w:tcBorders>
            <w:vAlign w:val="center"/>
          </w:tcPr>
          <w:p w14:paraId="092EC432">
            <w:pPr>
              <w:jc w:val="center"/>
              <w:rPr>
                <w:b/>
                <w:sz w:val="24"/>
              </w:rPr>
            </w:pPr>
            <w:r>
              <w:rPr>
                <w:rFonts w:hint="eastAsia" w:ascii="宋体" w:hAnsi="宋体" w:eastAsia="宋体" w:cs="宋体"/>
                <w:bCs/>
                <w:sz w:val="21"/>
                <w:szCs w:val="21"/>
              </w:rPr>
              <w:t>计算机科学与技术系主任/教授</w:t>
            </w:r>
          </w:p>
        </w:tc>
      </w:tr>
      <w:tr w14:paraId="35BC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5" w:hRule="atLeast"/>
        </w:trPr>
        <w:tc>
          <w:tcPr>
            <w:tcW w:w="750" w:type="dxa"/>
            <w:vMerge w:val="continue"/>
            <w:textDirection w:val="tbRlV"/>
            <w:vAlign w:val="center"/>
          </w:tcPr>
          <w:p w14:paraId="67868942">
            <w:pPr>
              <w:ind w:left="113" w:right="113"/>
              <w:jc w:val="center"/>
              <w:rPr>
                <w:b/>
                <w:sz w:val="24"/>
              </w:rPr>
            </w:pPr>
          </w:p>
        </w:tc>
        <w:tc>
          <w:tcPr>
            <w:tcW w:w="1274" w:type="dxa"/>
            <w:tcBorders>
              <w:top w:val="single" w:color="auto" w:sz="4" w:space="0"/>
              <w:bottom w:val="single" w:color="auto" w:sz="4" w:space="0"/>
            </w:tcBorders>
            <w:vAlign w:val="center"/>
          </w:tcPr>
          <w:p w14:paraId="2F4CA0B7">
            <w:pPr>
              <w:jc w:val="center"/>
              <w:rPr>
                <w:b/>
                <w:sz w:val="24"/>
              </w:rPr>
            </w:pPr>
            <w:r>
              <w:rPr>
                <w:rFonts w:hint="eastAsia"/>
                <w:b/>
                <w:sz w:val="24"/>
              </w:rPr>
              <w:t>主要成果</w:t>
            </w:r>
          </w:p>
        </w:tc>
        <w:tc>
          <w:tcPr>
            <w:tcW w:w="7144" w:type="dxa"/>
            <w:gridSpan w:val="9"/>
            <w:tcBorders>
              <w:top w:val="single" w:color="auto" w:sz="4" w:space="0"/>
              <w:bottom w:val="single" w:color="auto" w:sz="4" w:space="0"/>
            </w:tcBorders>
            <w:vAlign w:val="top"/>
          </w:tcPr>
          <w:p w14:paraId="51B717CA">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主持完成了湖北省自然科学基金项目1项、湖北省教育厅科研项目2项、湖北省教育科学规划课题2项、湖北省教学研究项目2项；参与了相关领域的国家863计划项目2项、国家自然科学基金项目2项、国家社会科学基金项目2项、湖北省高等学校优秀中青年科技创新团队资助计划项目1项。研究成果在《IEEE Internet of Things Journal》、《IEEE Access》、《Wireless Personal Communications》、《计算机科学》、《华中科技大学学报(自然科学版)》、《武汉大学学报信息科学版》、《计算机工程》、《计算机系统应用》等国内外重要专业学术期刊及国际学术会议上发表学术论文40余篇，其中被SCI，EI检索系统收录论文10余篇（次），获发明专利3项，出版学术专著1部。指导本科生毕业设计（论文）获省级优秀论文1篇，校级优秀论文5篇，指导国家级大学生创新训练项目1项，省级项目2项、校级2项均已结题。指导学生学科竞赛多次获国家级、省级奖项，对本项目研究有着相当大的借鉴意义。</w:t>
            </w:r>
          </w:p>
          <w:p w14:paraId="196BD0FD">
            <w:pPr>
              <w:snapToGrid w:val="0"/>
              <w:spacing w:line="360" w:lineRule="auto"/>
              <w:ind w:firstLine="412" w:firstLineChars="200"/>
              <w:rPr>
                <w:rFonts w:hint="default" w:ascii="Times New Roman" w:hAnsi="Times New Roman" w:eastAsia="宋体" w:cs="Times New Roman"/>
                <w:b/>
                <w:sz w:val="21"/>
                <w:szCs w:val="21"/>
              </w:rPr>
            </w:pPr>
            <w:r>
              <w:rPr>
                <w:rFonts w:hint="default" w:ascii="Times New Roman" w:hAnsi="Times New Roman" w:eastAsia="宋体" w:cs="Times New Roman"/>
                <w:b/>
                <w:sz w:val="21"/>
                <w:szCs w:val="21"/>
              </w:rPr>
              <w:t>主持的项目：</w:t>
            </w:r>
          </w:p>
          <w:p w14:paraId="1D7E6E43">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1）湖北省自然科学基金计划项目，基于网络编码的移动金融支付数据的快速传输算法研究（项目编号2018CFB661）</w:t>
            </w:r>
          </w:p>
          <w:p w14:paraId="3B96D377">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2）湖北省教育厅哲学社会科学研究项目，基于区块链技术的金融科技风险及其监管机制研究（项目编号20D074）</w:t>
            </w:r>
          </w:p>
          <w:p w14:paraId="345A4F7F">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3）湖北省高等学校省级教学改革研究项目2项，新工科背景下“金融科技”人才培养模式研究（项目编号2020573）；面向新工科的OBE理念与协同创新结合的实践教育改革研究（项目编号2017535）</w:t>
            </w:r>
          </w:p>
          <w:p w14:paraId="5E69BD66">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4）湖北省教育厅科研项目，城市动态交通信息的时空模型及关键技术研究 (项目编号Q20121906)</w:t>
            </w:r>
          </w:p>
          <w:p w14:paraId="1CB377E5">
            <w:pPr>
              <w:snapToGrid w:val="0"/>
              <w:spacing w:line="360"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5）湖北省教育厅科研项目，面向动态导航交通信息地图表达与可视化研究 (项目编号B20102202).</w:t>
            </w:r>
          </w:p>
          <w:p w14:paraId="2ABEA485">
            <w:pPr>
              <w:snapToGrid w:val="0"/>
              <w:spacing w:line="360" w:lineRule="auto"/>
              <w:ind w:firstLine="412" w:firstLineChars="200"/>
              <w:rPr>
                <w:rFonts w:hint="default" w:ascii="Times New Roman" w:hAnsi="Times New Roman" w:eastAsia="宋体" w:cs="Times New Roman"/>
                <w:b w:val="0"/>
                <w:bCs/>
                <w:sz w:val="21"/>
                <w:szCs w:val="21"/>
              </w:rPr>
            </w:pPr>
            <w:r>
              <w:rPr>
                <w:rFonts w:hint="default" w:ascii="Times New Roman" w:hAnsi="Times New Roman" w:eastAsia="宋体" w:cs="Times New Roman"/>
                <w:bCs/>
                <w:sz w:val="21"/>
                <w:szCs w:val="21"/>
              </w:rPr>
              <w:t>6）湖北省教育科学“十三五”规划专项资助重点项目(项目编号:2017ZA016)，湖北省教育科学“十二五”规划课题（项目编号2013B128）</w:t>
            </w:r>
            <w:r>
              <w:rPr>
                <w:rFonts w:hint="default" w:ascii="Times New Roman" w:hAnsi="Times New Roman" w:eastAsia="宋体" w:cs="Times New Roman"/>
                <w:b w:val="0"/>
                <w:bCs/>
                <w:sz w:val="21"/>
                <w:szCs w:val="21"/>
              </w:rPr>
              <w:t>）</w:t>
            </w:r>
          </w:p>
          <w:p w14:paraId="42BC25B6">
            <w:pPr>
              <w:keepNext w:val="0"/>
              <w:keepLines w:val="0"/>
              <w:pageBreakBefore w:val="0"/>
              <w:widowControl w:val="0"/>
              <w:kinsoku/>
              <w:wordWrap/>
              <w:overflowPunct/>
              <w:topLinePunct w:val="0"/>
              <w:autoSpaceDE/>
              <w:autoSpaceDN/>
              <w:bidi w:val="0"/>
              <w:adjustRightInd/>
              <w:snapToGrid w:val="0"/>
              <w:spacing w:line="312" w:lineRule="auto"/>
              <w:ind w:firstLine="412" w:firstLineChars="200"/>
              <w:textAlignment w:val="auto"/>
              <w:rPr>
                <w:rFonts w:hint="default" w:ascii="Times New Roman" w:hAnsi="Times New Roman" w:eastAsia="宋体" w:cs="Times New Roman"/>
                <w:b/>
                <w:sz w:val="21"/>
                <w:szCs w:val="21"/>
              </w:rPr>
            </w:pPr>
            <w:r>
              <w:rPr>
                <w:rFonts w:hint="default" w:ascii="Times New Roman" w:hAnsi="Times New Roman" w:eastAsia="宋体" w:cs="Times New Roman"/>
                <w:b/>
                <w:sz w:val="21"/>
                <w:szCs w:val="21"/>
              </w:rPr>
              <w:t>代表性论文：</w:t>
            </w:r>
          </w:p>
          <w:p w14:paraId="081B8681">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[1].Ying Song, Chaohao Sun, Wangyi Feng, Hongwei Luo and Baolin Sun(通讯作者). Cubic Permutation Polynomial-based Sliding Window Network Coding Algorithm in IoT. IEEE Internet of Things Journal, 2023, 10(21): 19234-19243, SCI收录,中科院一区期刊</w:t>
            </w:r>
          </w:p>
          <w:p w14:paraId="6B339838">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[2].Ying Song, Research on Multi-Dimensional Trust Evaluation Mechanism of FinTech Based on Blockchain IEEE Access, 2022, 10:57025-57036  JCR 2区, SCI收录</w:t>
            </w:r>
          </w:p>
          <w:p w14:paraId="318E3B31">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[2].Ying Song, Hongwei Luo, Shangchao Pi*, Chao Gui, Baolin Sun*, Graph Kernel Based Clustering Algorithm in MANETs, IEEE Access, 2020, 8:107650-107660. JCR 1区, SCI、EI 收录，中科院二区期刊</w:t>
            </w:r>
          </w:p>
          <w:p w14:paraId="5E09E6DA">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[3].宋莺，钟忺，孙宝林，桂超. MANET中基于滑动窗口的网络编码协作算法.计算机科学. 2020, 47(11): 322-326.</w:t>
            </w:r>
          </w:p>
          <w:p w14:paraId="4C5B3847">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[5].宋莺，孙宝林等.  Ad Hoc网络路由协议的性能分析与比较. 华中科技大学学报(自然科学版).2013,41:172-175.  EI收录</w:t>
            </w:r>
          </w:p>
          <w:p w14:paraId="1B1EEE99">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[6].宋莺,李清泉. 实时交通信息与移动导航电子地图融合表达. 武汉大学学报信息科学版， 2010,35(9):1108~1111. EI-收录</w:t>
            </w:r>
          </w:p>
          <w:p w14:paraId="0B604966">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学术专著：</w:t>
            </w:r>
          </w:p>
          <w:p w14:paraId="3200DFF1">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[1].宋莺,孙宝林. 移动金融支付的风险模型及评价机制.中国金融出版社，2020年9月</w:t>
            </w:r>
          </w:p>
          <w:p w14:paraId="39BFF7E3">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发明专利：</w:t>
            </w:r>
          </w:p>
          <w:p w14:paraId="320A6523">
            <w:pPr>
              <w:snapToGrid w:val="0"/>
              <w:spacing w:line="312" w:lineRule="auto"/>
              <w:ind w:firstLine="412" w:firstLineChars="200"/>
              <w:rPr>
                <w:rFonts w:hint="default" w:ascii="Times New Roman" w:hAnsi="Times New Roman" w:eastAsia="宋体" w:cs="Times New Roman"/>
                <w:bCs/>
                <w:sz w:val="21"/>
                <w:szCs w:val="21"/>
              </w:rPr>
            </w:pPr>
            <w:r>
              <w:rPr>
                <w:rFonts w:hint="default" w:ascii="Times New Roman" w:hAnsi="Times New Roman" w:eastAsia="宋体" w:cs="Times New Roman"/>
                <w:bCs/>
                <w:sz w:val="21"/>
                <w:szCs w:val="21"/>
              </w:rPr>
              <w:t>[1].一种基于网络编码的移动金融支付数据的快速传输方法.（专利号：ZL 201811321388.X，授权时间：2022-04-12）</w:t>
            </w:r>
          </w:p>
          <w:p w14:paraId="2C07A5CE">
            <w:pPr>
              <w:snapToGrid w:val="0"/>
              <w:spacing w:line="240" w:lineRule="exact"/>
              <w:rPr>
                <w:b/>
                <w:szCs w:val="21"/>
              </w:rPr>
            </w:pPr>
            <w:r>
              <w:rPr>
                <w:rFonts w:hint="default" w:ascii="Times New Roman" w:hAnsi="Times New Roman" w:eastAsia="宋体" w:cs="Times New Roman"/>
                <w:bCs/>
                <w:sz w:val="21"/>
                <w:szCs w:val="21"/>
              </w:rPr>
              <w:t>[2].一种基于二次置换多项式的滑动窗口网络编码方法（专利号:ZL201811362272.0, 授权时间：2021-07-06）</w:t>
            </w:r>
          </w:p>
        </w:tc>
      </w:tr>
      <w:tr w14:paraId="12FA4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750" w:type="dxa"/>
            <w:vMerge w:val="restart"/>
            <w:textDirection w:val="tbRlV"/>
            <w:vAlign w:val="center"/>
          </w:tcPr>
          <w:p w14:paraId="18EFB97D">
            <w:pPr>
              <w:ind w:left="113" w:right="113"/>
              <w:jc w:val="center"/>
              <w:rPr>
                <w:rFonts w:hint="eastAsia" w:eastAsia="仿宋_GB2312"/>
                <w:b/>
                <w:sz w:val="24"/>
                <w:lang w:val="en-US" w:eastAsia="zh-CN"/>
              </w:rPr>
            </w:pPr>
            <w:r>
              <w:rPr>
                <w:rFonts w:hint="default" w:ascii="Times New Roman" w:hAnsi="Times New Roman" w:cs="Times New Roman"/>
                <w:b/>
                <w:sz w:val="24"/>
              </w:rPr>
              <w:t>指导教师</w:t>
            </w:r>
            <w:r>
              <w:rPr>
                <w:rFonts w:hint="eastAsia" w:cs="Times New Roman"/>
                <w:b/>
                <w:sz w:val="24"/>
                <w:lang w:val="en-US" w:eastAsia="zh-CN"/>
              </w:rPr>
              <w:t>2</w:t>
            </w:r>
          </w:p>
        </w:tc>
        <w:tc>
          <w:tcPr>
            <w:tcW w:w="1274" w:type="dxa"/>
            <w:tcBorders>
              <w:top w:val="single" w:color="auto" w:sz="4" w:space="0"/>
              <w:bottom w:val="single" w:color="auto" w:sz="4" w:space="0"/>
            </w:tcBorders>
            <w:vAlign w:val="center"/>
          </w:tcPr>
          <w:p w14:paraId="619D9A79">
            <w:pPr>
              <w:jc w:val="center"/>
              <w:rPr>
                <w:rFonts w:hint="default" w:ascii="Times New Roman" w:hAnsi="Times New Roman" w:eastAsia="宋体" w:cs="Times New Roman"/>
                <w:b/>
                <w:sz w:val="24"/>
              </w:rPr>
            </w:pPr>
            <w:r>
              <w:rPr>
                <w:rFonts w:hint="default" w:ascii="Times New Roman" w:hAnsi="Times New Roman" w:eastAsia="宋体" w:cs="Times New Roman"/>
                <w:b/>
                <w:sz w:val="24"/>
              </w:rPr>
              <w:t>姓名</w:t>
            </w:r>
          </w:p>
        </w:tc>
        <w:tc>
          <w:tcPr>
            <w:tcW w:w="2138" w:type="dxa"/>
            <w:gridSpan w:val="4"/>
            <w:tcBorders>
              <w:top w:val="single" w:color="auto" w:sz="4" w:space="0"/>
              <w:bottom w:val="single" w:color="auto" w:sz="4" w:space="0"/>
            </w:tcBorders>
            <w:vAlign w:val="center"/>
          </w:tcPr>
          <w:p w14:paraId="39BBC5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lang w:val="en-US" w:eastAsia="zh-CN"/>
              </w:rPr>
            </w:pPr>
            <w:r>
              <w:rPr>
                <w:rFonts w:hint="eastAsia" w:eastAsia="宋体" w:cs="Times New Roman"/>
                <w:b/>
                <w:sz w:val="21"/>
                <w:szCs w:val="21"/>
                <w:lang w:val="en-US" w:eastAsia="zh-CN"/>
              </w:rPr>
              <w:t>谭生龙</w:t>
            </w:r>
          </w:p>
        </w:tc>
        <w:tc>
          <w:tcPr>
            <w:tcW w:w="1153" w:type="dxa"/>
            <w:gridSpan w:val="2"/>
            <w:tcBorders>
              <w:top w:val="single" w:color="auto" w:sz="4" w:space="0"/>
              <w:bottom w:val="single" w:color="auto" w:sz="4" w:space="0"/>
            </w:tcBorders>
            <w:vAlign w:val="center"/>
          </w:tcPr>
          <w:p w14:paraId="237509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rPr>
            </w:pPr>
            <w:r>
              <w:rPr>
                <w:rFonts w:hint="default" w:ascii="Times New Roman" w:hAnsi="Times New Roman" w:eastAsia="宋体" w:cs="Times New Roman"/>
                <w:b/>
                <w:sz w:val="24"/>
              </w:rPr>
              <w:t>研究方向</w:t>
            </w:r>
          </w:p>
        </w:tc>
        <w:tc>
          <w:tcPr>
            <w:tcW w:w="3853" w:type="dxa"/>
            <w:gridSpan w:val="3"/>
            <w:tcBorders>
              <w:top w:val="single" w:color="auto" w:sz="4" w:space="0"/>
              <w:bottom w:val="single" w:color="auto" w:sz="4" w:space="0"/>
            </w:tcBorders>
            <w:vAlign w:val="center"/>
          </w:tcPr>
          <w:p w14:paraId="0032BF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rPr>
            </w:pPr>
          </w:p>
        </w:tc>
      </w:tr>
      <w:tr w14:paraId="07DD7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4" w:hRule="atLeast"/>
        </w:trPr>
        <w:tc>
          <w:tcPr>
            <w:tcW w:w="750" w:type="dxa"/>
            <w:vMerge w:val="continue"/>
            <w:textDirection w:val="tbRlV"/>
            <w:vAlign w:val="center"/>
          </w:tcPr>
          <w:p w14:paraId="65100BA9">
            <w:pPr>
              <w:ind w:left="113" w:right="113"/>
              <w:jc w:val="center"/>
              <w:rPr>
                <w:b/>
                <w:sz w:val="24"/>
              </w:rPr>
            </w:pPr>
          </w:p>
        </w:tc>
        <w:tc>
          <w:tcPr>
            <w:tcW w:w="1274" w:type="dxa"/>
            <w:tcBorders>
              <w:top w:val="single" w:color="auto" w:sz="4" w:space="0"/>
              <w:bottom w:val="single" w:color="auto" w:sz="4" w:space="0"/>
            </w:tcBorders>
            <w:vAlign w:val="center"/>
          </w:tcPr>
          <w:p w14:paraId="3473B418">
            <w:pPr>
              <w:jc w:val="center"/>
              <w:rPr>
                <w:rFonts w:hint="default" w:ascii="Times New Roman" w:hAnsi="Times New Roman" w:eastAsia="宋体" w:cs="Times New Roman"/>
                <w:b/>
                <w:sz w:val="24"/>
              </w:rPr>
            </w:pPr>
            <w:r>
              <w:rPr>
                <w:rFonts w:hint="default" w:ascii="Times New Roman" w:hAnsi="Times New Roman" w:eastAsia="宋体" w:cs="Times New Roman"/>
                <w:b/>
                <w:sz w:val="24"/>
              </w:rPr>
              <w:t>年龄</w:t>
            </w:r>
          </w:p>
        </w:tc>
        <w:tc>
          <w:tcPr>
            <w:tcW w:w="2138" w:type="dxa"/>
            <w:gridSpan w:val="4"/>
            <w:tcBorders>
              <w:top w:val="single" w:color="auto" w:sz="4" w:space="0"/>
              <w:bottom w:val="single" w:color="auto" w:sz="4" w:space="0"/>
            </w:tcBorders>
            <w:vAlign w:val="center"/>
          </w:tcPr>
          <w:p w14:paraId="787DA2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rPr>
            </w:pPr>
          </w:p>
        </w:tc>
        <w:tc>
          <w:tcPr>
            <w:tcW w:w="1153" w:type="dxa"/>
            <w:gridSpan w:val="2"/>
            <w:tcBorders>
              <w:top w:val="single" w:color="auto" w:sz="4" w:space="0"/>
              <w:bottom w:val="single" w:color="auto" w:sz="4" w:space="0"/>
            </w:tcBorders>
            <w:vAlign w:val="center"/>
          </w:tcPr>
          <w:p w14:paraId="2F3D4D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rPr>
            </w:pPr>
            <w:r>
              <w:rPr>
                <w:rFonts w:hint="default" w:ascii="Times New Roman" w:hAnsi="Times New Roman" w:eastAsia="宋体" w:cs="Times New Roman"/>
                <w:b/>
                <w:sz w:val="24"/>
              </w:rPr>
              <w:t>行政职务/专业技术职务</w:t>
            </w:r>
          </w:p>
        </w:tc>
        <w:tc>
          <w:tcPr>
            <w:tcW w:w="3853" w:type="dxa"/>
            <w:gridSpan w:val="3"/>
            <w:tcBorders>
              <w:top w:val="single" w:color="auto" w:sz="4" w:space="0"/>
              <w:bottom w:val="single" w:color="auto" w:sz="4" w:space="0"/>
            </w:tcBorders>
            <w:vAlign w:val="center"/>
          </w:tcPr>
          <w:p w14:paraId="407AAC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eastAsia="宋体" w:cs="Times New Roman"/>
                <w:b/>
                <w:szCs w:val="21"/>
              </w:rPr>
            </w:pPr>
          </w:p>
        </w:tc>
      </w:tr>
      <w:tr w14:paraId="0295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4" w:hRule="atLeast"/>
        </w:trPr>
        <w:tc>
          <w:tcPr>
            <w:tcW w:w="750" w:type="dxa"/>
            <w:vMerge w:val="continue"/>
            <w:textDirection w:val="tbRlV"/>
            <w:vAlign w:val="center"/>
          </w:tcPr>
          <w:p w14:paraId="505582EB">
            <w:pPr>
              <w:ind w:left="0" w:right="0"/>
              <w:jc w:val="center"/>
              <w:rPr>
                <w:b/>
                <w:sz w:val="24"/>
              </w:rPr>
            </w:pPr>
          </w:p>
        </w:tc>
        <w:tc>
          <w:tcPr>
            <w:tcW w:w="1274" w:type="dxa"/>
            <w:tcBorders>
              <w:top w:val="single" w:color="auto" w:sz="4" w:space="0"/>
              <w:bottom w:val="single" w:color="auto" w:sz="4" w:space="0"/>
            </w:tcBorders>
            <w:vAlign w:val="center"/>
          </w:tcPr>
          <w:p w14:paraId="64A93E84">
            <w:pPr>
              <w:jc w:val="center"/>
              <w:rPr>
                <w:rFonts w:hint="eastAsia"/>
                <w:b/>
                <w:sz w:val="24"/>
              </w:rPr>
            </w:pPr>
            <w:r>
              <w:rPr>
                <w:rFonts w:hint="eastAsia"/>
                <w:b/>
                <w:sz w:val="24"/>
              </w:rPr>
              <w:t>主要成果</w:t>
            </w:r>
          </w:p>
        </w:tc>
        <w:tc>
          <w:tcPr>
            <w:tcW w:w="7144" w:type="dxa"/>
            <w:gridSpan w:val="9"/>
            <w:tcBorders>
              <w:top w:val="single" w:color="auto" w:sz="4" w:space="0"/>
              <w:bottom w:val="single" w:color="auto" w:sz="4" w:space="0"/>
            </w:tcBorders>
            <w:vAlign w:val="top"/>
          </w:tcPr>
          <w:p w14:paraId="7A7AF64A">
            <w:pPr>
              <w:snapToGrid w:val="0"/>
              <w:spacing w:line="240" w:lineRule="exact"/>
              <w:rPr>
                <w:b/>
                <w:szCs w:val="21"/>
              </w:rPr>
            </w:pPr>
          </w:p>
        </w:tc>
      </w:tr>
      <w:tr w14:paraId="5C74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23" w:hRule="atLeast"/>
        </w:trPr>
        <w:tc>
          <w:tcPr>
            <w:tcW w:w="9168" w:type="dxa"/>
            <w:gridSpan w:val="11"/>
            <w:vAlign w:val="top"/>
          </w:tcPr>
          <w:p w14:paraId="29B2D42A">
            <w:pPr>
              <w:pStyle w:val="20"/>
              <w:bidi w:val="0"/>
              <w:rPr>
                <w:rFonts w:hint="default"/>
              </w:rPr>
            </w:pPr>
            <w:r>
              <w:rPr>
                <w:rFonts w:hint="default"/>
              </w:rPr>
              <w:t>一、项目实施的目的、意义</w:t>
            </w:r>
          </w:p>
          <w:p w14:paraId="4C821C4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快节奏的现代都市生活中，宠物已经成为许多独居青年和上班族不可或缺的情感寄托。然而，一个不可忽视的现状是：主人们白天大多需要离家工作8到10个小时，这漫长的白天里，宠物只能独自面对空荡荡的房间。长期的孤独不仅剥夺了它们本该活跃的天性，更容易引发分离焦虑，导致宠物出现持续吠叫、破坏家具甚至精神萎靡等异常行为。尽管市面上已经存在自动喂食器或定点监控摄像头，但这些冷冰冰的设备只能满足宠物最基本的生理需求，无法提供动态的陪伴与互动。针对这一普遍的养宠痛点，本项目拟设计并实现一款“灵眸伴宠”智能伴随机器人。通过引入视觉识别与环境感知技术，让机器人在主人外出时充当宠物的“玩伴”，实现主动寻找、动态跟随与趣味互动，从而有效缓解宠物的心理压力。</w:t>
            </w:r>
          </w:p>
          <w:p w14:paraId="3683EBDF">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与此同时，我们注意到，目前市场上具备自主跟随功能的宠物机器人往往定位高端，动辄数千元的价格让许多普通养宠家庭望而却步。高昂的成本主要源于过度冗余的算力堆砌和昂贵的硬件方案。为了让智能陪伴真正走进千家万户，本项目确立了“低成本、轻量化”的核心研发路线。我们采用性价比极高的STM32单片机作为核心控制器，结合精简的多传感器融合算法，力求在保障核心跟随与避障功能的前提下，将整机物料成本严控在500元以内，以此填补下沉市场的空白，提升大众养宠的幸福感。</w:t>
            </w:r>
          </w:p>
          <w:p w14:paraId="7DFC8B32">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不仅如此，“灵眸伴宠”的研发过程本身也是一次极佳的工程实践。团队成员需要将课堂上学到的微机原理、PID控制算法、传感器集成等理论知识融会贯通，在解决低算力平台下图像识别卡顿、复杂路线避障等真实技术难题的过程中，完成从理论学习到产品落地的蜕变，具有深厚的育人与实践意义。</w:t>
            </w:r>
          </w:p>
          <w:p w14:paraId="689879D0">
            <w:pPr>
              <w:pStyle w:val="20"/>
              <w:bidi w:val="0"/>
              <w:rPr>
                <w:rFonts w:hint="default"/>
              </w:rPr>
            </w:pPr>
            <w:r>
              <w:rPr>
                <w:rFonts w:hint="default"/>
              </w:rPr>
              <w:t>二、项目研究内容和拟解决的关键问题</w:t>
            </w:r>
          </w:p>
          <w:p w14:paraId="42FED6F0">
            <w:pPr>
              <w:pStyle w:val="21"/>
              <w:keepNext w:val="0"/>
              <w:keepLines w:val="0"/>
              <w:pageBreakBefore w:val="0"/>
              <w:widowControl w:val="0"/>
              <w:kinsoku/>
              <w:wordWrap/>
              <w:overflowPunct/>
              <w:topLinePunct w:val="0"/>
              <w:autoSpaceDE/>
              <w:autoSpaceDN/>
              <w:bidi w:val="0"/>
              <w:adjustRightInd/>
              <w:snapToGrid/>
              <w:spacing w:line="420" w:lineRule="exact"/>
              <w:textAlignment w:val="auto"/>
              <w:rPr>
                <w:rFonts w:hint="default"/>
              </w:rPr>
            </w:pPr>
            <w:r>
              <w:rPr>
                <w:rFonts w:hint="eastAsia"/>
                <w:lang w:eastAsia="zh-CN"/>
              </w:rPr>
              <w:t>（</w:t>
            </w:r>
            <w:r>
              <w:rPr>
                <w:rFonts w:hint="eastAsia"/>
                <w:lang w:val="en-US" w:eastAsia="zh-CN"/>
              </w:rPr>
              <w:t>一）</w:t>
            </w:r>
            <w:r>
              <w:rPr>
                <w:rFonts w:hint="default"/>
              </w:rPr>
              <w:t>项目内容</w:t>
            </w:r>
          </w:p>
          <w:p w14:paraId="0B6C83A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设计是一种基于多传感器融合与轻量化嵌入式技术的自主伴随宠物式机器人。利用机器视觉与环境感知技术，可以使机器人主动识别并追踪宠物，从而在主人外出时提供动态的物理与视觉陪伴。将机器人与家庭Wi-Fi网络进行连接，使设备可以获取用户的远程控制指令，并及时反馈宠物的动态画面与环境状态，以提高全天候交互的便捷性。通过利用无线通信、PID闭环控制与多维传感器阵列，对机器人本体进行软硬件协同设计，实现对室内复杂环境、障碍物的精准识别与规避；同时配合声光模块与隐藏式喂食机构，让宠物主人更加便捷地进行远程智能看护，极大提高宠物独自在家时的安全性与趣味性。</w:t>
            </w:r>
          </w:p>
          <w:p w14:paraId="421AAF4B">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项目主要由STM32微控制器作为控制核心、多传感器融合感知技术、信息采集模块、数据处理模块、运动与交互模块组成。机器人以STM32单片机为枢纽调度各个外设模块。信息采集模块包含视觉目标识别、超声波测距避障、红外辅助感知；数据处理模块包含自适应跟随算法、动态避障逻辑判断；运动与交互模块包含底盘差分驱动、声光表情显示、APP远程通信。系统体系架构见</w:t>
            </w:r>
            <w:r>
              <w:rPr>
                <w:rFonts w:hint="default" w:ascii="Times New Roman" w:hAnsi="Times New Roman" w:eastAsia="宋体" w:cs="Times New Roman"/>
                <w:sz w:val="24"/>
                <w:szCs w:val="24"/>
                <w:lang w:val="en-US"/>
              </w:rPr>
              <w:fldChar w:fldCharType="begin"/>
            </w:r>
            <w:r>
              <w:rPr>
                <w:rFonts w:hint="default" w:ascii="Times New Roman" w:hAnsi="Times New Roman" w:cs="Times New Roman"/>
                <w:sz w:val="24"/>
                <w:szCs w:val="24"/>
              </w:rPr>
              <w:instrText xml:space="preserve"> REF _Ref21947 \h  \* MERGEFORMAT</w:instrText>
            </w:r>
            <w:r>
              <w:rPr>
                <w:rFonts w:hint="default" w:ascii="Times New Roman" w:hAnsi="Times New Roman" w:eastAsia="宋体" w:cs="Times New Roman"/>
                <w:sz w:val="24"/>
                <w:szCs w:val="24"/>
                <w:lang w:val="en-US"/>
              </w:rPr>
              <w:fldChar w:fldCharType="separate"/>
            </w:r>
            <w:r>
              <w:rPr>
                <w:rFonts w:hint="default" w:ascii="Times New Roman" w:hAnsi="Times New Roman" w:eastAsia="宋体" w:cs="Times New Roman"/>
                <w:sz w:val="24"/>
                <w:szCs w:val="24"/>
              </w:rPr>
              <w:t>图 1</w:t>
            </w:r>
            <w:r>
              <w:rPr>
                <w:rFonts w:hint="default" w:ascii="Times New Roman" w:hAnsi="Times New Roman" w:eastAsia="宋体" w:cs="Times New Roman"/>
                <w:sz w:val="24"/>
                <w:szCs w:val="24"/>
                <w:lang w:val="en-US"/>
              </w:rPr>
              <w:fldChar w:fldCharType="end"/>
            </w:r>
            <w:r>
              <w:rPr>
                <w:rFonts w:hint="default" w:ascii="Times New Roman" w:hAnsi="Times New Roman" w:eastAsia="宋体" w:cs="Times New Roman"/>
                <w:sz w:val="24"/>
                <w:szCs w:val="24"/>
              </w:rPr>
              <w:t>。</w:t>
            </w:r>
          </w:p>
          <w:p w14:paraId="054055C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673725" cy="4098925"/>
                  <wp:effectExtent l="0" t="0" r="10795" b="635"/>
                  <wp:docPr id="1" name="图片 1"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2"/>
                          <pic:cNvPicPr>
                            <a:picLocks noChangeAspect="1"/>
                          </pic:cNvPicPr>
                        </pic:nvPicPr>
                        <pic:blipFill>
                          <a:blip r:embed="rId6"/>
                          <a:stretch>
                            <a:fillRect/>
                          </a:stretch>
                        </pic:blipFill>
                        <pic:spPr>
                          <a:xfrm>
                            <a:off x="0" y="0"/>
                            <a:ext cx="5673725" cy="4098925"/>
                          </a:xfrm>
                          <a:prstGeom prst="rect">
                            <a:avLst/>
                          </a:prstGeom>
                        </pic:spPr>
                      </pic:pic>
                    </a:graphicData>
                  </a:graphic>
                </wp:inline>
              </w:drawing>
            </w:r>
          </w:p>
          <w:p w14:paraId="2B9C0A1C">
            <w:pPr>
              <w:pStyle w:val="6"/>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仿宋_GB2312" w:cs="Times New Roman"/>
                <w:sz w:val="24"/>
                <w:szCs w:val="24"/>
                <w:lang w:eastAsia="zh-CN"/>
              </w:rPr>
            </w:pPr>
            <w:bookmarkStart w:id="0" w:name="_Ref21947"/>
            <w:r>
              <w:t xml:space="preserve">图 </w:t>
            </w:r>
            <w:r>
              <w:fldChar w:fldCharType="begin"/>
            </w:r>
            <w:r>
              <w:instrText xml:space="preserve"> SEQ 图 \* ARABIC </w:instrText>
            </w:r>
            <w:r>
              <w:fldChar w:fldCharType="separate"/>
            </w:r>
            <w:r>
              <w:t>1</w:t>
            </w:r>
            <w:r>
              <w:fldChar w:fldCharType="end"/>
            </w:r>
            <w:bookmarkEnd w:id="0"/>
            <w:r>
              <w:rPr>
                <w:rFonts w:hint="eastAsia"/>
                <w:lang w:eastAsia="zh-CN"/>
              </w:rPr>
              <w:t xml:space="preserve"> 系统体系架构图</w:t>
            </w:r>
          </w:p>
          <w:p w14:paraId="4E00B119">
            <w:pPr>
              <w:pStyle w:val="22"/>
              <w:bidi w:val="0"/>
              <w:rPr>
                <w:rFonts w:hint="default"/>
              </w:rPr>
            </w:pPr>
            <w:r>
              <w:rPr>
                <w:rFonts w:hint="default"/>
              </w:rPr>
              <w:t>1、信息采集模块</w:t>
            </w:r>
          </w:p>
          <w:p w14:paraId="283FE8E3">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信息采集包含三个部分，分别是视觉目标识别、超声波检测障碍、红外辅助感知。</w:t>
            </w:r>
          </w:p>
          <w:p w14:paraId="18B1850B">
            <w:pPr>
              <w:pStyle w:val="22"/>
              <w:bidi w:val="0"/>
              <w:rPr>
                <w:rFonts w:hint="default"/>
              </w:rPr>
            </w:pPr>
            <w:r>
              <w:rPr>
                <w:rFonts w:hint="default"/>
              </w:rPr>
              <w:t>（1）视觉目标识别</w:t>
            </w:r>
          </w:p>
          <w:p w14:paraId="5006DB0B">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识别原理：通过视觉协处理器搭载的摄像头模块采集环境图像帧，在内部运行轻量化的目标检测算法提取宠物的特征轮廓。当检测到目标后，迅速计算出宠物在画面中的坐标偏移量，并通过串口将位置信息高速传送给主控芯片。</w:t>
            </w:r>
          </w:p>
          <w:p w14:paraId="6E867F0B">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传感器是机器人的“眼睛”，用于检测室内宠物的具体方位与活动状态。本设计采用OpenMV或K210视觉识别模块。该模块自带边缘算力，能够独立完成繁重的图像处理工作，有效弥补了单一STM32主控处理视频流算力不足的缺陷，实现真正的“算力卸载”，是实现机器人高响应、精准跟随的核心部件。</w:t>
            </w:r>
          </w:p>
          <w:p w14:paraId="4A4B2C66">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eastAsia" w:ascii="Times New Roman" w:hAnsi="Times New Roman" w:eastAsia="宋体" w:cs="Times New Roman"/>
                <w:color w:val="0000FF"/>
                <w:sz w:val="24"/>
                <w:szCs w:val="24"/>
                <w:lang w:eastAsia="zh-CN"/>
              </w:rPr>
            </w:pPr>
            <w:r>
              <w:rPr>
                <w:rFonts w:hint="eastAsia" w:eastAsia="宋体" w:cs="Times New Roman"/>
                <w:color w:val="0000FF"/>
                <w:sz w:val="24"/>
                <w:szCs w:val="24"/>
                <w:lang w:eastAsia="zh-CN"/>
              </w:rPr>
              <w:t>（</w:t>
            </w:r>
            <w:r>
              <w:rPr>
                <w:rFonts w:hint="default" w:ascii="Times New Roman" w:hAnsi="Times New Roman" w:eastAsia="宋体" w:cs="Times New Roman"/>
                <w:color w:val="0000FF"/>
                <w:sz w:val="24"/>
                <w:szCs w:val="24"/>
              </w:rPr>
              <w:t>图2视觉识别模块硬件连接示意图</w:t>
            </w:r>
            <w:r>
              <w:rPr>
                <w:rFonts w:hint="eastAsia" w:eastAsia="宋体" w:cs="Times New Roman"/>
                <w:color w:val="0000FF"/>
                <w:sz w:val="24"/>
                <w:szCs w:val="24"/>
                <w:lang w:eastAsia="zh-CN"/>
              </w:rPr>
              <w:t>）</w:t>
            </w:r>
          </w:p>
          <w:p w14:paraId="461D2D6C">
            <w:pPr>
              <w:pStyle w:val="22"/>
              <w:bidi w:val="0"/>
              <w:rPr>
                <w:rFonts w:hint="default"/>
              </w:rPr>
            </w:pPr>
            <w:r>
              <w:rPr>
                <w:rFonts w:hint="default"/>
              </w:rPr>
              <w:t>（2）超声波检测障碍</w:t>
            </w:r>
          </w:p>
          <w:p w14:paraId="0F5887B1">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测距原理：由超声波发射单元定向发出超声波信号，信号发射瞬间同步启动计时。声波在空气介质中传播，接触障碍物后发生反射，当接收单元捕获回波信号时即刻终止计时。结合计时所得的传播时长，即可精准测算出传感器与障碍物之间的直线距离。</w:t>
            </w:r>
          </w:p>
          <w:p w14:paraId="2E4AA218">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超声波传感单元是机器人避障体系的核心检测模块。本方案在机器人底盘前端环形支架上分布式布设多组HC-SR04超声波传感器，并搭配侧边安装的夏普GP2Y1010AU0F红外测距传感器。两类传感器协同工作，既可构建全域障碍物距离数据矩阵，又能弥补超声波在10厘米以内近距检测的盲区缺陷，最终完成360°全范围多源数据融合，实现机器人对周边环境的立体化感知。</w:t>
            </w:r>
          </w:p>
          <w:p w14:paraId="3D9071C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color w:val="0000FF"/>
                <w:sz w:val="24"/>
                <w:szCs w:val="24"/>
              </w:rPr>
            </w:pPr>
            <w:r>
              <w:rPr>
                <w:rFonts w:hint="default" w:ascii="Times New Roman" w:hAnsi="Times New Roman" w:eastAsia="宋体" w:cs="Times New Roman"/>
                <w:color w:val="0000FF"/>
                <w:sz w:val="24"/>
                <w:szCs w:val="24"/>
              </w:rPr>
              <w:t>图3多传感器检测障碍硬件布置图</w:t>
            </w:r>
          </w:p>
          <w:p w14:paraId="17ABD88A">
            <w:pPr>
              <w:pStyle w:val="22"/>
              <w:bidi w:val="0"/>
              <w:rPr>
                <w:rFonts w:hint="default"/>
              </w:rPr>
            </w:pPr>
            <w:r>
              <w:rPr>
                <w:rFonts w:hint="default"/>
              </w:rPr>
              <w:t>2、数据处理模块</w:t>
            </w:r>
          </w:p>
          <w:p w14:paraId="2C5AC22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数据分析主要包含自适应跟随处理、动态避障判断两个核心决策部分。</w:t>
            </w:r>
          </w:p>
          <w:p w14:paraId="3A2467D0">
            <w:pPr>
              <w:pStyle w:val="22"/>
              <w:bidi w:val="0"/>
              <w:rPr>
                <w:rFonts w:hint="default"/>
              </w:rPr>
            </w:pPr>
            <w:r>
              <w:rPr>
                <w:rFonts w:hint="default"/>
              </w:rPr>
              <w:t>（1）自适应跟随处理</w:t>
            </w:r>
          </w:p>
          <w:p w14:paraId="56FD453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进行信息采集后，选用STM32微处理器来接收和处理海量原始数据。系统将采集到的视觉坐标信号与超声波、红外距离信号进行多源融合与时间配准。在精确锁定宠物位置后，利用自适应距离与速度的双闭环控制算法实时解算，输出底盘电机的目标PID参数。考虑到宠物生性好动且轨迹具有高突变性，系统特设柔性约束机制，使得跟随距离始终被动态控制在0.5-1.5米的黄金安全区间内，既保持亲密互动，又避免了因贴身逼近造成的宠物惊吓与应激反应。在经过接收、融合、滤波处理之后，便可向底层输出平滑且稳定的数字驱动信号。跟随算法数据处理流程图见图4。</w:t>
            </w:r>
          </w:p>
          <w:p w14:paraId="608564DE">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color w:val="0000FF"/>
                <w:sz w:val="24"/>
                <w:szCs w:val="24"/>
              </w:rPr>
            </w:pPr>
            <w:r>
              <w:rPr>
                <w:rFonts w:hint="default" w:ascii="Times New Roman" w:hAnsi="Times New Roman" w:eastAsia="宋体" w:cs="Times New Roman"/>
                <w:color w:val="0000FF"/>
                <w:sz w:val="24"/>
                <w:szCs w:val="24"/>
              </w:rPr>
              <w:t>图4自适应跟随算法数据处理流程图</w:t>
            </w:r>
          </w:p>
          <w:p w14:paraId="3ABDA531">
            <w:pPr>
              <w:pStyle w:val="22"/>
              <w:bidi w:val="0"/>
              <w:rPr>
                <w:rFonts w:hint="default"/>
              </w:rPr>
            </w:pPr>
            <w:r>
              <w:rPr>
                <w:rFonts w:hint="default"/>
              </w:rPr>
              <w:t>（2）动态避障判断</w:t>
            </w:r>
          </w:p>
          <w:p w14:paraId="515AC874">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机器人执行跟随任务的过程中，系统以高频实时轮询超声波与红外传感器传回的距离阈值。当检测到前方存在家具或墙角等物理障碍时，STM32主控迅速触发避障优先中断，采用“前置预判-平滑绕行-轨迹恢复”的柔性避障策略。此时，底层运动模型会即刻调整左右侧电机的差速比，无需设备停顿或原地打转重规划，即可划出平滑弧线顺畅绕行；避障动作结束后，系统无缝切回视觉坐标，迅速恢复对宠物的动态追踪。</w:t>
            </w:r>
          </w:p>
          <w:p w14:paraId="4898B426">
            <w:pPr>
              <w:pStyle w:val="22"/>
              <w:bidi w:val="0"/>
              <w:rPr>
                <w:rFonts w:hint="default"/>
              </w:rPr>
            </w:pPr>
            <w:r>
              <w:rPr>
                <w:rFonts w:hint="default"/>
              </w:rPr>
              <w:t>3、运动与交互模块</w:t>
            </w:r>
          </w:p>
          <w:p w14:paraId="7E7330DC">
            <w:pPr>
              <w:pStyle w:val="22"/>
              <w:bidi w:val="0"/>
              <w:rPr>
                <w:rFonts w:hint="default"/>
              </w:rPr>
            </w:pPr>
            <w:r>
              <w:rPr>
                <w:rFonts w:hint="default"/>
              </w:rPr>
              <w:t>（1）电机驱动与连接</w:t>
            </w:r>
          </w:p>
          <w:p w14:paraId="4705039A">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机器人在完成数据处理并规划出避障或跟随路径后，主控定时器将PWM信号传送给电机驱动芯片（选用TB6612或L298N），驱动底盘上的直流减速电机。接收到控制信号后，电机带动防滑橡胶动力轮转动，实现灵活的差分驱动。为保障行进与转向的精准度，电机尾部附带的霍尔编码器会实时将转速脉冲反馈给单片机，形成增量式PID闭环控制。这有效补偿了因地面摩擦力变化带来的行驶误差，确保机器人能够平稳、匀速地完成转向，完美适应瓷砖、木地板、地毯等复杂的家庭地面材质。运动底盘控制连接图如图5。</w:t>
            </w:r>
          </w:p>
          <w:p w14:paraId="74C30210">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color w:val="0000FF"/>
                <w:sz w:val="24"/>
                <w:szCs w:val="24"/>
              </w:rPr>
            </w:pPr>
            <w:r>
              <w:rPr>
                <w:rFonts w:hint="default" w:ascii="Times New Roman" w:hAnsi="Times New Roman" w:eastAsia="宋体" w:cs="Times New Roman"/>
                <w:color w:val="0000FF"/>
                <w:sz w:val="24"/>
                <w:szCs w:val="24"/>
              </w:rPr>
              <w:t>图5运动底盘控制系统连接图</w:t>
            </w:r>
          </w:p>
          <w:p w14:paraId="7F61BB38">
            <w:pPr>
              <w:pStyle w:val="22"/>
              <w:bidi w:val="0"/>
              <w:rPr>
                <w:rFonts w:hint="default"/>
              </w:rPr>
            </w:pPr>
            <w:r>
              <w:rPr>
                <w:rFonts w:hint="default"/>
              </w:rPr>
              <w:t>（2）声光语音交互</w:t>
            </w:r>
          </w:p>
          <w:p w14:paraId="3E7EA046">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设备的工作状态以及与宠物的互动反馈，均需通过声光交互模块进行表达。机器人头部面板配备拟物化表情显示模组（或LED矩阵），周边环绕流光灯带。通过改变色彩变幻与呼吸闪烁频率，直观映射设备当前的工作模式（如寻觅、跟随、异常警报）。同时，机身内部集成音频功放与扬声器，在接收到主控指令后，能够解码并播放预设的安抚音频、逗宠音效或电量告警音，赋予机器人生动的情感表达与安抚能力。</w:t>
            </w:r>
          </w:p>
          <w:p w14:paraId="11697629">
            <w:pPr>
              <w:pStyle w:val="22"/>
              <w:bidi w:val="0"/>
              <w:rPr>
                <w:rFonts w:hint="default"/>
              </w:rPr>
            </w:pPr>
            <w:r>
              <w:rPr>
                <w:rFonts w:hint="default"/>
              </w:rPr>
              <w:t>（3）数据通信与可视化</w:t>
            </w:r>
          </w:p>
          <w:p w14:paraId="09619BBE">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引入ESP8266/ESP32模组搭建Wi-Fi与BLE双模无线通信链路。该模组在后台持续将机器人的第一人称视频流、环境温湿度及设备剩余电量等底层状态，上行透传至用户的手机端APP；同时，实时接收用户从远端下发的虚拟摇杆控制、一键喂食等操作指令。配套的APP界面层科学聚合了“首页总览、视频监控、设备管控”等核心功能区，将复杂的底层机器参数转化为直观、易用的可视化界面，彻底打通人机互联的通道。</w:t>
            </w:r>
          </w:p>
          <w:p w14:paraId="0D2532DD">
            <w:pPr>
              <w:pStyle w:val="22"/>
              <w:bidi w:val="0"/>
              <w:rPr>
                <w:rFonts w:hint="default"/>
              </w:rPr>
            </w:pPr>
            <w:r>
              <w:rPr>
                <w:rFonts w:hint="default"/>
              </w:rPr>
              <w:t>4、软件程序流程图</w:t>
            </w:r>
          </w:p>
          <w:p w14:paraId="28CF5E1A">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整个系统软件程序主要包括感知层的硬件驱动、核心算法层的数据融合与处理、业务应用层的异常管控与指令流转。信息采集模块涵盖摄像头视觉捕获、多路超声波测距、红外防跌落监测</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数据处理模块涵盖轻量级目标识别算法、多源传感器联合定标、PID闭环调速</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运动与交互模块涵盖电机差速运算、APP状态同步与指令解析。本系统主控单元STM32拥有完善的标准外设库和强大的中断响应机制，极大提高了整体程序调度的可靠性与敏捷度。</w:t>
            </w:r>
          </w:p>
          <w:p w14:paraId="111735CB">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当“灵眸伴宠”系统通电后，系统首先执行全机外部设备的初始化自检，随后分线程运行环境数据采集与目标识别程序。启动感知模块后，若视野内未锁定宠物目标，机器人进入定点扫描搜索模式，并伴随寻觅声光提示</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一旦视觉模块成功捕获宠物特征轮廓，系统即刻拉起自主跟随与动态避障算法主循环。与此同时，无线通信模块在后台异步启动，持续向APP推流并监听远程互动指令。运行期间，一旦系统监测到电池欠压、长时间目标丢失或底盘悬空等异常工况，将立刻切入异常处理分支，机器人本体执行停止移动及声光报警，并向手机APP推送消息预警。系统</w:t>
            </w:r>
            <w:r>
              <w:rPr>
                <w:rFonts w:hint="eastAsia" w:eastAsia="宋体" w:cs="Times New Roman"/>
                <w:sz w:val="24"/>
                <w:szCs w:val="24"/>
                <w:lang w:val="en-US" w:eastAsia="zh-CN"/>
              </w:rPr>
              <w:t>软件</w:t>
            </w:r>
            <w:r>
              <w:rPr>
                <w:rFonts w:hint="default" w:ascii="Times New Roman" w:hAnsi="Times New Roman" w:eastAsia="宋体" w:cs="Times New Roman"/>
                <w:sz w:val="24"/>
                <w:szCs w:val="24"/>
              </w:rPr>
              <w:t>流程图如图6所示。</w:t>
            </w:r>
          </w:p>
          <w:p w14:paraId="13BE084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4150995" cy="5155565"/>
                  <wp:effectExtent l="0" t="0" r="9525" b="10795"/>
                  <wp:docPr id="2" name="图片 2" descr="图3 系统工作流程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 系统工作流程设计图"/>
                          <pic:cNvPicPr>
                            <a:picLocks noChangeAspect="1"/>
                          </pic:cNvPicPr>
                        </pic:nvPicPr>
                        <pic:blipFill>
                          <a:blip r:embed="rId7"/>
                          <a:stretch>
                            <a:fillRect/>
                          </a:stretch>
                        </pic:blipFill>
                        <pic:spPr>
                          <a:xfrm>
                            <a:off x="0" y="0"/>
                            <a:ext cx="4150995" cy="5155565"/>
                          </a:xfrm>
                          <a:prstGeom prst="rect">
                            <a:avLst/>
                          </a:prstGeom>
                        </pic:spPr>
                      </pic:pic>
                    </a:graphicData>
                  </a:graphic>
                </wp:inline>
              </w:drawing>
            </w:r>
          </w:p>
          <w:p w14:paraId="2483017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sz w:val="24"/>
                <w:szCs w:val="24"/>
                <w:lang w:eastAsia="zh-CN"/>
              </w:rPr>
            </w:pPr>
          </w:p>
          <w:p w14:paraId="426C5BF1">
            <w:pPr>
              <w:pStyle w:val="21"/>
              <w:keepNext w:val="0"/>
              <w:keepLines w:val="0"/>
              <w:pageBreakBefore w:val="0"/>
              <w:widowControl w:val="0"/>
              <w:numPr>
                <w:ilvl w:val="0"/>
                <w:numId w:val="0"/>
              </w:numPr>
              <w:kinsoku/>
              <w:wordWrap/>
              <w:overflowPunct/>
              <w:topLinePunct w:val="0"/>
              <w:autoSpaceDE/>
              <w:autoSpaceDN/>
              <w:bidi w:val="0"/>
              <w:adjustRightInd/>
              <w:snapToGrid/>
              <w:spacing w:line="420" w:lineRule="exact"/>
              <w:ind w:left="176" w:leftChars="56"/>
              <w:textAlignment w:val="auto"/>
              <w:rPr>
                <w:rFonts w:hint="default"/>
                <w:lang w:val="en-US" w:eastAsia="zh-CN"/>
              </w:rPr>
            </w:pPr>
            <w:r>
              <w:rPr>
                <w:rFonts w:hint="eastAsia" w:ascii="Times New Roman" w:hAnsi="Times New Roman" w:eastAsia="宋体" w:cs="Times New Roman"/>
                <w:b/>
                <w:kern w:val="2"/>
                <w:sz w:val="24"/>
                <w:szCs w:val="24"/>
                <w:lang w:val="en-US" w:eastAsia="zh-CN" w:bidi="ar-SA"/>
              </w:rPr>
              <w:t>（二）</w:t>
            </w:r>
            <w:r>
              <w:rPr>
                <w:rFonts w:hint="default"/>
                <w:lang w:val="en-US" w:eastAsia="zh-CN"/>
              </w:rPr>
              <w:t>拟解决的问题</w:t>
            </w:r>
          </w:p>
          <w:p w14:paraId="40A1EC65">
            <w:pPr>
              <w:pStyle w:val="22"/>
              <w:bidi w:val="0"/>
              <w:rPr>
                <w:rFonts w:hint="default"/>
              </w:rPr>
            </w:pPr>
            <w:r>
              <w:rPr>
                <w:rFonts w:hint="default"/>
              </w:rPr>
              <w:t>1、问题来源</w:t>
            </w:r>
          </w:p>
          <w:p w14:paraId="3975B2FF">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项目的研发与系统架构设计过程揭示了当前智能伴宠设备及低算力嵌入式开发领域的几个关键痛点：首先，市场上现有的伴宠设备大多功能单一（如定点监控）或价格高昂（依赖高算力芯片与昂贵的激光雷达），无法满足下沉市场普通养宠家庭的需求；其次，传统设备的跟随逻辑过于生硬，持续性的近距离跟踪极易导致宠物产生压迫感与应激反应，缺乏“宠物友好型”的交互设计；最后，在资源受限的STM32单片机平台上，如何兼顾多传感器数据的高速处理、复杂室内环境的动态避障以及平滑的PID闭环控制，是底层软硬件协同亟待突破的技术瓶颈。</w:t>
            </w:r>
          </w:p>
          <w:p w14:paraId="5FEC7040">
            <w:pPr>
              <w:pStyle w:val="22"/>
              <w:bidi w:val="0"/>
              <w:rPr>
                <w:rFonts w:hint="default"/>
              </w:rPr>
            </w:pPr>
            <w:r>
              <w:rPr>
                <w:rFonts w:hint="default"/>
                <w:lang w:val="en-US" w:eastAsia="zh-CN"/>
              </w:rPr>
              <w:t>2、</w:t>
            </w:r>
            <w:r>
              <w:rPr>
                <w:rFonts w:hint="default"/>
              </w:rPr>
              <w:t>现有问题和解决方案</w:t>
            </w:r>
          </w:p>
          <w:p w14:paraId="4C63E5A4">
            <w:pPr>
              <w:keepNext w:val="0"/>
              <w:keepLines w:val="0"/>
              <w:pageBreakBefore w:val="0"/>
              <w:widowControl w:val="0"/>
              <w:numPr>
                <w:ilvl w:val="0"/>
                <w:numId w:val="0"/>
              </w:numPr>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（1）低算力平台的感知受限问题。由于STM32处理海量视频流帧数据的算力不足，导致目标识别与追踪响应存在高延迟，可能引发跟随丢失。需引入边缘算力卸载方案，提高系统整体的感知帧率与自主性。</w:t>
            </w:r>
          </w:p>
          <w:p w14:paraId="5017148E">
            <w:pPr>
              <w:keepNext w:val="0"/>
              <w:keepLines w:val="0"/>
              <w:pageBreakBefore w:val="0"/>
              <w:widowControl w:val="0"/>
              <w:numPr>
                <w:ilvl w:val="0"/>
                <w:numId w:val="0"/>
              </w:numPr>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复杂场景下的避障与跟随冲突问题。室内环境中存在大量家具盲区与光线死角，设备在执行跟随指令时极易发生碰撞或陷入死角卡顿。需建立多维度的环境感知与优先级中断机制，提高设备运行的安全性与鲁棒性。</w:t>
            </w:r>
          </w:p>
          <w:p w14:paraId="149EB696">
            <w:pPr>
              <w:keepNext w:val="0"/>
              <w:keepLines w:val="0"/>
              <w:pageBreakBefore w:val="0"/>
              <w:widowControl w:val="0"/>
              <w:numPr>
                <w:ilvl w:val="0"/>
                <w:numId w:val="0"/>
              </w:numPr>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（3）设备运转造成的宠物应激问题。机械式的持续逼近与生硬的电机噪音容易惊吓宠物，偏离了产品“陪伴与安抚”的初衷。需对设备的运动学模型与伴随策略进行底层优化，提升产品的交互亲和力。</w:t>
            </w:r>
          </w:p>
          <w:p w14:paraId="79BD7B5D">
            <w:pPr>
              <w:keepNext w:val="0"/>
              <w:keepLines w:val="0"/>
              <w:pageBreakBefore w:val="0"/>
              <w:widowControl w:val="0"/>
              <w:numPr>
                <w:ilvl w:val="0"/>
                <w:numId w:val="0"/>
              </w:numPr>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解决方案：在技术架构上，系统采用“STM32主控+OpenMV视觉协处理器”的双核协同设计，实施算力下放，目标将特征识别响应时间压缩至毫秒级；在硬件布局上，重构传感器阵列，将超声波与红外模块环形分布，实现360度立体感知；在控制逻辑上，引入自适应距离约束与“非连续伴随”策略，配合底盘的增量式PID闭环控制，全面提升设备在室内复杂地形下的运行平稳度与宠物交互体验。</w:t>
            </w:r>
          </w:p>
          <w:p w14:paraId="584D612B">
            <w:pPr>
              <w:pStyle w:val="22"/>
              <w:bidi w:val="0"/>
              <w:rPr>
                <w:rFonts w:hint="default"/>
              </w:rPr>
            </w:pPr>
            <w:r>
              <w:rPr>
                <w:rFonts w:hint="default"/>
              </w:rPr>
              <w:t>3、解决问题的思路</w:t>
            </w:r>
          </w:p>
          <w:p w14:paraId="72570712">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本项目“灵眸伴宠”的目的在于通过低成本的嵌入式技术创新，打破高端伴宠设备的市场壁垒，实现家庭宠物智能照护的普及。主要解决了以下几个问题：</w:t>
            </w:r>
          </w:p>
          <w:p w14:paraId="646EC2B7">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针对低算力单片机无法胜任高精度图像识别的问题，系统将繁重的视觉提取任务交由OpenMV模块独立运行，STM32仅接收处理后的特征坐标偏移量。通过这种“协处理器算力卸载”技术，完美解决了低成本硬件架构与高精度目标捕捉之间的矛盾。</w:t>
            </w:r>
          </w:p>
          <w:p w14:paraId="6DC51305">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针对复杂室内环境容易导致设备碰撞与卡死的问题，本项目搭建了“多传感器融合感知网络”。通过将视觉模块的主定向数据，与超声波提供的中远距离避障矩阵、红外传感器提供的近场（&lt;10cm）盲区数据进行时空定标与加权融合。当检测到障碍物时，底层驱动采用“前置预判-平滑绕行”的差分控制策略，解决了避障与跟随的冲突切换问题。</w:t>
            </w:r>
          </w:p>
          <w:p w14:paraId="458DA04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针对传统机器人持续跟踪导致宠物恐慌的问题，本项目在算法层创新植入了“自适应间歇跟随”与距离柔性约束逻辑（动态维持0.5-1.5米安全距离）。结合对霍尔编码器反馈数据进行的PID动态补偿，消除电机起步与急转弯时的机械顿挫，并通过声光表情模块进行柔性安抚，从根本上解决了设备的宠物友好度问题。</w:t>
            </w:r>
          </w:p>
          <w:p w14:paraId="638E552F">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4）针对用户外出时无法实时掌握宠物动态的交互断层问题，本项目利用ESP8266/ESP32模组打通了“端-云双向通信”链路。将设备底层的环境状态、剩余电量及第一人称视频流低延迟透传至配套手机APP，用户可在远端无缝下发虚拟摇杆或自动喂食指令，解决空间隔离带来的照护盲区问题。</w:t>
            </w:r>
          </w:p>
          <w:p w14:paraId="2260F380">
            <w:pPr>
              <w:pStyle w:val="21"/>
              <w:bidi w:val="0"/>
              <w:rPr>
                <w:rFonts w:hint="default"/>
                <w:lang w:val="en-US" w:eastAsia="zh-CN"/>
              </w:rPr>
            </w:pPr>
            <w:r>
              <w:rPr>
                <w:rFonts w:hint="eastAsia"/>
                <w:lang w:val="en-US" w:eastAsia="zh-CN"/>
              </w:rPr>
              <w:t>（三）</w:t>
            </w:r>
            <w:r>
              <w:rPr>
                <w:rFonts w:hint="default"/>
                <w:lang w:val="en-US" w:eastAsia="zh-CN"/>
              </w:rPr>
              <w:t>创新点及优势</w:t>
            </w:r>
          </w:p>
          <w:p w14:paraId="212B81B6">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（1）通过优化自适应跟随算法，根据宠物的当前位置和运动状态计算出最优的跟随路线。</w:t>
            </w:r>
          </w:p>
          <w:p w14:paraId="7DD2DF21">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（2）采用多传感器融合技术，通过视觉、超声波和红外传感器协同工作，为设备提供目标追踪和环境安全提示，以避免在跟随运行中的碰撞隐患。</w:t>
            </w:r>
          </w:p>
          <w:p w14:paraId="10D5F0C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（3）运用全场景软硬件协同技术，通过手机端APP实现了主人与宠物之间的远程互动交流。并在机身的内部设计有隐藏式伸缩喂食托盘，为宠物独自在家提供饮食保障，提高了产品的易用性和用户体验。</w:t>
            </w:r>
          </w:p>
          <w:p w14:paraId="038F451E">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（4）手机APP和智能伴宠机器人相配套使用，APP具有界面直观、功能丰富等特点，机器人能够对宠物的状态及环境障碍物进行检测，更贴近现代家庭养宠陪伴的需求。</w:t>
            </w:r>
          </w:p>
          <w:p w14:paraId="355307FB">
            <w:pPr>
              <w:pStyle w:val="20"/>
              <w:bidi w:val="0"/>
              <w:rPr>
                <w:rFonts w:hint="eastAsia"/>
                <w:lang w:val="en-US" w:eastAsia="zh-CN"/>
              </w:rPr>
            </w:pPr>
            <w:r>
              <w:rPr>
                <w:rFonts w:hint="eastAsia"/>
                <w:lang w:val="en-US" w:eastAsia="zh-CN"/>
              </w:rPr>
              <w:t>三、项目研究与实施的基础条件</w:t>
            </w:r>
          </w:p>
          <w:p w14:paraId="49DFA8ED">
            <w:pPr>
              <w:pStyle w:val="21"/>
              <w:bidi w:val="0"/>
              <w:rPr>
                <w:rFonts w:hint="eastAsia"/>
                <w:lang w:val="en-US" w:eastAsia="zh-CN"/>
              </w:rPr>
            </w:pPr>
            <w:r>
              <w:rPr>
                <w:rFonts w:hint="eastAsia"/>
                <w:lang w:val="en-US" w:eastAsia="zh-CN"/>
              </w:rPr>
              <w:t>（一）研究平台</w:t>
            </w:r>
          </w:p>
          <w:p w14:paraId="2257A1B5">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本项目依托湖北经济学院信息工程学院开展实施，学院完善的产学研平台与配套硬件设施，为项目研发、测试及成果落地提供了坚实保障，具体条件如下：</w:t>
            </w:r>
          </w:p>
          <w:p w14:paraId="5A3F015E">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1</w:t>
            </w:r>
            <w:r>
              <w:rPr>
                <w:rFonts w:hint="eastAsia" w:eastAsia="宋体" w:cs="Times New Roman"/>
                <w:sz w:val="24"/>
                <w:szCs w:val="24"/>
                <w:lang w:val="en-US" w:eastAsia="zh-CN"/>
              </w:rPr>
              <w:t>、</w:t>
            </w:r>
            <w:r>
              <w:rPr>
                <w:rFonts w:hint="default" w:ascii="Times New Roman" w:hAnsi="Times New Roman" w:eastAsia="宋体" w:cs="Times New Roman"/>
                <w:sz w:val="24"/>
                <w:szCs w:val="24"/>
                <w:lang w:val="en-US" w:eastAsia="zh-CN"/>
              </w:rPr>
              <w:t>学院建有标准化软硬件实验室、物联网创新实验室等专项科研场地，其中智能控制实验室配置多台高性能计算机及全套智能硬件、嵌入式研发测试设备，可为本项目全程研发、调试、实验提供专属场地与充足的硬件设备支撑，满足项目常态化研发需求。</w:t>
            </w:r>
          </w:p>
          <w:p w14:paraId="470D8867">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2</w:t>
            </w:r>
            <w:r>
              <w:rPr>
                <w:rFonts w:hint="eastAsia" w:eastAsia="宋体" w:cs="Times New Roman"/>
                <w:sz w:val="24"/>
                <w:szCs w:val="24"/>
                <w:lang w:val="en-US" w:eastAsia="zh-CN"/>
              </w:rPr>
              <w:t>、</w:t>
            </w:r>
            <w:r>
              <w:rPr>
                <w:rFonts w:hint="default" w:ascii="Times New Roman" w:hAnsi="Times New Roman" w:eastAsia="宋体" w:cs="Times New Roman"/>
                <w:sz w:val="24"/>
                <w:szCs w:val="24"/>
                <w:lang w:val="en-US" w:eastAsia="zh-CN"/>
              </w:rPr>
              <w:t>学院配备齐全的嵌入式专项研发设备，包含多套STM32综合实验平台、树莓派嵌入式开发平台、智能小车等实训研发设备，可全面覆盖项目前期预研、核心功能开发、系统调试等全流程工作，为项目顺利推进提供完善的硬件平台保障。</w:t>
            </w:r>
          </w:p>
          <w:p w14:paraId="0B7B6430">
            <w:pPr>
              <w:pStyle w:val="21"/>
              <w:bidi w:val="0"/>
              <w:rPr>
                <w:rFonts w:hint="default"/>
              </w:rPr>
            </w:pPr>
            <w:r>
              <w:rPr>
                <w:rFonts w:hint="default"/>
              </w:rPr>
              <w:t>（二）师资力量</w:t>
            </w:r>
          </w:p>
          <w:p w14:paraId="11898D2A">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本项目指导教师为信息工程学院骨干教师，主要研究方向聚焦嵌入式软件开发、智能控制、物联网技术应用、多传感器数据融合等领域，具备扎实的理论功底和丰富的科研项目指导经验。同时，指导教师长期承担计算机硬件、嵌入式开发等核心课程教学工作，软硬件系统设计与研发实战能力突出，能够精准指导团队解决项目研发中的各类技术难题。</w:t>
            </w:r>
          </w:p>
          <w:p w14:paraId="5CE41F24">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此外，项目依托的信息工程学院师资团队实力雄厚，现有教授5人、副教授28人、博士20人，形成了一支结构合理、专业度高、科研能力强的教学科研队伍，全方位为本项目的技术攻关、研发推进、成果完善提供强有力的师资保障与学术支撑。</w:t>
            </w:r>
          </w:p>
          <w:p w14:paraId="1A46B089">
            <w:pPr>
              <w:pStyle w:val="21"/>
              <w:bidi w:val="0"/>
              <w:rPr>
                <w:rFonts w:hint="default"/>
              </w:rPr>
            </w:pPr>
            <w:r>
              <w:rPr>
                <w:rFonts w:hint="default"/>
              </w:rPr>
              <w:t>（三）团队研发能力</w:t>
            </w:r>
          </w:p>
          <w:p w14:paraId="7E374291">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1、对超声波、红外等各类传感器的相关功能比较了解，努力学习熟练使用。</w:t>
            </w:r>
          </w:p>
          <w:p w14:paraId="4683FD06">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2、擅长对STM32等嵌入式硬件系统进行设计和对底层软件代码进行调试。</w:t>
            </w:r>
          </w:p>
          <w:p w14:paraId="6C79E6B3">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3、组员都熟练掌握C/C++语言，并且学习过《传感器原理》</w:t>
            </w:r>
            <w:r>
              <w:rPr>
                <w:rFonts w:hint="eastAsia" w:eastAsia="宋体" w:cs="Times New Roman"/>
                <w:sz w:val="24"/>
                <w:szCs w:val="24"/>
                <w:lang w:eastAsia="zh-CN"/>
              </w:rPr>
              <w:t>《</w:t>
            </w:r>
            <w:r>
              <w:rPr>
                <w:rFonts w:hint="eastAsia" w:eastAsia="宋体" w:cs="Times New Roman"/>
                <w:sz w:val="24"/>
                <w:szCs w:val="24"/>
                <w:lang w:val="en-US" w:eastAsia="zh-CN"/>
              </w:rPr>
              <w:t>嵌入式系统开发》</w:t>
            </w:r>
            <w:r>
              <w:rPr>
                <w:rFonts w:hint="default" w:ascii="Times New Roman" w:hAnsi="Times New Roman" w:eastAsia="宋体" w:cs="Times New Roman"/>
                <w:sz w:val="24"/>
                <w:szCs w:val="24"/>
              </w:rPr>
              <w:t>等</w:t>
            </w:r>
            <w:r>
              <w:rPr>
                <w:rFonts w:hint="eastAsia" w:eastAsia="宋体" w:cs="Times New Roman"/>
                <w:sz w:val="24"/>
                <w:szCs w:val="24"/>
                <w:lang w:val="en-US" w:eastAsia="zh-CN"/>
              </w:rPr>
              <w:t>专业</w:t>
            </w:r>
            <w:r>
              <w:rPr>
                <w:rFonts w:hint="default" w:ascii="Times New Roman" w:hAnsi="Times New Roman" w:eastAsia="宋体" w:cs="Times New Roman"/>
                <w:sz w:val="24"/>
                <w:szCs w:val="24"/>
              </w:rPr>
              <w:t>核心课程。</w:t>
            </w:r>
          </w:p>
          <w:p w14:paraId="0485A9D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4、在之前的学习过程中经常自主设计各类系统，如：智能避障小车、基于单片机的多传感器控制系统设计，并且获得老师的高度认可。</w:t>
            </w:r>
          </w:p>
          <w:p w14:paraId="12A7133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5、组员的科研习惯优良、学习热情高、勤于钻研，对本项目有较高的热情。并且已经形成了良好的默契和团队协作能力。</w:t>
            </w:r>
            <w:r>
              <w:rPr>
                <w:rFonts w:hint="default" w:ascii="Times New Roman" w:hAnsi="Times New Roman" w:eastAsia="宋体" w:cs="Times New Roman"/>
                <w:sz w:val="24"/>
                <w:szCs w:val="24"/>
                <w:lang w:val="en-US" w:eastAsia="zh-CN"/>
              </w:rPr>
              <w:t>团队成员科研态度严谨、学习能力突出、钻研意识较强，对本项目研发工作具备极高的积极性与认同感。团队长期协作配合，分工清晰、默契度高，具备良好的团队协作能力与项目攻坚能力，可保障项目高效有序推进。</w:t>
            </w:r>
          </w:p>
          <w:p w14:paraId="1E78C027">
            <w:pPr>
              <w:pStyle w:val="20"/>
              <w:bidi w:val="0"/>
              <w:rPr>
                <w:rFonts w:hint="default"/>
              </w:rPr>
            </w:pPr>
            <w:r>
              <w:rPr>
                <w:rFonts w:hint="default"/>
              </w:rPr>
              <w:t>四、项目实施方案</w:t>
            </w:r>
          </w:p>
          <w:p w14:paraId="5AEC3491">
            <w:pPr>
              <w:pStyle w:val="21"/>
              <w:bidi w:val="0"/>
              <w:rPr>
                <w:rFonts w:hint="default"/>
              </w:rPr>
            </w:pPr>
            <w:r>
              <w:rPr>
                <w:rFonts w:hint="default"/>
              </w:rPr>
              <w:t>（一）</w:t>
            </w:r>
            <w:r>
              <w:rPr>
                <w:rFonts w:ascii="宋体" w:hAnsi="宋体" w:eastAsia="宋体" w:cs="宋体"/>
                <w:sz w:val="24"/>
                <w:szCs w:val="24"/>
              </w:rPr>
              <w:t>前期准备与架构定型阶段</w:t>
            </w:r>
            <w:r>
              <w:rPr>
                <w:rFonts w:hint="default"/>
              </w:rPr>
              <w:t>（2026年4月-2026年5月）</w:t>
            </w:r>
          </w:p>
          <w:p w14:paraId="13CD66C4">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ascii="宋体" w:hAnsi="宋体" w:eastAsia="宋体" w:cs="宋体"/>
                <w:sz w:val="24"/>
                <w:szCs w:val="24"/>
              </w:rPr>
              <w:t>讨论城市养宠家庭的核心痛点，针对问题对机器人的伴随、避障及喂食等核心功能进行商议；细化引脚分配与通信协议，购买相关电子元器件及机械外壳耗材，完成各模块数据手册的预研。</w:t>
            </w:r>
          </w:p>
          <w:p w14:paraId="01B6A0F1">
            <w:pPr>
              <w:pStyle w:val="21"/>
              <w:bidi w:val="0"/>
              <w:rPr>
                <w:rFonts w:hint="default"/>
              </w:rPr>
            </w:pPr>
            <w:r>
              <w:rPr>
                <w:rFonts w:hint="default"/>
              </w:rPr>
              <w:t>（二）</w:t>
            </w:r>
            <w:r>
              <w:rPr>
                <w:rFonts w:ascii="宋体" w:hAnsi="宋体" w:eastAsia="宋体" w:cs="宋体"/>
                <w:sz w:val="24"/>
                <w:szCs w:val="24"/>
              </w:rPr>
              <w:t>初期硬件制作与底层开发阶段</w:t>
            </w:r>
            <w:r>
              <w:rPr>
                <w:rFonts w:hint="default"/>
              </w:rPr>
              <w:t>（2026年6月-2026年8月）</w:t>
            </w:r>
          </w:p>
          <w:p w14:paraId="0E3024E0">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开展项目硬件系统搭建工作，完成多传感器阵列、电机驱动板、电源降压模块等核心硬件的电路焊接、设备组装与物理线路连接。基于STM32主控芯片，编写各外设模块底层C语言驱动代码，完成设备初始化、数据采集、指令响应等基础功能开发。打通主控模块与视觉协处理器、无线通信模组的数据传输链路，完成硬件整机通电测试、基础功能调试，保障各硬件模块独立稳定运行。</w:t>
            </w:r>
          </w:p>
          <w:p w14:paraId="5C096845">
            <w:pPr>
              <w:pStyle w:val="21"/>
              <w:bidi w:val="0"/>
              <w:rPr>
                <w:rFonts w:hint="default"/>
              </w:rPr>
            </w:pPr>
            <w:r>
              <w:rPr>
                <w:rFonts w:hint="default"/>
              </w:rPr>
              <w:t>（三）</w:t>
            </w:r>
            <w:r>
              <w:rPr>
                <w:rFonts w:ascii="宋体" w:hAnsi="宋体" w:eastAsia="宋体" w:cs="宋体"/>
                <w:sz w:val="24"/>
                <w:szCs w:val="24"/>
              </w:rPr>
              <w:t>中期算法植入与系统联调阶段</w:t>
            </w:r>
            <w:r>
              <w:rPr>
                <w:rFonts w:hint="default"/>
              </w:rPr>
              <w:t>（2026年9月-2026年12月）</w:t>
            </w:r>
          </w:p>
          <w:p w14:paraId="2927780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ascii="宋体" w:hAnsi="宋体" w:eastAsia="宋体" w:cs="宋体"/>
                <w:sz w:val="24"/>
                <w:szCs w:val="24"/>
              </w:rPr>
              <w:t>对系统进行全面的联调完善和优化。重点植入自适应跟随与动态避障算法，深度整定底盘差分驱动的PID闭环控制参数；同步联调手机APP端，实现跨网段的视频流传输与指令下发。在实验室预设场地内完成整机测试，并根据宠物的实际反应优化非连续伴随策略。</w:t>
            </w:r>
          </w:p>
          <w:p w14:paraId="4DD47192">
            <w:pPr>
              <w:pStyle w:val="21"/>
              <w:bidi w:val="0"/>
              <w:rPr>
                <w:rFonts w:hint="default"/>
              </w:rPr>
            </w:pPr>
            <w:r>
              <w:rPr>
                <w:rFonts w:hint="default"/>
              </w:rPr>
              <w:t>（四）</w:t>
            </w:r>
            <w:r>
              <w:rPr>
                <w:rFonts w:ascii="宋体" w:hAnsi="宋体" w:eastAsia="宋体" w:cs="宋体"/>
                <w:sz w:val="24"/>
                <w:szCs w:val="24"/>
              </w:rPr>
              <w:t>项目结题与成果转化阶段</w:t>
            </w:r>
            <w:r>
              <w:rPr>
                <w:rFonts w:hint="default"/>
              </w:rPr>
              <w:t>（2027年1月-2027年</w:t>
            </w:r>
            <w:r>
              <w:rPr>
                <w:rFonts w:hint="eastAsia"/>
                <w:lang w:val="en-US" w:eastAsia="zh-CN"/>
              </w:rPr>
              <w:t>4</w:t>
            </w:r>
            <w:r>
              <w:rPr>
                <w:rFonts w:hint="default"/>
              </w:rPr>
              <w:t>月）</w:t>
            </w:r>
          </w:p>
          <w:p w14:paraId="4C31AABA">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ascii="宋体" w:hAnsi="宋体" w:eastAsia="宋体" w:cs="宋体"/>
                <w:sz w:val="24"/>
                <w:szCs w:val="24"/>
              </w:rPr>
              <w:t>将测试样机投入真实的养宠家庭进行实景试跑，收集反馈并修复潜在的系统Bug。整理全套技术文档、源代码，进行项目总结，撰写学术论文与结题研究报告，并做好参加后续赛事的现场演示准备。</w:t>
            </w:r>
          </w:p>
          <w:p w14:paraId="6B249D98">
            <w:pPr>
              <w:pStyle w:val="20"/>
              <w:bidi w:val="0"/>
              <w:rPr>
                <w:rFonts w:hint="default"/>
              </w:rPr>
            </w:pPr>
            <w:r>
              <w:rPr>
                <w:rFonts w:hint="default"/>
              </w:rPr>
              <w:t>五、学校可以提供的条件</w:t>
            </w:r>
          </w:p>
          <w:p w14:paraId="5C5DCA61">
            <w:pPr>
              <w:pStyle w:val="21"/>
              <w:bidi w:val="0"/>
              <w:rPr>
                <w:rFonts w:hint="default"/>
              </w:rPr>
            </w:pPr>
            <w:r>
              <w:rPr>
                <w:rFonts w:hint="default"/>
              </w:rPr>
              <w:t>（一）软实力</w:t>
            </w:r>
          </w:p>
          <w:p w14:paraId="3C6687E6">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1、学校图书馆与电子数据中心，为我们提供了大量可供查阅的软硬件技术文献，包括对学校购买的各类核心期刊的运用，让我们能及时掌握低算力平台多源数据融合等相关领域的研究进展。</w:t>
            </w:r>
          </w:p>
          <w:p w14:paraId="19FF9C48">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校内指导教师团队由信息工程学院骨干教授与资深专家组成，从事高等教学、物联网与嵌入式研究工作多年，具有扎实的理论研究水平和丰富的底层实战经验。对我们团队成员如何开展软硬件协同开发进行了详细的讲解和指导，从而使我们的控制方案更加完善，促使团队成员在整个项目中能更顺畅地推进。</w:t>
            </w:r>
          </w:p>
          <w:p w14:paraId="247118FA">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3、学校的双创孵化机制为项目的前期筹备与中期打样提供部分资金与报销通道，保证了项目在硬件采买与试错等各方面工作的顺利开展。</w:t>
            </w:r>
          </w:p>
          <w:p w14:paraId="0595DBCB">
            <w:pPr>
              <w:pStyle w:val="21"/>
              <w:bidi w:val="0"/>
              <w:rPr>
                <w:rFonts w:hint="default"/>
              </w:rPr>
            </w:pPr>
            <w:r>
              <w:rPr>
                <w:rFonts w:hint="default"/>
              </w:rPr>
              <w:t>（二）硬件实力</w:t>
            </w:r>
          </w:p>
          <w:p w14:paraId="5B8A60F0">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1、科研教学设施：开放高标准的物联网实验室、微机控制实验室、计算机机房及大学生创新实践活动中心。</w:t>
            </w:r>
          </w:p>
          <w:p w14:paraId="4B42C573">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2、仪器设备：提供充足的STM32嵌入式综合实验平台、高精度数字示波器、逻辑分析仪、多功能万用表及精密焊接工作台等专用实验设备，彻底解决底层硬件开发的后顾之忧。</w:t>
            </w:r>
          </w:p>
          <w:p w14:paraId="241DD916">
            <w:pPr>
              <w:pStyle w:val="20"/>
              <w:bidi w:val="0"/>
              <w:rPr>
                <w:rFonts w:hint="default"/>
              </w:rPr>
            </w:pPr>
            <w:r>
              <w:rPr>
                <w:rFonts w:hint="default"/>
              </w:rPr>
              <w:t>六、预期成果</w:t>
            </w:r>
          </w:p>
          <w:p w14:paraId="726E3ADC">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1、系统实现功能：</w:t>
            </w:r>
          </w:p>
          <w:p w14:paraId="02F02C30">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（1）基于视觉与超声波/红外的多传感器精准识别与感知；</w:t>
            </w:r>
          </w:p>
          <w:p w14:paraId="0EC8F004">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（2）基于PID闭环的自适应跟随与柔性动态避障；</w:t>
            </w:r>
          </w:p>
          <w:p w14:paraId="61BD275D">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（3）隐藏式电动滑轨自动喂食；</w:t>
            </w:r>
          </w:p>
          <w:p w14:paraId="58DB17E8">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（4）手机端APP全天候远程视频监控与声光指令交互。</w:t>
            </w:r>
          </w:p>
          <w:p w14:paraId="036817E9">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2、以本项目研发的实物样机与技术方案为依托，参加“中国高校智能机器人创意大赛”、“中国大学生计算机设计大赛”等国家级/省级A类学科竞赛并争取斩获奖项。</w:t>
            </w:r>
          </w:p>
          <w:p w14:paraId="3B09F61E">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ascii="宋体" w:hAnsi="宋体" w:eastAsia="宋体" w:cs="宋体"/>
                <w:sz w:val="24"/>
                <w:szCs w:val="24"/>
              </w:rPr>
            </w:pPr>
            <w:r>
              <w:rPr>
                <w:rFonts w:ascii="宋体" w:hAnsi="宋体" w:eastAsia="宋体" w:cs="宋体"/>
                <w:sz w:val="24"/>
                <w:szCs w:val="24"/>
              </w:rPr>
              <w:t>3、总结轻量化嵌入式平台的算法移植经验，公开发表一篇高质量的相关学术论文。</w:t>
            </w:r>
          </w:p>
          <w:p w14:paraId="169A35D4">
            <w:pPr>
              <w:keepNext w:val="0"/>
              <w:keepLines w:val="0"/>
              <w:pageBreakBefore w:val="0"/>
              <w:widowControl w:val="0"/>
              <w:kinsoku/>
              <w:wordWrap/>
              <w:overflowPunct/>
              <w:topLinePunct w:val="0"/>
              <w:autoSpaceDE/>
              <w:autoSpaceDN/>
              <w:bidi w:val="0"/>
              <w:adjustRightInd/>
              <w:snapToGrid/>
              <w:spacing w:line="420" w:lineRule="exact"/>
              <w:ind w:firstLine="472" w:firstLineChars="200"/>
              <w:textAlignment w:val="auto"/>
              <w:rPr>
                <w:rFonts w:hint="default" w:ascii="Times New Roman" w:hAnsi="Times New Roman" w:eastAsia="宋体" w:cs="Times New Roman"/>
                <w:sz w:val="24"/>
                <w:szCs w:val="24"/>
                <w:lang w:val="en-US" w:eastAsia="zh-CN"/>
              </w:rPr>
            </w:pPr>
            <w:r>
              <w:rPr>
                <w:rFonts w:ascii="宋体" w:hAnsi="宋体" w:eastAsia="宋体" w:cs="宋体"/>
                <w:sz w:val="24"/>
                <w:szCs w:val="24"/>
              </w:rPr>
              <w:t>4、整理输出完整的系统源代码，高质量完成大创项目结题报告。</w:t>
            </w:r>
          </w:p>
        </w:tc>
      </w:tr>
      <w:tr w14:paraId="6A03C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21" w:hRule="atLeast"/>
        </w:trPr>
        <w:tc>
          <w:tcPr>
            <w:tcW w:w="9168" w:type="dxa"/>
            <w:gridSpan w:val="11"/>
          </w:tcPr>
          <w:p w14:paraId="199EE56C">
            <w:pPr>
              <w:spacing w:before="304" w:beforeLines="50"/>
              <w:rPr>
                <w:b/>
                <w:sz w:val="24"/>
              </w:rPr>
            </w:pPr>
            <w:r>
              <w:rPr>
                <w:rFonts w:hint="eastAsia"/>
                <w:b/>
                <w:sz w:val="24"/>
              </w:rPr>
              <w:t>七、经费预算</w:t>
            </w:r>
          </w:p>
          <w:tbl>
            <w:tblPr>
              <w:tblStyle w:val="15"/>
              <w:tblW w:w="796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1584"/>
              <w:gridCol w:w="3838"/>
              <w:gridCol w:w="948"/>
              <w:gridCol w:w="1599"/>
            </w:tblGrid>
            <w:tr w14:paraId="059C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5" w:hRule="atLeast"/>
                <w:tblHeader/>
                <w:jc w:val="center"/>
              </w:trPr>
              <w:tc>
                <w:tcPr>
                  <w:tcW w:w="1584" w:type="dxa"/>
                  <w:shd w:val="clear" w:color="auto" w:fill="F2F3F5"/>
                  <w:tcMar>
                    <w:top w:w="120" w:type="dxa"/>
                    <w:left w:w="120" w:type="dxa"/>
                    <w:bottom w:w="120" w:type="dxa"/>
                    <w:right w:w="120" w:type="dxa"/>
                  </w:tcMar>
                </w:tcPr>
                <w:p w14:paraId="7FD42637">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预算项目</w:t>
                  </w:r>
                </w:p>
              </w:tc>
              <w:tc>
                <w:tcPr>
                  <w:tcW w:w="3838" w:type="dxa"/>
                  <w:shd w:val="clear" w:color="auto" w:fill="F2F3F5"/>
                  <w:tcMar>
                    <w:top w:w="120" w:type="dxa"/>
                    <w:left w:w="120" w:type="dxa"/>
                    <w:bottom w:w="120" w:type="dxa"/>
                    <w:right w:w="120" w:type="dxa"/>
                  </w:tcMar>
                </w:tcPr>
                <w:p w14:paraId="08CAFED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明细内容</w:t>
                  </w:r>
                </w:p>
              </w:tc>
              <w:tc>
                <w:tcPr>
                  <w:tcW w:w="948" w:type="dxa"/>
                  <w:shd w:val="clear" w:color="auto" w:fill="F2F3F5"/>
                  <w:tcMar>
                    <w:top w:w="120" w:type="dxa"/>
                    <w:left w:w="120" w:type="dxa"/>
                    <w:bottom w:w="120" w:type="dxa"/>
                    <w:right w:w="120" w:type="dxa"/>
                  </w:tcMar>
                </w:tcPr>
                <w:p w14:paraId="6E9F8FD7">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金额（元）</w:t>
                  </w:r>
                </w:p>
              </w:tc>
              <w:tc>
                <w:tcPr>
                  <w:tcW w:w="1599" w:type="dxa"/>
                  <w:shd w:val="clear" w:color="auto" w:fill="F2F3F5"/>
                  <w:tcMar>
                    <w:top w:w="120" w:type="dxa"/>
                    <w:left w:w="120" w:type="dxa"/>
                    <w:bottom w:w="120" w:type="dxa"/>
                    <w:right w:w="120" w:type="dxa"/>
                  </w:tcMar>
                </w:tcPr>
                <w:p w14:paraId="7A5E101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备注</w:t>
                  </w:r>
                </w:p>
              </w:tc>
            </w:tr>
            <w:tr w14:paraId="7301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5" w:hRule="atLeast"/>
                <w:jc w:val="center"/>
              </w:trPr>
              <w:tc>
                <w:tcPr>
                  <w:tcW w:w="1584" w:type="dxa"/>
                  <w:tcMar>
                    <w:top w:w="120" w:type="dxa"/>
                    <w:left w:w="120" w:type="dxa"/>
                    <w:bottom w:w="120" w:type="dxa"/>
                    <w:right w:w="120" w:type="dxa"/>
                  </w:tcMar>
                </w:tcPr>
                <w:p w14:paraId="6CD6BAA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资料费</w:t>
                  </w:r>
                </w:p>
              </w:tc>
              <w:tc>
                <w:tcPr>
                  <w:tcW w:w="3838" w:type="dxa"/>
                  <w:tcMar>
                    <w:top w:w="120" w:type="dxa"/>
                    <w:left w:w="120" w:type="dxa"/>
                    <w:bottom w:w="120" w:type="dxa"/>
                    <w:right w:w="120" w:type="dxa"/>
                  </w:tcMar>
                </w:tcPr>
                <w:p w14:paraId="04C3F26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文献资料下载、论文查重、开源数据集购买、云服务器模型训练、打印装订</w:t>
                  </w:r>
                </w:p>
              </w:tc>
              <w:tc>
                <w:tcPr>
                  <w:tcW w:w="948" w:type="dxa"/>
                  <w:tcMar>
                    <w:top w:w="120" w:type="dxa"/>
                    <w:left w:w="120" w:type="dxa"/>
                    <w:bottom w:w="120" w:type="dxa"/>
                    <w:right w:w="120" w:type="dxa"/>
                  </w:tcMar>
                </w:tcPr>
                <w:p w14:paraId="6C377A4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800</w:t>
                  </w:r>
                </w:p>
              </w:tc>
              <w:tc>
                <w:tcPr>
                  <w:tcW w:w="1599" w:type="dxa"/>
                  <w:tcMar>
                    <w:top w:w="120" w:type="dxa"/>
                    <w:left w:w="120" w:type="dxa"/>
                    <w:bottom w:w="120" w:type="dxa"/>
                    <w:right w:w="120" w:type="dxa"/>
                  </w:tcMar>
                </w:tcPr>
                <w:p w14:paraId="275B420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上调经费，满足科研产出需求</w:t>
                  </w:r>
                </w:p>
              </w:tc>
            </w:tr>
            <w:tr w14:paraId="03BA4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5" w:hRule="atLeast"/>
                <w:jc w:val="center"/>
              </w:trPr>
              <w:tc>
                <w:tcPr>
                  <w:tcW w:w="1584" w:type="dxa"/>
                  <w:tcMar>
                    <w:top w:w="120" w:type="dxa"/>
                    <w:left w:w="120" w:type="dxa"/>
                    <w:bottom w:w="120" w:type="dxa"/>
                    <w:right w:w="120" w:type="dxa"/>
                  </w:tcMar>
                </w:tcPr>
                <w:p w14:paraId="21518BD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硬件设备费</w:t>
                  </w:r>
                </w:p>
              </w:tc>
              <w:tc>
                <w:tcPr>
                  <w:tcW w:w="3838" w:type="dxa"/>
                  <w:tcMar>
                    <w:top w:w="120" w:type="dxa"/>
                    <w:left w:w="120" w:type="dxa"/>
                    <w:bottom w:w="120" w:type="dxa"/>
                    <w:right w:w="120" w:type="dxa"/>
                  </w:tcMar>
                </w:tcPr>
                <w:p w14:paraId="506F135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STM32F4开发板：200元；OpenMV视觉摄像头：500元；红外传感器×4：80元；超声波模块×3：60元；电机+驱动+行走轮子：300元；电池+电源管理模块：200元；设备外壳+结构件：200元；调试工具+备用元器件+硬件损耗预留：200元</w:t>
                  </w:r>
                </w:p>
              </w:tc>
              <w:tc>
                <w:tcPr>
                  <w:tcW w:w="948" w:type="dxa"/>
                  <w:tcMar>
                    <w:top w:w="120" w:type="dxa"/>
                    <w:left w:w="120" w:type="dxa"/>
                    <w:bottom w:w="120" w:type="dxa"/>
                    <w:right w:w="120" w:type="dxa"/>
                  </w:tcMar>
                </w:tcPr>
                <w:p w14:paraId="5045048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1740</w:t>
                  </w:r>
                </w:p>
              </w:tc>
              <w:tc>
                <w:tcPr>
                  <w:tcW w:w="1599" w:type="dxa"/>
                  <w:tcMar>
                    <w:top w:w="120" w:type="dxa"/>
                    <w:left w:w="120" w:type="dxa"/>
                    <w:bottom w:w="120" w:type="dxa"/>
                    <w:right w:w="120" w:type="dxa"/>
                  </w:tcMar>
                </w:tcPr>
                <w:p w14:paraId="02CCBEA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细化明细，预留15%损耗调试预算</w:t>
                  </w:r>
                </w:p>
              </w:tc>
            </w:tr>
            <w:tr w14:paraId="494F7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5" w:hRule="atLeast"/>
                <w:jc w:val="center"/>
              </w:trPr>
              <w:tc>
                <w:tcPr>
                  <w:tcW w:w="1584" w:type="dxa"/>
                  <w:tcMar>
                    <w:top w:w="120" w:type="dxa"/>
                    <w:left w:w="120" w:type="dxa"/>
                    <w:bottom w:w="120" w:type="dxa"/>
                    <w:right w:w="120" w:type="dxa"/>
                  </w:tcMar>
                </w:tcPr>
                <w:p w14:paraId="1B61D853">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其他备用费</w:t>
                  </w:r>
                </w:p>
              </w:tc>
              <w:tc>
                <w:tcPr>
                  <w:tcW w:w="3838" w:type="dxa"/>
                  <w:tcMar>
                    <w:top w:w="120" w:type="dxa"/>
                    <w:left w:w="120" w:type="dxa"/>
                    <w:bottom w:w="120" w:type="dxa"/>
                    <w:right w:w="120" w:type="dxa"/>
                  </w:tcMar>
                </w:tcPr>
                <w:p w14:paraId="13B4B53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社会实践活动物料、突发耗材补充、项目应急支出</w:t>
                  </w:r>
                </w:p>
              </w:tc>
              <w:tc>
                <w:tcPr>
                  <w:tcW w:w="948" w:type="dxa"/>
                  <w:tcMar>
                    <w:top w:w="120" w:type="dxa"/>
                    <w:left w:w="120" w:type="dxa"/>
                    <w:bottom w:w="120" w:type="dxa"/>
                    <w:right w:w="120" w:type="dxa"/>
                  </w:tcMar>
                </w:tcPr>
                <w:p w14:paraId="1699F8F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1110</w:t>
                  </w:r>
                </w:p>
              </w:tc>
              <w:tc>
                <w:tcPr>
                  <w:tcW w:w="1599" w:type="dxa"/>
                  <w:tcMar>
                    <w:top w:w="120" w:type="dxa"/>
                    <w:left w:w="120" w:type="dxa"/>
                    <w:bottom w:w="120" w:type="dxa"/>
                    <w:right w:w="120" w:type="dxa"/>
                  </w:tcMar>
                </w:tcPr>
                <w:p w14:paraId="2BF0A0A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保障项目全程顺利推进</w:t>
                  </w:r>
                </w:p>
              </w:tc>
            </w:tr>
            <w:tr w14:paraId="70B4A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5" w:hRule="atLeast"/>
                <w:jc w:val="center"/>
              </w:trPr>
              <w:tc>
                <w:tcPr>
                  <w:tcW w:w="1584" w:type="dxa"/>
                  <w:tcMar>
                    <w:top w:w="120" w:type="dxa"/>
                    <w:left w:w="120" w:type="dxa"/>
                    <w:bottom w:w="120" w:type="dxa"/>
                    <w:right w:w="120" w:type="dxa"/>
                  </w:tcMar>
                </w:tcPr>
                <w:p w14:paraId="087A4B7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总计</w:t>
                  </w:r>
                </w:p>
              </w:tc>
              <w:tc>
                <w:tcPr>
                  <w:tcW w:w="3838" w:type="dxa"/>
                  <w:tcMar>
                    <w:top w:w="120" w:type="dxa"/>
                    <w:left w:w="120" w:type="dxa"/>
                    <w:bottom w:w="120" w:type="dxa"/>
                    <w:right w:w="120" w:type="dxa"/>
                  </w:tcMar>
                </w:tcPr>
                <w:p w14:paraId="56ACF99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w:t>
                  </w:r>
                </w:p>
              </w:tc>
              <w:tc>
                <w:tcPr>
                  <w:tcW w:w="948" w:type="dxa"/>
                  <w:tcMar>
                    <w:top w:w="120" w:type="dxa"/>
                    <w:left w:w="120" w:type="dxa"/>
                    <w:bottom w:w="120" w:type="dxa"/>
                    <w:right w:w="120" w:type="dxa"/>
                  </w:tcMar>
                </w:tcPr>
                <w:p w14:paraId="44EF803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4400</w:t>
                  </w:r>
                </w:p>
              </w:tc>
              <w:tc>
                <w:tcPr>
                  <w:tcW w:w="1599" w:type="dxa"/>
                  <w:tcMar>
                    <w:top w:w="120" w:type="dxa"/>
                    <w:left w:w="120" w:type="dxa"/>
                    <w:bottom w:w="120" w:type="dxa"/>
                    <w:right w:w="120" w:type="dxa"/>
                  </w:tcMar>
                </w:tcPr>
                <w:p w14:paraId="331611C6">
                  <w:pPr>
                    <w:rPr>
                      <w:rFonts w:hint="default" w:ascii="Times New Roman" w:hAnsi="Times New Roman" w:eastAsia="宋体" w:cs="Times New Roman"/>
                      <w:sz w:val="24"/>
                      <w:szCs w:val="24"/>
                    </w:rPr>
                  </w:pPr>
                </w:p>
              </w:tc>
            </w:tr>
          </w:tbl>
          <w:p w14:paraId="5E43CC5C">
            <w:pPr>
              <w:spacing w:before="304" w:beforeLines="50"/>
              <w:rPr>
                <w:b/>
                <w:sz w:val="24"/>
              </w:rPr>
            </w:pPr>
          </w:p>
        </w:tc>
      </w:tr>
      <w:tr w14:paraId="3EAD2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71" w:hRule="atLeast"/>
        </w:trPr>
        <w:tc>
          <w:tcPr>
            <w:tcW w:w="9168" w:type="dxa"/>
            <w:gridSpan w:val="11"/>
          </w:tcPr>
          <w:p w14:paraId="2E1AB003">
            <w:pPr>
              <w:spacing w:before="304" w:beforeLines="50"/>
              <w:rPr>
                <w:b/>
                <w:sz w:val="24"/>
              </w:rPr>
            </w:pPr>
            <w:r>
              <w:rPr>
                <w:rFonts w:hint="eastAsia"/>
                <w:b/>
                <w:sz w:val="24"/>
              </w:rPr>
              <w:t>八、导师推荐意见</w:t>
            </w:r>
          </w:p>
          <w:p w14:paraId="50DF2ACC">
            <w:pPr>
              <w:spacing w:before="304" w:beforeLines="50" w:line="360" w:lineRule="auto"/>
              <w:ind w:firstLine="552" w:firstLineChars="200"/>
              <w:rPr>
                <w:rFonts w:hAnsi="宋体"/>
                <w:sz w:val="28"/>
                <w:szCs w:val="28"/>
              </w:rPr>
            </w:pPr>
          </w:p>
          <w:p w14:paraId="1C79A76F">
            <w:pPr>
              <w:rPr>
                <w:sz w:val="24"/>
              </w:rPr>
            </w:pPr>
            <w:r>
              <w:rPr>
                <w:rFonts w:hint="eastAsia"/>
                <w:sz w:val="24"/>
              </w:rPr>
              <w:t xml:space="preserve">                                                </w:t>
            </w:r>
          </w:p>
          <w:p w14:paraId="02190034">
            <w:pPr>
              <w:rPr>
                <w:sz w:val="24"/>
              </w:rPr>
            </w:pPr>
          </w:p>
          <w:p w14:paraId="14298B2F">
            <w:pPr>
              <w:rPr>
                <w:sz w:val="24"/>
              </w:rPr>
            </w:pPr>
          </w:p>
          <w:p w14:paraId="18CD37B6">
            <w:pPr>
              <w:rPr>
                <w:sz w:val="24"/>
              </w:rPr>
            </w:pPr>
          </w:p>
          <w:p w14:paraId="13DEFCFD">
            <w:pPr>
              <w:ind w:right="480"/>
              <w:jc w:val="center"/>
              <w:rPr>
                <w:sz w:val="24"/>
              </w:rPr>
            </w:pPr>
            <w:r>
              <w:rPr>
                <w:rFonts w:hint="eastAsia"/>
                <w:sz w:val="24"/>
              </w:rPr>
              <w:t xml:space="preserve">                                     签名： </w:t>
            </w:r>
          </w:p>
          <w:p w14:paraId="6C9C2E67">
            <w:pPr>
              <w:spacing w:before="304" w:beforeLines="50"/>
              <w:rPr>
                <w:b/>
                <w:sz w:val="24"/>
              </w:rPr>
            </w:pPr>
            <w:r>
              <w:rPr>
                <w:rFonts w:hint="eastAsia"/>
                <w:sz w:val="24"/>
              </w:rPr>
              <w:t xml:space="preserve">                                                年  月  日</w:t>
            </w:r>
          </w:p>
        </w:tc>
      </w:tr>
      <w:tr w14:paraId="7FA1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87" w:hRule="atLeast"/>
        </w:trPr>
        <w:tc>
          <w:tcPr>
            <w:tcW w:w="9168" w:type="dxa"/>
            <w:gridSpan w:val="11"/>
          </w:tcPr>
          <w:p w14:paraId="1349D95B">
            <w:pPr>
              <w:spacing w:before="304" w:beforeLines="50"/>
              <w:rPr>
                <w:b/>
                <w:sz w:val="24"/>
              </w:rPr>
            </w:pPr>
            <w:r>
              <w:rPr>
                <w:rFonts w:hint="eastAsia"/>
                <w:b/>
                <w:sz w:val="24"/>
              </w:rPr>
              <w:t>九、院系推荐意见</w:t>
            </w:r>
          </w:p>
          <w:p w14:paraId="13243FFE">
            <w:pPr>
              <w:spacing w:before="304" w:beforeLines="50"/>
              <w:rPr>
                <w:b/>
                <w:sz w:val="24"/>
              </w:rPr>
            </w:pPr>
          </w:p>
          <w:p w14:paraId="70B7B522">
            <w:pPr>
              <w:spacing w:before="304" w:beforeLines="50"/>
              <w:rPr>
                <w:b/>
                <w:sz w:val="24"/>
              </w:rPr>
            </w:pPr>
          </w:p>
          <w:p w14:paraId="52ACCC97">
            <w:pPr>
              <w:spacing w:before="304" w:beforeLines="50"/>
              <w:ind w:firstLine="2659" w:firstLineChars="1127"/>
              <w:rPr>
                <w:b/>
                <w:sz w:val="24"/>
              </w:rPr>
            </w:pPr>
          </w:p>
          <w:p w14:paraId="4A31A4C8">
            <w:pPr>
              <w:ind w:firstLine="3068" w:firstLineChars="1300"/>
              <w:rPr>
                <w:b/>
                <w:sz w:val="24"/>
              </w:rPr>
            </w:pPr>
          </w:p>
          <w:p w14:paraId="6D8B6405">
            <w:pPr>
              <w:ind w:firstLine="3658" w:firstLineChars="1550"/>
              <w:rPr>
                <w:sz w:val="24"/>
              </w:rPr>
            </w:pPr>
            <w:r>
              <w:rPr>
                <w:rFonts w:hint="eastAsia"/>
                <w:sz w:val="24"/>
              </w:rPr>
              <w:t>院系负责人签名：          学院盖章</w:t>
            </w:r>
          </w:p>
          <w:p w14:paraId="17890C14">
            <w:pPr>
              <w:spacing w:before="304" w:beforeLines="50"/>
              <w:rPr>
                <w:b/>
                <w:sz w:val="24"/>
              </w:rPr>
            </w:pPr>
            <w:r>
              <w:rPr>
                <w:rFonts w:hint="eastAsia"/>
                <w:sz w:val="24"/>
              </w:rPr>
              <w:t xml:space="preserve">                                                           年   月    日</w:t>
            </w:r>
          </w:p>
        </w:tc>
      </w:tr>
      <w:tr w14:paraId="1E75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3" w:hRule="atLeast"/>
        </w:trPr>
        <w:tc>
          <w:tcPr>
            <w:tcW w:w="9168" w:type="dxa"/>
            <w:gridSpan w:val="11"/>
          </w:tcPr>
          <w:p w14:paraId="63D2FD42">
            <w:pPr>
              <w:spacing w:before="304" w:beforeLines="50"/>
              <w:rPr>
                <w:sz w:val="24"/>
              </w:rPr>
            </w:pPr>
            <w:r>
              <w:rPr>
                <w:rFonts w:hint="eastAsia"/>
                <w:b/>
                <w:sz w:val="24"/>
              </w:rPr>
              <w:t>十、学校推荐意见：</w:t>
            </w:r>
          </w:p>
          <w:p w14:paraId="304ABC19">
            <w:pPr>
              <w:rPr>
                <w:sz w:val="24"/>
              </w:rPr>
            </w:pPr>
          </w:p>
          <w:p w14:paraId="3E1ECCDF">
            <w:pPr>
              <w:rPr>
                <w:sz w:val="24"/>
              </w:rPr>
            </w:pPr>
          </w:p>
          <w:p w14:paraId="3EA64CEC">
            <w:pPr>
              <w:rPr>
                <w:sz w:val="24"/>
              </w:rPr>
            </w:pPr>
          </w:p>
          <w:p w14:paraId="0CE1BF45">
            <w:pPr>
              <w:rPr>
                <w:sz w:val="24"/>
              </w:rPr>
            </w:pPr>
          </w:p>
          <w:p w14:paraId="4B73831F">
            <w:pPr>
              <w:rPr>
                <w:sz w:val="24"/>
              </w:rPr>
            </w:pPr>
          </w:p>
          <w:p w14:paraId="297A19EC">
            <w:pPr>
              <w:snapToGrid w:val="0"/>
              <w:rPr>
                <w:rFonts w:hAnsi="宋体"/>
                <w:sz w:val="24"/>
              </w:rPr>
            </w:pPr>
          </w:p>
          <w:p w14:paraId="4C414E85">
            <w:pPr>
              <w:snapToGrid w:val="0"/>
              <w:jc w:val="center"/>
              <w:rPr>
                <w:rFonts w:hAnsi="宋体"/>
                <w:sz w:val="24"/>
              </w:rPr>
            </w:pPr>
            <w:r>
              <w:rPr>
                <w:rFonts w:hint="eastAsia" w:hAnsi="宋体"/>
                <w:sz w:val="24"/>
              </w:rPr>
              <w:t xml:space="preserve">                            学校负责人签名：        学校盖章 </w:t>
            </w:r>
          </w:p>
          <w:p w14:paraId="006E31B7">
            <w:pPr>
              <w:jc w:val="right"/>
              <w:rPr>
                <w:sz w:val="24"/>
              </w:rPr>
            </w:pPr>
            <w:r>
              <w:rPr>
                <w:rFonts w:hint="eastAsia"/>
                <w:sz w:val="24"/>
              </w:rPr>
              <w:t xml:space="preserve">                年   月    日</w:t>
            </w:r>
          </w:p>
        </w:tc>
      </w:tr>
      <w:tr w14:paraId="7047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9" w:hRule="atLeast"/>
        </w:trPr>
        <w:tc>
          <w:tcPr>
            <w:tcW w:w="9168" w:type="dxa"/>
            <w:gridSpan w:val="11"/>
          </w:tcPr>
          <w:p w14:paraId="2E2FB7BF">
            <w:pPr>
              <w:spacing w:before="304" w:beforeLines="50"/>
              <w:rPr>
                <w:b/>
                <w:sz w:val="24"/>
              </w:rPr>
            </w:pPr>
            <w:r>
              <w:rPr>
                <w:rFonts w:hint="eastAsia"/>
                <w:b/>
                <w:sz w:val="24"/>
              </w:rPr>
              <w:t>十一、主管部门评审意见：</w:t>
            </w:r>
          </w:p>
          <w:p w14:paraId="77A8E2CD">
            <w:pPr>
              <w:spacing w:before="304" w:beforeLines="50"/>
              <w:rPr>
                <w:b/>
                <w:sz w:val="24"/>
              </w:rPr>
            </w:pPr>
          </w:p>
          <w:p w14:paraId="2511D4D0">
            <w:pPr>
              <w:snapToGrid w:val="0"/>
              <w:jc w:val="center"/>
              <w:rPr>
                <w:b/>
                <w:sz w:val="24"/>
              </w:rPr>
            </w:pPr>
            <w:r>
              <w:rPr>
                <w:rFonts w:hint="eastAsia"/>
                <w:b/>
                <w:sz w:val="24"/>
              </w:rPr>
              <w:t xml:space="preserve">                                                   </w:t>
            </w:r>
            <w:r>
              <w:rPr>
                <w:rFonts w:hint="eastAsia" w:hAnsi="宋体"/>
                <w:sz w:val="24"/>
              </w:rPr>
              <w:t xml:space="preserve">   单位盖章</w:t>
            </w:r>
          </w:p>
          <w:p w14:paraId="381DF4DF">
            <w:pPr>
              <w:spacing w:before="304" w:beforeLines="50"/>
              <w:jc w:val="right"/>
              <w:rPr>
                <w:b/>
                <w:sz w:val="24"/>
              </w:rPr>
            </w:pPr>
            <w:r>
              <w:rPr>
                <w:rFonts w:hint="eastAsia"/>
                <w:sz w:val="24"/>
              </w:rPr>
              <w:t xml:space="preserve">  年   月    日</w:t>
            </w:r>
          </w:p>
        </w:tc>
      </w:tr>
    </w:tbl>
    <w:p w14:paraId="432A81A5">
      <w:pPr>
        <w:pStyle w:val="6"/>
      </w:pPr>
    </w:p>
    <w:sectPr>
      <w:footerReference r:id="rId3" w:type="default"/>
      <w:footerReference r:id="rId4" w:type="even"/>
      <w:pgSz w:w="11906" w:h="16838"/>
      <w:pgMar w:top="1928" w:right="1474" w:bottom="1531" w:left="1588" w:header="851" w:footer="1247" w:gutter="0"/>
      <w:cols w:space="425" w:num="1"/>
      <w:titlePg/>
      <w:docGrid w:type="linesAndChars" w:linePitch="608"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80E2C89A-14A7-49EB-BB7E-E947642EE2F2}"/>
  </w:font>
  <w:font w:name="Arial">
    <w:panose1 w:val="020B0604020202020204"/>
    <w:charset w:val="01"/>
    <w:family w:val="swiss"/>
    <w:pitch w:val="default"/>
    <w:sig w:usb0="E0002EFF" w:usb1="C000785B" w:usb2="00000009" w:usb3="00000000" w:csb0="400001FF" w:csb1="FFFF0000"/>
    <w:embedRegular r:id="rId2" w:fontKey="{7B5562C5-6829-4F28-B168-713BA60A6F36}"/>
  </w:font>
  <w:font w:name="黑体">
    <w:panose1 w:val="02010609060101010101"/>
    <w:charset w:val="86"/>
    <w:family w:val="auto"/>
    <w:pitch w:val="default"/>
    <w:sig w:usb0="800002BF" w:usb1="38CF7CFA" w:usb2="00000016" w:usb3="00000000" w:csb0="00040001" w:csb1="00000000"/>
    <w:embedRegular r:id="rId3" w:fontKey="{FC95DC01-D6AD-49FE-975F-9096CFD1DB9E}"/>
  </w:font>
  <w:font w:name="Courier New">
    <w:panose1 w:val="02070309020205020404"/>
    <w:charset w:val="01"/>
    <w:family w:val="modern"/>
    <w:pitch w:val="default"/>
    <w:sig w:usb0="E0002EFF" w:usb1="C0007843" w:usb2="00000009" w:usb3="00000000" w:csb0="400001FF" w:csb1="FFFF0000"/>
    <w:embedRegular r:id="rId4" w:fontKey="{120EDC43-B1E6-4C49-A8EC-FE2B906F16F2}"/>
  </w:font>
  <w:font w:name="Symbol">
    <w:panose1 w:val="05050102010706020507"/>
    <w:charset w:val="02"/>
    <w:family w:val="roman"/>
    <w:pitch w:val="default"/>
    <w:sig w:usb0="00000000" w:usb1="00000000" w:usb2="00000000" w:usb3="00000000" w:csb0="80000000" w:csb1="00000000"/>
    <w:embedRegular r:id="rId5" w:fontKey="{F382A08B-043C-4402-938F-ECE04483C35E}"/>
  </w:font>
  <w:font w:name="Calibri">
    <w:panose1 w:val="020F0502020204030204"/>
    <w:charset w:val="00"/>
    <w:family w:val="swiss"/>
    <w:pitch w:val="default"/>
    <w:sig w:usb0="E4002EFF" w:usb1="C200247B" w:usb2="00000009" w:usb3="00000000" w:csb0="200001FF" w:csb1="00000000"/>
    <w:embedRegular r:id="rId6" w:fontKey="{09E40402-867D-4E5B-AE32-EF7A03C76DEC}"/>
  </w:font>
  <w:font w:name="仿宋_GB2312">
    <w:altName w:val="仿宋"/>
    <w:panose1 w:val="00000000000000000000"/>
    <w:charset w:val="00"/>
    <w:family w:val="auto"/>
    <w:pitch w:val="default"/>
    <w:sig w:usb0="00000000" w:usb1="00000000" w:usb2="00000000" w:usb3="00000000" w:csb0="00000000" w:csb1="00000000"/>
    <w:embedRegular r:id="rId7" w:fontKey="{C9F26BB7-7F6B-43D7-BBA6-30A90B3BECA8}"/>
  </w:font>
  <w:font w:name="仿宋">
    <w:panose1 w:val="02010609060101010101"/>
    <w:charset w:val="86"/>
    <w:family w:val="modern"/>
    <w:pitch w:val="default"/>
    <w:sig w:usb0="800002BF" w:usb1="38CF7CFA" w:usb2="00000016" w:usb3="00000000" w:csb0="00040001" w:csb1="00000000"/>
    <w:embedRegular r:id="rId8" w:fontKey="{A369D32C-BD4B-4C03-978B-A35BF99BD446}"/>
  </w:font>
  <w:font w:name="Cambria">
    <w:panose1 w:val="02040503050406030204"/>
    <w:charset w:val="00"/>
    <w:family w:val="roman"/>
    <w:pitch w:val="default"/>
    <w:sig w:usb0="E00006FF" w:usb1="420024FF" w:usb2="02000000" w:usb3="00000000" w:csb0="2000019F" w:csb1="00000000"/>
    <w:embedRegular r:id="rId9" w:fontKey="{5C5CCE32-D580-4646-8B98-1C31F04755F1}"/>
  </w:font>
  <w:font w:name="方正小标宋简体">
    <w:panose1 w:val="02000000000000000000"/>
    <w:charset w:val="86"/>
    <w:family w:val="script"/>
    <w:pitch w:val="default"/>
    <w:sig w:usb0="00000001" w:usb1="08000000" w:usb2="00000000" w:usb3="00000000" w:csb0="00040000" w:csb1="00000000"/>
    <w:embedRegular r:id="rId10" w:fontKey="{075367E1-2646-468B-9D73-C2F066A17727}"/>
  </w:font>
  <w:font w:name="Segoe UI Symbol">
    <w:panose1 w:val="020B0502040204020203"/>
    <w:charset w:val="00"/>
    <w:family w:val="swiss"/>
    <w:pitch w:val="default"/>
    <w:sig w:usb0="800001E3" w:usb1="1200FFEF" w:usb2="00040000" w:usb3="04000000" w:csb0="00000001" w:csb1="40000000"/>
    <w:embedRegular r:id="rId11" w:fontKey="{7F3FB76B-E3CB-4BCF-BD11-87EB8B176F6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4CF4A2">
    <w:pP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05842">
    <w:pPr>
      <w:framePr w:wrap="around" w:vAnchor="text" w:hAnchor="margin" w:xAlign="right" w:y="1"/>
      <w:rPr>
        <w:rStyle w:val="18"/>
      </w:rPr>
    </w:pPr>
    <w:r>
      <w:rPr>
        <w:rStyle w:val="18"/>
      </w:rPr>
      <w:fldChar w:fldCharType="begin"/>
    </w:r>
    <w:r>
      <w:rPr>
        <w:rStyle w:val="18"/>
      </w:rPr>
      <w:instrText xml:space="preserve">PAGE  </w:instrText>
    </w:r>
    <w:r>
      <w:rPr>
        <w:rStyle w:val="18"/>
      </w:rPr>
      <w:fldChar w:fldCharType="end"/>
    </w:r>
  </w:p>
  <w:p w14:paraId="35A6A2DC">
    <w:pPr>
      <w:ind w:right="360"/>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TrueType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drawingGridHorizontalSpacing w:val="315"/>
  <w:drawingGridVerticalSpacing w:val="304"/>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Dk4YWRmNDY3MjVlMzllNmQ1OWM4YzllMmNmZDE4MmQifQ=="/>
  </w:docVars>
  <w:rsids>
    <w:rsidRoot w:val="00B20473"/>
    <w:rsid w:val="00000B00"/>
    <w:rsid w:val="000016DF"/>
    <w:rsid w:val="00050265"/>
    <w:rsid w:val="000533AA"/>
    <w:rsid w:val="00055255"/>
    <w:rsid w:val="000556C3"/>
    <w:rsid w:val="0009234F"/>
    <w:rsid w:val="0009419B"/>
    <w:rsid w:val="000B454F"/>
    <w:rsid w:val="000C78B7"/>
    <w:rsid w:val="000E39A5"/>
    <w:rsid w:val="0013064E"/>
    <w:rsid w:val="001357E4"/>
    <w:rsid w:val="00184A92"/>
    <w:rsid w:val="001850D6"/>
    <w:rsid w:val="001A4923"/>
    <w:rsid w:val="001B5E6F"/>
    <w:rsid w:val="001C2BB0"/>
    <w:rsid w:val="001D6C10"/>
    <w:rsid w:val="00253B12"/>
    <w:rsid w:val="00270F64"/>
    <w:rsid w:val="002764DA"/>
    <w:rsid w:val="0028020E"/>
    <w:rsid w:val="002919E9"/>
    <w:rsid w:val="002A26BC"/>
    <w:rsid w:val="002C1716"/>
    <w:rsid w:val="002C3415"/>
    <w:rsid w:val="002D6ED6"/>
    <w:rsid w:val="002E386C"/>
    <w:rsid w:val="002E3B43"/>
    <w:rsid w:val="002E45B2"/>
    <w:rsid w:val="002E5A1E"/>
    <w:rsid w:val="00327E54"/>
    <w:rsid w:val="00356DB6"/>
    <w:rsid w:val="00360461"/>
    <w:rsid w:val="00371BC5"/>
    <w:rsid w:val="00394404"/>
    <w:rsid w:val="003A053E"/>
    <w:rsid w:val="003B2828"/>
    <w:rsid w:val="003B351E"/>
    <w:rsid w:val="003D75B3"/>
    <w:rsid w:val="003F733D"/>
    <w:rsid w:val="003F7BE1"/>
    <w:rsid w:val="0040003F"/>
    <w:rsid w:val="00405A84"/>
    <w:rsid w:val="00447A01"/>
    <w:rsid w:val="00447D2F"/>
    <w:rsid w:val="00477C5E"/>
    <w:rsid w:val="00491490"/>
    <w:rsid w:val="00496B41"/>
    <w:rsid w:val="00496F37"/>
    <w:rsid w:val="004B0810"/>
    <w:rsid w:val="004C014F"/>
    <w:rsid w:val="004E6380"/>
    <w:rsid w:val="00522A6F"/>
    <w:rsid w:val="005842AC"/>
    <w:rsid w:val="005A47E9"/>
    <w:rsid w:val="005A5C90"/>
    <w:rsid w:val="005C2CEB"/>
    <w:rsid w:val="005E0D20"/>
    <w:rsid w:val="005F0A3D"/>
    <w:rsid w:val="00647529"/>
    <w:rsid w:val="00667988"/>
    <w:rsid w:val="00671180"/>
    <w:rsid w:val="006829A8"/>
    <w:rsid w:val="006A004F"/>
    <w:rsid w:val="006E63C8"/>
    <w:rsid w:val="006E6A05"/>
    <w:rsid w:val="006F05A1"/>
    <w:rsid w:val="006F4AA5"/>
    <w:rsid w:val="00727667"/>
    <w:rsid w:val="00733A0E"/>
    <w:rsid w:val="007634AC"/>
    <w:rsid w:val="007B433F"/>
    <w:rsid w:val="007B71C4"/>
    <w:rsid w:val="007E607B"/>
    <w:rsid w:val="007F18B0"/>
    <w:rsid w:val="00810DC8"/>
    <w:rsid w:val="00836290"/>
    <w:rsid w:val="0085419F"/>
    <w:rsid w:val="00881DDC"/>
    <w:rsid w:val="008C79C6"/>
    <w:rsid w:val="008D1BBE"/>
    <w:rsid w:val="008F163C"/>
    <w:rsid w:val="008F263E"/>
    <w:rsid w:val="008F5DDE"/>
    <w:rsid w:val="008F72F0"/>
    <w:rsid w:val="00900878"/>
    <w:rsid w:val="00983A0A"/>
    <w:rsid w:val="009C4068"/>
    <w:rsid w:val="009D2871"/>
    <w:rsid w:val="009E1CF0"/>
    <w:rsid w:val="009E294C"/>
    <w:rsid w:val="009F2B83"/>
    <w:rsid w:val="00A03358"/>
    <w:rsid w:val="00A110EF"/>
    <w:rsid w:val="00A12542"/>
    <w:rsid w:val="00A327E0"/>
    <w:rsid w:val="00A72F6B"/>
    <w:rsid w:val="00A9120B"/>
    <w:rsid w:val="00A97C85"/>
    <w:rsid w:val="00A97F64"/>
    <w:rsid w:val="00AA41FF"/>
    <w:rsid w:val="00AA544A"/>
    <w:rsid w:val="00AB22BF"/>
    <w:rsid w:val="00AC46DA"/>
    <w:rsid w:val="00B10FD8"/>
    <w:rsid w:val="00B135BA"/>
    <w:rsid w:val="00B20473"/>
    <w:rsid w:val="00B23D33"/>
    <w:rsid w:val="00B6010E"/>
    <w:rsid w:val="00B7401B"/>
    <w:rsid w:val="00B8332D"/>
    <w:rsid w:val="00BA4BEF"/>
    <w:rsid w:val="00BB0C64"/>
    <w:rsid w:val="00BE6C3E"/>
    <w:rsid w:val="00BE7AF0"/>
    <w:rsid w:val="00C234BB"/>
    <w:rsid w:val="00C27E13"/>
    <w:rsid w:val="00C35B4E"/>
    <w:rsid w:val="00C61723"/>
    <w:rsid w:val="00C77C84"/>
    <w:rsid w:val="00C870AB"/>
    <w:rsid w:val="00CB732A"/>
    <w:rsid w:val="00CE5189"/>
    <w:rsid w:val="00D0133E"/>
    <w:rsid w:val="00DA270F"/>
    <w:rsid w:val="00DD7222"/>
    <w:rsid w:val="00DE1A23"/>
    <w:rsid w:val="00DE64CD"/>
    <w:rsid w:val="00E462B9"/>
    <w:rsid w:val="00E546AA"/>
    <w:rsid w:val="00EA61B1"/>
    <w:rsid w:val="00EB5363"/>
    <w:rsid w:val="00EC64AF"/>
    <w:rsid w:val="00EE1AF1"/>
    <w:rsid w:val="00EE370D"/>
    <w:rsid w:val="00F145C3"/>
    <w:rsid w:val="00F86768"/>
    <w:rsid w:val="00FA1094"/>
    <w:rsid w:val="00FA166A"/>
    <w:rsid w:val="00FA2E7B"/>
    <w:rsid w:val="00FB4D39"/>
    <w:rsid w:val="04762137"/>
    <w:rsid w:val="07633660"/>
    <w:rsid w:val="07F25F48"/>
    <w:rsid w:val="0B434EAC"/>
    <w:rsid w:val="0BC96FF0"/>
    <w:rsid w:val="0DDD673A"/>
    <w:rsid w:val="0F2F794F"/>
    <w:rsid w:val="0FA93F6C"/>
    <w:rsid w:val="127A78E7"/>
    <w:rsid w:val="13A505D8"/>
    <w:rsid w:val="14FD1AE2"/>
    <w:rsid w:val="173C30E8"/>
    <w:rsid w:val="186F4E86"/>
    <w:rsid w:val="2C535AF3"/>
    <w:rsid w:val="2E7C10B5"/>
    <w:rsid w:val="2F09363D"/>
    <w:rsid w:val="45C0578C"/>
    <w:rsid w:val="48EB44D7"/>
    <w:rsid w:val="4BB723E6"/>
    <w:rsid w:val="5156444F"/>
    <w:rsid w:val="5478383B"/>
    <w:rsid w:val="54B12E65"/>
    <w:rsid w:val="58086CAC"/>
    <w:rsid w:val="6D8979C2"/>
    <w:rsid w:val="6E5B5C8C"/>
    <w:rsid w:val="6EC32CE3"/>
    <w:rsid w:val="78497620"/>
    <w:rsid w:val="790F4D60"/>
    <w:rsid w:val="7D415C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qFormat="1" w:unhideWhenUsed="0" w:uiPriority="0" w:semiHidden="0" w:name="Body Text Indent 3"/>
    <w:lsdException w:uiPriority="0" w:name="Block Text"/>
    <w:lsdException w:qFormat="1" w:unhideWhenUsed="0" w:uiPriority="0" w:semiHidden="0" w:name="Hyperlink"/>
    <w:lsdException w:uiPriority="0" w:name="FollowedHyperlink"/>
    <w:lsdException w:qFormat="1" w:unhideWhenUsed="0" w:uiPriority="22" w:semiHidden="0" w:name="Strong"/>
    <w:lsdException w:qFormat="1" w:unhideWhenUsed="0" w:uiPriority="0" w:semiHidden="0" w:name="Emphasis"/>
    <w:lsdException w:uiPriority="0" w:name="Document Map"/>
    <w:lsdException w:qFormat="1" w:unhideWhenUsed="0" w:uiPriority="0" w:semiHidden="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3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eastAsia="黑体" w:asciiTheme="majorHAnsi" w:hAnsiTheme="majorHAnsi" w:cstheme="majorBidi"/>
      <w:sz w:val="20"/>
    </w:rPr>
  </w:style>
  <w:style w:type="paragraph" w:styleId="7">
    <w:name w:val="Body Text Indent"/>
    <w:basedOn w:val="1"/>
    <w:qFormat/>
    <w:uiPriority w:val="0"/>
    <w:pPr>
      <w:ind w:firstLine="576"/>
    </w:pPr>
  </w:style>
  <w:style w:type="paragraph" w:styleId="8">
    <w:name w:val="Plain Text"/>
    <w:basedOn w:val="1"/>
    <w:qFormat/>
    <w:uiPriority w:val="0"/>
    <w:rPr>
      <w:rFonts w:ascii="宋体" w:hAnsi="Courier New"/>
    </w:rPr>
  </w:style>
  <w:style w:type="paragraph" w:styleId="9">
    <w:name w:val="Date"/>
    <w:basedOn w:val="1"/>
    <w:next w:val="1"/>
    <w:qFormat/>
    <w:uiPriority w:val="0"/>
    <w:rPr>
      <w:rFonts w:ascii="宋体" w:eastAsia="宋体"/>
      <w:sz w:val="28"/>
    </w:rPr>
  </w:style>
  <w:style w:type="paragraph" w:styleId="10">
    <w:name w:val="Balloon Text"/>
    <w:basedOn w:val="1"/>
    <w:semiHidden/>
    <w:qFormat/>
    <w:uiPriority w:val="0"/>
    <w:rPr>
      <w:sz w:val="18"/>
      <w:szCs w:val="18"/>
    </w:r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bottom w:val="single" w:color="auto" w:sz="6" w:space="1"/>
      </w:pBdr>
      <w:tabs>
        <w:tab w:val="center" w:pos="4153"/>
        <w:tab w:val="right" w:pos="8306"/>
      </w:tabs>
      <w:snapToGrid w:val="0"/>
      <w:jc w:val="center"/>
    </w:pPr>
    <w:rPr>
      <w:sz w:val="18"/>
    </w:rPr>
  </w:style>
  <w:style w:type="paragraph" w:styleId="13">
    <w:name w:val="Body Text Indent 3"/>
    <w:basedOn w:val="1"/>
    <w:qFormat/>
    <w:uiPriority w:val="0"/>
    <w:pPr>
      <w:spacing w:line="560" w:lineRule="exact"/>
      <w:ind w:firstLine="615"/>
    </w:pPr>
  </w:style>
  <w:style w:type="paragraph" w:styleId="14">
    <w:name w:val="Normal (Web)"/>
    <w:basedOn w:val="1"/>
    <w:semiHidden/>
    <w:unhideWhenUsed/>
    <w:qFormat/>
    <w:uiPriority w:val="0"/>
    <w:pPr>
      <w:spacing w:beforeAutospacing="1" w:afterAutospacing="1"/>
      <w:jc w:val="left"/>
    </w:pPr>
    <w:rPr>
      <w:kern w:val="0"/>
      <w:sz w:val="24"/>
    </w:rPr>
  </w:style>
  <w:style w:type="character" w:styleId="17">
    <w:name w:val="Strong"/>
    <w:basedOn w:val="16"/>
    <w:qFormat/>
    <w:uiPriority w:val="22"/>
    <w:rPr>
      <w:b/>
      <w:bCs/>
    </w:rPr>
  </w:style>
  <w:style w:type="character" w:styleId="18">
    <w:name w:val="page number"/>
    <w:basedOn w:val="16"/>
    <w:qFormat/>
    <w:uiPriority w:val="0"/>
  </w:style>
  <w:style w:type="character" w:styleId="19">
    <w:name w:val="Hyperlink"/>
    <w:basedOn w:val="16"/>
    <w:qFormat/>
    <w:uiPriority w:val="0"/>
    <w:rPr>
      <w:color w:val="0000FF"/>
      <w:u w:val="single"/>
    </w:rPr>
  </w:style>
  <w:style w:type="paragraph" w:customStyle="1" w:styleId="20">
    <w:name w:val="样式1"/>
    <w:basedOn w:val="1"/>
    <w:qFormat/>
    <w:uiPriority w:val="0"/>
    <w:pPr>
      <w:spacing w:before="50" w:beforeLines="50" w:line="420" w:lineRule="exact"/>
      <w:ind w:firstLine="0" w:firstLineChars="0"/>
    </w:pPr>
    <w:rPr>
      <w:rFonts w:eastAsia="宋体"/>
      <w:b/>
      <w:sz w:val="24"/>
      <w:szCs w:val="24"/>
    </w:rPr>
  </w:style>
  <w:style w:type="paragraph" w:customStyle="1" w:styleId="21">
    <w:name w:val="样式2"/>
    <w:basedOn w:val="1"/>
    <w:qFormat/>
    <w:uiPriority w:val="0"/>
    <w:pPr>
      <w:spacing w:line="420" w:lineRule="exact"/>
      <w:ind w:left="176" w:leftChars="56"/>
    </w:pPr>
    <w:rPr>
      <w:rFonts w:hint="eastAsia" w:eastAsia="宋体"/>
      <w:b/>
      <w:sz w:val="24"/>
      <w:szCs w:val="24"/>
    </w:rPr>
  </w:style>
  <w:style w:type="paragraph" w:customStyle="1" w:styleId="22">
    <w:name w:val="样式3"/>
    <w:basedOn w:val="1"/>
    <w:qFormat/>
    <w:uiPriority w:val="0"/>
    <w:pPr>
      <w:spacing w:line="420" w:lineRule="exact"/>
      <w:ind w:firstLine="632" w:firstLineChars="200"/>
    </w:pPr>
    <w:rPr>
      <w:rFonts w:eastAsia="宋体"/>
      <w:b/>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PC\AppData\Roaming\Microsoft\Templates\2015&#21150;&#209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B1859-45EE-425F-AF28-E26E68A90114}">
  <ds:schemaRefs/>
</ds:datastoreItem>
</file>

<file path=docProps/app.xml><?xml version="1.0" encoding="utf-8"?>
<Properties xmlns="http://schemas.openxmlformats.org/officeDocument/2006/extended-properties" xmlns:vt="http://schemas.openxmlformats.org/officeDocument/2006/docPropsVTypes">
  <Template>2015办函.dot</Template>
  <Company>湖北省教育厅</Company>
  <Pages>15</Pages>
  <Words>8833</Words>
  <Characters>9872</Characters>
  <Lines>227</Lines>
  <Paragraphs>169</Paragraphs>
  <TotalTime>15</TotalTime>
  <ScaleCrop>false</ScaleCrop>
  <LinksUpToDate>false</LinksUpToDate>
  <CharactersWithSpaces>10490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2026-05-14T14:43:00Z</dcterms:created>
  <dc:creator>文印室</dc:creator>
  <cp:lastModifiedBy>这是一个迷</cp:lastModifiedBy>
  <cp:lastPrinted>2018-05-18T07:07:00Z</cp:lastPrinted>
  <dcterms:modified xsi:type="dcterms:W3CDTF">2026-05-29T11:26:18Z</dcterms:modified>
  <dc:title>鄂教〔2001〕2号</dc:title>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72E0251117E24CA3A8726B8C90FCC75D_12</vt:lpwstr>
  </property>
  <property fmtid="{D5CDD505-2E9C-101B-9397-08002B2CF9AE}" pid="4" name="KSOTemplateDocerSaveRecord">
    <vt:lpwstr>eyJoZGlkIjoiZjFmZWIzNDg2MmIzZjExOTIzMmViNTBmYTMwYTk0ZWYiLCJ1c2VySWQiOiI1OTY0OTQ0MDMifQ==</vt:lpwstr>
  </property>
</Properties>
</file>