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EF90A0" w14:textId="77777777" w:rsidR="00330F17" w:rsidRDefault="00330F17" w:rsidP="00330F17">
      <w:pPr>
        <w:spacing w:before="380" w:after="140" w:line="288" w:lineRule="auto"/>
        <w:outlineLvl w:val="0"/>
        <w:rPr>
          <w:rFonts w:ascii="微软雅黑" w:eastAsia="微软雅黑" w:hAnsi="微软雅黑" w:cs="微软雅黑"/>
          <w:sz w:val="32"/>
          <w:szCs w:val="32"/>
        </w:rPr>
      </w:pPr>
      <w:bookmarkStart w:id="0" w:name="heading_14"/>
      <w:r>
        <w:rPr>
          <w:rFonts w:ascii="微软雅黑" w:eastAsia="微软雅黑" w:hAnsi="微软雅黑" w:cs="微软雅黑" w:hint="eastAsia"/>
          <w:b/>
          <w:sz w:val="32"/>
          <w:szCs w:val="32"/>
        </w:rPr>
        <w:t>第三章 系统硬件设计</w:t>
      </w:r>
      <w:bookmarkEnd w:id="0"/>
    </w:p>
    <w:p w14:paraId="2D8C02D9" w14:textId="77777777" w:rsidR="00330F17" w:rsidRDefault="00330F17" w:rsidP="00330F17">
      <w:pPr>
        <w:spacing w:before="320" w:after="120" w:line="288" w:lineRule="auto"/>
        <w:outlineLvl w:val="1"/>
        <w:rPr>
          <w:rFonts w:ascii="微软雅黑" w:eastAsia="微软雅黑" w:hAnsi="微软雅黑" w:cs="微软雅黑"/>
          <w:sz w:val="28"/>
          <w:szCs w:val="28"/>
        </w:rPr>
      </w:pPr>
      <w:r>
        <w:rPr>
          <w:rFonts w:ascii="微软雅黑" w:eastAsia="微软雅黑" w:hAnsi="微软雅黑" w:cs="微软雅黑" w:hint="eastAsia"/>
          <w:b/>
          <w:sz w:val="28"/>
          <w:szCs w:val="28"/>
        </w:rPr>
        <w:t>3.1 硬件总体设计原则与架构</w:t>
      </w:r>
    </w:p>
    <w:p w14:paraId="6F560590" w14:textId="77777777" w:rsidR="00330F17" w:rsidRDefault="00330F17" w:rsidP="00330F17">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本项目“灵眸伴宠”智能宠物伴随机器人硬件系统，基于嵌入式智能设备工程化研发标准与居家复杂场景适配需求，确立</w:t>
      </w:r>
      <w:r>
        <w:rPr>
          <w:rFonts w:ascii="宋体" w:eastAsia="宋体" w:hAnsi="宋体" w:cs="Arial"/>
          <w:b/>
          <w:sz w:val="24"/>
          <w:szCs w:val="28"/>
        </w:rPr>
        <w:t>小型化、轻量化、低成本、低功耗、高稳定性、高拓展性、高安全性</w:t>
      </w:r>
      <w:r>
        <w:rPr>
          <w:rFonts w:ascii="宋体" w:eastAsia="宋体" w:hAnsi="宋体" w:cs="Arial"/>
          <w:sz w:val="24"/>
          <w:szCs w:val="28"/>
        </w:rPr>
        <w:t>七大核心工程设计准则。全程遵循模块化集成、分层解耦布局、强弱电物理隔离、电磁兼容优化的专业硬件设计理念，兼顾学科竞赛工程展示规范性、民用产品落地实用性与长期运行可靠性。硬件系统设计以实际居家养宠场景痛点为导向，规避传统嵌入式智能设备线路耦合度高、电磁干扰严重、结构集成度低、工况稳定性差、适配场景单一等行业缺陷，通过标准化模块选型、精细化电路设计、结构化防震防护、系统化功耗管控，实现硬件系统高性能、低成本、高适配的一体化落地，同时为设备后期功能迭代、硬件拓展、算法升级预留充足的软硬件冗余空间。</w:t>
      </w:r>
    </w:p>
    <w:p w14:paraId="52205122" w14:textId="77777777" w:rsidR="00330F17" w:rsidRDefault="00330F17" w:rsidP="00330F17">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本系统硬件整体架构采用分层模块化集成设计方案，全域划分为七大核心功能单元，分别为：主控核心处理模块、多传感器融合感知模块、差分精准运动控制模块、双模无线通信传输模块、柔性声光交互模块、智能分级电源管理模块、一体化防护机械结构模块。各功能单元遵循“独立运行、各司其职、协同联动、互不干扰”的设计逻辑，通过GPIO、UART、I2C、SPI等标准化工业通用硬件接口，实现精准指令传输、同步数据交互与高效模块联动。在硬件装配工艺层面，采用“模块化标准化焊接+卡扣式紧固安装+防震缓冲垫片铺垫+电磁隔离屏蔽”的多重防护工艺，从硬件底层杜绝线路杂乱、模块松动、电磁串扰、运行震动异响、电路短路击穿等常见工程问题，全方位提升整机硬件的运行稳定性、结构可靠性与长期使用寿命。</w:t>
      </w:r>
    </w:p>
    <w:p w14:paraId="3CD56DE1" w14:textId="77777777" w:rsidR="00330F17" w:rsidRDefault="00330F17" w:rsidP="00330F17">
      <w:pPr>
        <w:spacing w:before="120" w:after="120" w:line="288" w:lineRule="auto"/>
        <w:ind w:firstLineChars="200" w:firstLine="480"/>
        <w:rPr>
          <w:rFonts w:ascii="宋体" w:eastAsia="宋体" w:hAnsi="宋体" w:cs="Arial"/>
          <w:sz w:val="24"/>
          <w:szCs w:val="28"/>
        </w:rPr>
      </w:pPr>
      <w:r>
        <w:rPr>
          <w:rFonts w:ascii="宋体" w:eastAsia="宋体" w:hAnsi="宋体" w:cs="Arial"/>
          <w:sz w:val="24"/>
          <w:szCs w:val="28"/>
        </w:rPr>
        <w:t>本硬件系统核心研发思路聚焦</w:t>
      </w:r>
      <w:r>
        <w:rPr>
          <w:rFonts w:ascii="宋体" w:eastAsia="宋体" w:hAnsi="宋体" w:cs="Arial"/>
          <w:b/>
          <w:sz w:val="24"/>
          <w:szCs w:val="28"/>
        </w:rPr>
        <w:t>低成本智能化落地</w:t>
      </w:r>
      <w:r>
        <w:rPr>
          <w:rFonts w:ascii="宋体" w:eastAsia="宋体" w:hAnsi="宋体" w:cs="Arial"/>
          <w:sz w:val="24"/>
          <w:szCs w:val="28"/>
        </w:rPr>
        <w:t>与</w:t>
      </w:r>
      <w:r>
        <w:rPr>
          <w:rFonts w:ascii="宋体" w:eastAsia="宋体" w:hAnsi="宋体" w:cs="Arial"/>
          <w:b/>
          <w:sz w:val="24"/>
          <w:szCs w:val="28"/>
        </w:rPr>
        <w:t>全场景适配优化</w:t>
      </w:r>
      <w:r>
        <w:rPr>
          <w:rFonts w:ascii="宋体" w:eastAsia="宋体" w:hAnsi="宋体" w:cs="Arial"/>
          <w:sz w:val="24"/>
          <w:szCs w:val="28"/>
        </w:rPr>
        <w:t>两大核心目标，突破行业技术与产品瓶颈：依托通用型低算力嵌入式主控搭配轻量化智能感知协处理器，通过软硬件协同优化、核心算法轻量化迭代的技术路径，弥补通用硬件原生算力短板，摒弃行业高端芯片、高精度雷达等高价硬件堆叠的设计方案，大幅降低设备研发与量产成本，打破高端伴宠机器人的市场价格壁垒；采用多传感器互补融合的感知架构，依托不同类型传感器的工况优势与检测特性，实现检测盲区互补、误差相互校准、场景适配容错，解决单一传感器环境抗干扰能力弱、识别精度不足的技术缺陷；通过高精度差分驱动底盘结构与闭环运动控制硬件配置，适配居家狭小间隙、低矮空间、多障碍物复杂通行场景；基于双模式无线通信硬件搭建低延迟、高抗干扰的数据传输链路，保障远程人机交互的实时性与稳定性；配套多级电源防护与智能低功耗硬件管控</w:t>
      </w:r>
      <w:r>
        <w:rPr>
          <w:rFonts w:ascii="宋体" w:eastAsia="宋体" w:hAnsi="宋体" w:cs="Arial"/>
          <w:sz w:val="24"/>
          <w:szCs w:val="28"/>
        </w:rPr>
        <w:lastRenderedPageBreak/>
        <w:t>体系，实现设备长时间、不间断、安全稳定运行，全面适配家庭室内多元化、复杂化的应用场景。</w:t>
      </w:r>
    </w:p>
    <w:p w14:paraId="62E5131F" w14:textId="77777777" w:rsidR="00330F17" w:rsidRDefault="00330F17" w:rsidP="00330F17">
      <w:pPr>
        <w:keepNext/>
        <w:spacing w:before="120" w:after="120" w:line="288" w:lineRule="auto"/>
        <w:ind w:firstLineChars="200" w:firstLine="440"/>
        <w:jc w:val="center"/>
      </w:pPr>
      <w:r>
        <w:rPr>
          <w:noProof/>
        </w:rPr>
        <w:drawing>
          <wp:inline distT="0" distB="0" distL="0" distR="0" wp14:anchorId="3549313C" wp14:editId="53F2A562">
            <wp:extent cx="4091940" cy="4341495"/>
            <wp:effectExtent l="0" t="0" r="3810" b="2540"/>
            <wp:docPr id="4" name="图片 2" descr="图4 机器人本体硬件架构图_新"/>
            <wp:cNvGraphicFramePr/>
            <a:graphic xmlns:a="http://schemas.openxmlformats.org/drawingml/2006/main">
              <a:graphicData uri="http://schemas.openxmlformats.org/drawingml/2006/picture">
                <pic:pic xmlns:pic="http://schemas.openxmlformats.org/drawingml/2006/picture">
                  <pic:nvPicPr>
                    <pic:cNvPr id="3" name="图片 2" descr="图4 机器人本体硬件架构图_新"/>
                    <pic:cNvPicPr/>
                  </pic:nvPicPr>
                  <pic:blipFill>
                    <a:blip r:embed="rId7"/>
                    <a:stretch/>
                  </pic:blipFill>
                  <pic:spPr>
                    <a:xfrm>
                      <a:off x="0" y="0"/>
                      <a:ext cx="4092120" cy="4341600"/>
                    </a:xfrm>
                    <a:prstGeom prst="rect">
                      <a:avLst/>
                    </a:prstGeom>
                    <a:ln w="0">
                      <a:noFill/>
                    </a:ln>
                  </pic:spPr>
                </pic:pic>
              </a:graphicData>
            </a:graphic>
          </wp:inline>
        </w:drawing>
      </w:r>
    </w:p>
    <w:p w14:paraId="091B89EC" w14:textId="77777777" w:rsidR="00330F17" w:rsidRDefault="00330F17" w:rsidP="00330F17">
      <w:pPr>
        <w:pStyle w:val="af2"/>
        <w:jc w:val="center"/>
        <w:rPr>
          <w:rFonts w:ascii="宋体" w:eastAsia="宋体" w:hAnsi="宋体"/>
          <w:b/>
          <w:bCs/>
          <w:color w:val="C00000"/>
          <w:sz w:val="24"/>
          <w:szCs w:val="28"/>
        </w:rPr>
      </w:pPr>
      <w:r>
        <w:t>图</w:t>
      </w:r>
      <w:r>
        <w:t xml:space="preserve"> </w:t>
      </w:r>
      <w:r>
        <w:fldChar w:fldCharType="begin"/>
      </w:r>
      <w:r>
        <w:instrText xml:space="preserve"> SEQ </w:instrText>
      </w:r>
      <w:r>
        <w:instrText>图</w:instrText>
      </w:r>
      <w:r>
        <w:instrText xml:space="preserve"> \* ARABIC </w:instrText>
      </w:r>
      <w:r>
        <w:fldChar w:fldCharType="separate"/>
      </w:r>
      <w:r>
        <w:rPr>
          <w:noProof/>
        </w:rPr>
        <w:t>4</w:t>
      </w:r>
      <w:r>
        <w:fldChar w:fldCharType="end"/>
      </w:r>
      <w:r w:rsidRPr="00E67E70">
        <w:t>机器人本体硬件架构</w:t>
      </w:r>
    </w:p>
    <w:p w14:paraId="0086C74E" w14:textId="77777777" w:rsidR="00330F17" w:rsidRDefault="00330F17" w:rsidP="00330F17">
      <w:pPr>
        <w:spacing w:before="320" w:after="120" w:line="288" w:lineRule="auto"/>
        <w:outlineLvl w:val="1"/>
        <w:rPr>
          <w:rFonts w:ascii="微软雅黑" w:eastAsia="微软雅黑" w:hAnsi="微软雅黑" w:cs="微软雅黑"/>
          <w:sz w:val="28"/>
          <w:szCs w:val="28"/>
        </w:rPr>
      </w:pPr>
      <w:r>
        <w:rPr>
          <w:rFonts w:ascii="微软雅黑" w:eastAsia="微软雅黑" w:hAnsi="微软雅黑" w:cs="微软雅黑" w:hint="eastAsia"/>
          <w:b/>
          <w:sz w:val="28"/>
          <w:szCs w:val="28"/>
        </w:rPr>
        <w:t>3.2 各硬件模块详细设计</w:t>
      </w:r>
    </w:p>
    <w:p w14:paraId="4D98A106" w14:textId="77777777" w:rsidR="00330F17" w:rsidRDefault="00330F17" w:rsidP="00330F17">
      <w:pPr>
        <w:spacing w:before="300" w:after="120" w:line="288" w:lineRule="auto"/>
        <w:outlineLvl w:val="2"/>
        <w:rPr>
          <w:rFonts w:ascii="微软雅黑" w:eastAsia="微软雅黑" w:hAnsi="微软雅黑" w:cs="微软雅黑"/>
          <w:sz w:val="26"/>
          <w:szCs w:val="26"/>
        </w:rPr>
      </w:pPr>
      <w:r>
        <w:rPr>
          <w:rFonts w:ascii="微软雅黑" w:eastAsia="微软雅黑" w:hAnsi="微软雅黑" w:cs="微软雅黑" w:hint="eastAsia"/>
          <w:b/>
          <w:sz w:val="26"/>
          <w:szCs w:val="26"/>
        </w:rPr>
        <w:t>3.2.1 主控核心模块设计</w:t>
      </w:r>
    </w:p>
    <w:p w14:paraId="73664B07" w14:textId="77777777" w:rsidR="00330F17" w:rsidRDefault="00330F17" w:rsidP="00330F17">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主控核心模块是整机系统的调度中枢、数据处理核心与智能决策载体，承担全域硬件资源调度、多源传感数据融合运算、智能算法闭环运行、远程指令解析执行、设备工况实时监测、多级安全防护触发等核心任务，是设备自主化、智能化、稳定化运行的核心硬件基础。为兼顾项目低成本落地、学科竞赛展示、深度功能迭代三类应用场景，本项目采用双主控差异化选型方案，适配不同研发与应用需求：面向量产落地、低成本竞赛展示场景，选用</w:t>
      </w:r>
      <w:r>
        <w:rPr>
          <w:rFonts w:ascii="宋体" w:eastAsia="宋体" w:hAnsi="宋体" w:cs="Arial"/>
          <w:b/>
          <w:sz w:val="24"/>
          <w:szCs w:val="28"/>
        </w:rPr>
        <w:t>STM32F103C8T6</w:t>
      </w:r>
      <w:r>
        <w:rPr>
          <w:rFonts w:ascii="宋体" w:eastAsia="宋体" w:hAnsi="宋体" w:cs="Arial"/>
          <w:sz w:val="24"/>
          <w:szCs w:val="28"/>
        </w:rPr>
        <w:t>通用嵌入式单片机，该芯片性价比突出、生态成熟、稳定性优异，可完整支撑整机全功能稳定运行；面向深度算法迭代、复杂场景适配、拓展功能开发的高阶研发场景，选用性能升级的</w:t>
      </w:r>
      <w:r>
        <w:rPr>
          <w:rFonts w:ascii="宋体" w:eastAsia="宋体" w:hAnsi="宋体" w:cs="Arial"/>
          <w:b/>
          <w:sz w:val="24"/>
          <w:szCs w:val="28"/>
        </w:rPr>
        <w:t>STM32F407ZGT6</w:t>
      </w:r>
      <w:r>
        <w:rPr>
          <w:rFonts w:ascii="宋体" w:eastAsia="宋体" w:hAnsi="宋体" w:cs="Arial"/>
          <w:sz w:val="24"/>
          <w:szCs w:val="28"/>
        </w:rPr>
        <w:t>单片机，凭借更大的存储内存、更高的运算主频与更丰富的外设资源，为后期功能迭代与算法</w:t>
      </w:r>
      <w:r>
        <w:rPr>
          <w:rFonts w:ascii="宋体" w:eastAsia="宋体" w:hAnsi="宋体" w:cs="Arial"/>
          <w:sz w:val="24"/>
          <w:szCs w:val="28"/>
        </w:rPr>
        <w:lastRenderedPageBreak/>
        <w:t>优化提供充足算力冗余。</w:t>
      </w:r>
    </w:p>
    <w:p w14:paraId="36594DC5" w14:textId="77777777" w:rsidR="00330F17" w:rsidRDefault="00330F17" w:rsidP="00330F17">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两款主控芯片均搭载ARM Cortex-M系列专用嵌入式实时内核，具备运算效率高、静态功耗低、电磁抗干扰能力强、外设资源集成度高的核心优势，完全适配工业级嵌入式设备运行标准。芯片内置大容量Flash程序存储单元与SRAM运行内存，可满足轻量化算法部署、多任务并行调度、高频数据采集运算的资源需求；同时集成齐全的GPIO、UART、I2C、SPI、PWM、ADC等外设接口，可实现多传感器同步采集、电机无级调速、高速串口通信、模拟量精准采集等复杂功能，接口通用性强、拓展性优异。为保障主控系统精准稳定运行，外围配套设计高精度无源晶振时钟电路、硬件复位电路与SWD在线调试下载电路：晶振电路为芯片提供精准时钟基准，保障程序运行时序稳定；硬件复位电路实现上电自动复位与手动强制复位，规避程序死机、运行紊乱问题；SWD调试电路支持程序在线烧录、实时仿真、故障断点排查，大幅提升硬件调试与程序迭代效率。</w:t>
      </w:r>
    </w:p>
    <w:p w14:paraId="1B094CB8" w14:textId="77777777" w:rsidR="00330F17" w:rsidRDefault="00330F17" w:rsidP="00330F17">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为适配居家长效待机、低能耗运行的设计需求，本模块植入智能分时供电与动态休眠唤醒的功耗管控机制。设备处于闲置待机、无宠物目标、无远程操控指令的稳态场景时，主控系统自动关闭视觉识别、运动驱动、声光交互等高功耗外设模块，仅保留红外感知、无线通信待机、核心系统巡检三类低功耗功能，最大限度降低设备静态功耗，有效延长整机续航时长。同时主控板预留多组标准化拓展接口，可适配后续宠物健康监测、设备自动回充、智能语音交互、室内环境参数采集等拓展功能开发，具备极强的工程迭代潜力与场景适配能力。</w:t>
      </w:r>
    </w:p>
    <w:p w14:paraId="4ED0F3A1" w14:textId="77777777" w:rsidR="00330F17" w:rsidRDefault="00330F17" w:rsidP="00330F17">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主控模块核心业务逻辑：实时接收多传感器采集的宠物动态数据与居家环境数据，完成数据滤波、校准、融合运算后，运行智能跟随、动态避障、运动调速等核心算法，生成高精度设备运动控制指令；实时解析移动端下发的远程操控、参数配置、功能启停、设备复位等指令，精准驱动对应硬件模块完成标准化动作执行；全天候监测设备剩余电量、网络通信状态、各硬件模块工况，精准识别电路异常、模块离线、电机堵转、通信断连等故障隐患，即时触发多级安全防护与声光预警机制；持续打包上传设备运行状态数据，构建整机人机数据闭环交互体系，保障系统全时段智能化、稳定化运行。</w:t>
      </w:r>
    </w:p>
    <w:p w14:paraId="411F3796" w14:textId="77777777" w:rsidR="00330F17" w:rsidRDefault="00330F17" w:rsidP="00330F17">
      <w:pPr>
        <w:spacing w:before="120" w:after="120" w:line="288" w:lineRule="auto"/>
        <w:rPr>
          <w:rFonts w:ascii="宋体" w:eastAsia="宋体" w:hAnsi="宋体"/>
          <w:b/>
          <w:bCs/>
          <w:color w:val="C00000"/>
          <w:sz w:val="24"/>
          <w:szCs w:val="28"/>
        </w:rPr>
      </w:pPr>
      <w:r>
        <w:rPr>
          <w:rFonts w:ascii="宋体" w:eastAsia="宋体" w:hAnsi="宋体" w:cs="Arial"/>
          <w:b/>
          <w:bCs/>
          <w:color w:val="C00000"/>
          <w:sz w:val="24"/>
          <w:szCs w:val="28"/>
        </w:rPr>
        <w:t>（预留图5：主控核心模块电路设计图，包含主控芯片、晶振电路、复位电路、下载调试电路及各类外设接口详细定义）</w:t>
      </w:r>
    </w:p>
    <w:p w14:paraId="65A455FF" w14:textId="77777777" w:rsidR="00330F17" w:rsidRDefault="00330F17" w:rsidP="00330F17">
      <w:pPr>
        <w:spacing w:before="300" w:after="120" w:line="288" w:lineRule="auto"/>
        <w:outlineLvl w:val="2"/>
        <w:rPr>
          <w:rFonts w:ascii="微软雅黑" w:eastAsia="微软雅黑" w:hAnsi="微软雅黑" w:cs="微软雅黑"/>
          <w:sz w:val="26"/>
          <w:szCs w:val="26"/>
        </w:rPr>
      </w:pPr>
      <w:r>
        <w:rPr>
          <w:rFonts w:ascii="微软雅黑" w:eastAsia="微软雅黑" w:hAnsi="微软雅黑" w:cs="微软雅黑" w:hint="eastAsia"/>
          <w:b/>
          <w:sz w:val="26"/>
          <w:szCs w:val="26"/>
        </w:rPr>
        <w:t>3.2.2 多传感器融合感知模块设计</w:t>
      </w:r>
    </w:p>
    <w:p w14:paraId="6C84160A" w14:textId="77777777" w:rsidR="00330F17" w:rsidRDefault="00330F17" w:rsidP="00330F17">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感知模块是机器人实现居家环境全域认知、宠物精准识别、动态轨迹追踪、障碍物精准检测的核心感官系统，其感知精度、响应实时性、环境抗干扰</w:t>
      </w:r>
      <w:r>
        <w:rPr>
          <w:rFonts w:ascii="宋体" w:eastAsia="宋体" w:hAnsi="宋体" w:cs="Arial"/>
          <w:sz w:val="24"/>
          <w:szCs w:val="28"/>
        </w:rPr>
        <w:lastRenderedPageBreak/>
        <w:t>能力直接决定设备智能化水平与运行稳定性。针对单一传感器检测原理局限、场景适配短板与环境干扰缺陷，本项目创新性集成视觉识别、超声波测距、红外近距检测三类异构传感器，构建</w:t>
      </w:r>
      <w:r>
        <w:rPr>
          <w:rFonts w:ascii="宋体" w:eastAsia="宋体" w:hAnsi="宋体" w:cs="Arial"/>
          <w:b/>
          <w:sz w:val="24"/>
          <w:szCs w:val="28"/>
        </w:rPr>
        <w:t>360°无死角、昼夜通用、远近程互补、多场景适配</w:t>
      </w:r>
      <w:r>
        <w:rPr>
          <w:rFonts w:ascii="宋体" w:eastAsia="宋体" w:hAnsi="宋体" w:cs="Arial"/>
          <w:sz w:val="24"/>
          <w:szCs w:val="28"/>
        </w:rPr>
        <w:t>的立体感知网络。通过多源数据时序配准、可信度加权融合、异常数据剔除、多级噪声滤波的技术手段，实现三类传感器优势互补、误差校准、缺陷弥补，彻底解决低算力嵌入式平台感知精度不足、检测盲区较大、复杂场景适配性差、目标跟踪易丢失的行业共性难题，为设备智能决策与运动执行提供高精度、高可靠性的数据支撑。</w:t>
      </w:r>
    </w:p>
    <w:p w14:paraId="224E67E2" w14:textId="77777777" w:rsidR="00330F17" w:rsidRDefault="00330F17" w:rsidP="00330F17">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 xml:space="preserve">1. </w:t>
      </w:r>
      <w:r>
        <w:rPr>
          <w:rFonts w:ascii="宋体" w:eastAsia="宋体" w:hAnsi="宋体" w:cs="Arial"/>
          <w:b/>
          <w:sz w:val="24"/>
          <w:szCs w:val="28"/>
        </w:rPr>
        <w:t>轻量化视觉识别模块</w:t>
      </w:r>
      <w:r>
        <w:rPr>
          <w:rFonts w:ascii="宋体" w:eastAsia="宋体" w:hAnsi="宋体" w:cs="Arial"/>
          <w:sz w:val="24"/>
          <w:szCs w:val="28"/>
        </w:rPr>
        <w:t>：选用OpenMV轻量化智能视觉协处理器，搭载独立嵌入式边缘算力，可完全脱离STM32主控实现自主闭环图像运算，彻底实现算力分层卸载，不占用主控核心算力资源。模块内置高清感光像素阵列与自适应智能补光单元，可根据环境光照强度动态调节补光亮度与曝光参数，完美适配昼夜光照切换、室内微光、遮光死角、背光强光等复杂光照场景。通过内置轻量化宠物特征训练模型，可精准完成猫狗宠物图像特征提取、轮廓精准匹配、动态坐标定位、运动轨迹预判与目标状态判定，有效过滤家具、玩具、地板纹理、墙面装饰等环境干扰元素，规避目标误识别、跟踪丢失、画面卡顿、识别延迟等问题。模块最终输出标准化轻量化的宠物平面坐标偏移量、运动方向、相对距离数据，为自适应跟随算法提供高精度核心数据支撑。</w:t>
      </w:r>
    </w:p>
    <w:p w14:paraId="34F41275" w14:textId="77777777" w:rsidR="00330F17" w:rsidRDefault="00330F17" w:rsidP="00330F17">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 xml:space="preserve">2. </w:t>
      </w:r>
      <w:r>
        <w:rPr>
          <w:rFonts w:ascii="宋体" w:eastAsia="宋体" w:hAnsi="宋体" w:cs="Arial"/>
          <w:b/>
          <w:sz w:val="24"/>
          <w:szCs w:val="28"/>
        </w:rPr>
        <w:t>超声波测距模块</w:t>
      </w:r>
      <w:r>
        <w:rPr>
          <w:rFonts w:ascii="宋体" w:eastAsia="宋体" w:hAnsi="宋体" w:cs="Arial"/>
          <w:sz w:val="24"/>
          <w:szCs w:val="28"/>
        </w:rPr>
        <w:t>：采用HC-SR04工业级高精度超声波传感器，基于声波发射-回波接收的测距原理工作，具备测距范围广、稳定性强、抗光线干扰、成本可控的优势。本项目采用环形分布式布局方案，将多组传感器均匀布置于机器人底盘四周，实现360°全方位中远距离无死角检测，有效测距区间为10cm-400cm，全域测距误差≤2cm，检测精度满足居家场景避障与跟随需求。模块可实时采集机器人与宠物、障碍物的直线相对距离数据，为设备动态调整跟随间距、预判障碍物分布、规划最优运动路径提供精准的环境测距参数，保障宠物持续跟随与全域动态避障两大核心功能无缝协同、稳定运行。</w:t>
      </w:r>
    </w:p>
    <w:p w14:paraId="1274E5AD" w14:textId="77777777" w:rsidR="00330F17" w:rsidRDefault="00330F17" w:rsidP="00330F17">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 xml:space="preserve">3. </w:t>
      </w:r>
      <w:r>
        <w:rPr>
          <w:rFonts w:ascii="宋体" w:eastAsia="宋体" w:hAnsi="宋体" w:cs="Arial"/>
          <w:b/>
          <w:sz w:val="24"/>
          <w:szCs w:val="28"/>
        </w:rPr>
        <w:t>红外辅助测距模块</w:t>
      </w:r>
      <w:r>
        <w:rPr>
          <w:rFonts w:ascii="宋体" w:eastAsia="宋体" w:hAnsi="宋体" w:cs="Arial"/>
          <w:sz w:val="24"/>
          <w:szCs w:val="28"/>
        </w:rPr>
        <w:t>：选用夏普GP2Y1010AU0F高精度红外测距传感器，针对性弥补超声波传感器10cm以内的近距离检测盲区，重点布局于机器人底盘侧边、结构死角、低矮通行间隙等超声波检测薄弱区域。该模块具备响应速度快、静态功耗极低、近距离检测精度高、抗环境光干扰能力强、体积小巧易集成的突出优势，核心承担近距离障碍物精准检测、宠物贴身动态捕捉、设备低空防跌落监测三大功能。实时采集的近距离感知数据可辅助修正视觉与超声波检测误差，填补全域感知体系的细节短板，大幅提升复杂居家场景下设备感知的完整性与精准度。</w:t>
      </w:r>
    </w:p>
    <w:p w14:paraId="299BE927" w14:textId="77777777" w:rsidR="00330F17" w:rsidRDefault="00330F17" w:rsidP="00330F17">
      <w:pPr>
        <w:spacing w:before="120" w:after="120" w:line="288" w:lineRule="auto"/>
        <w:ind w:firstLineChars="200" w:firstLine="480"/>
        <w:rPr>
          <w:rFonts w:ascii="宋体" w:eastAsia="宋体" w:hAnsi="宋体" w:cs="Arial"/>
          <w:sz w:val="24"/>
          <w:szCs w:val="28"/>
        </w:rPr>
      </w:pPr>
      <w:r>
        <w:rPr>
          <w:rFonts w:ascii="宋体" w:eastAsia="宋体" w:hAnsi="宋体" w:cs="Arial"/>
          <w:sz w:val="24"/>
          <w:szCs w:val="28"/>
        </w:rPr>
        <w:t>模块集成整体设计：所有传感器通过标准化I2C、GPIO硬件接口与主控模块实现稳定电气连接，完成多设备数据同步采集、同步传输、统一校准处理。</w:t>
      </w:r>
      <w:r>
        <w:rPr>
          <w:rFonts w:ascii="宋体" w:eastAsia="宋体" w:hAnsi="宋体" w:cs="Arial"/>
          <w:sz w:val="24"/>
          <w:szCs w:val="28"/>
        </w:rPr>
        <w:lastRenderedPageBreak/>
        <w:t>硬件装配层面，定制3D打印专用传感器固定支架，精准校准各传感器检测角度、安装高度与取景视野，彻底规避机身结构遮挡、检测角度偏移、杂物遮挡镜头等装配缺陷；软件层面，通过时序配准算法实现多源数据时间轴同步，结合多级噪声过滤、可信度加权融合算法，完成感知数据的纠错、筛选与优化，全方位提升设备在弱光、局部遮挡、多杂物干扰、复杂家具布局等场景下的感知稳定性与数据精准度。</w:t>
      </w:r>
    </w:p>
    <w:p w14:paraId="5D4C45B2" w14:textId="77777777" w:rsidR="00330F17" w:rsidRDefault="00330F17" w:rsidP="00330F17">
      <w:pPr>
        <w:spacing w:before="120" w:after="120" w:line="288" w:lineRule="auto"/>
        <w:jc w:val="center"/>
        <w:rPr>
          <w:rFonts w:ascii="宋体" w:eastAsia="宋体" w:hAnsi="宋体"/>
          <w:sz w:val="24"/>
          <w:szCs w:val="28"/>
        </w:rPr>
      </w:pPr>
      <w:r w:rsidRPr="003A31FF">
        <w:rPr>
          <w:rFonts w:ascii="宋体" w:eastAsia="宋体" w:hAnsi="宋体"/>
          <w:noProof/>
          <w:sz w:val="24"/>
          <w:szCs w:val="28"/>
        </w:rPr>
        <w:drawing>
          <wp:inline distT="0" distB="0" distL="0" distR="0" wp14:anchorId="1EBF9199" wp14:editId="36414AC3">
            <wp:extent cx="5273675" cy="683260"/>
            <wp:effectExtent l="0" t="0" r="3175" b="2540"/>
            <wp:docPr id="60385357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853579" name=""/>
                    <pic:cNvPicPr/>
                  </pic:nvPicPr>
                  <pic:blipFill>
                    <a:blip r:embed="rId8"/>
                    <a:stretch>
                      <a:fillRect/>
                    </a:stretch>
                  </pic:blipFill>
                  <pic:spPr>
                    <a:xfrm>
                      <a:off x="0" y="0"/>
                      <a:ext cx="5273675" cy="683260"/>
                    </a:xfrm>
                    <a:prstGeom prst="rect">
                      <a:avLst/>
                    </a:prstGeom>
                  </pic:spPr>
                </pic:pic>
              </a:graphicData>
            </a:graphic>
          </wp:inline>
        </w:drawing>
      </w:r>
    </w:p>
    <w:p w14:paraId="521AB746" w14:textId="77777777" w:rsidR="00330F17" w:rsidRDefault="00330F17" w:rsidP="00330F17">
      <w:pPr>
        <w:spacing w:before="120" w:after="120" w:line="288" w:lineRule="auto"/>
        <w:jc w:val="center"/>
        <w:rPr>
          <w:rFonts w:ascii="宋体" w:eastAsia="宋体" w:hAnsi="宋体"/>
          <w:sz w:val="24"/>
          <w:szCs w:val="28"/>
        </w:rPr>
      </w:pPr>
      <w:r w:rsidRPr="003A31FF">
        <w:rPr>
          <w:rFonts w:ascii="宋体" w:eastAsia="宋体" w:hAnsi="宋体"/>
          <w:noProof/>
          <w:sz w:val="24"/>
          <w:szCs w:val="28"/>
        </w:rPr>
        <w:drawing>
          <wp:inline distT="0" distB="0" distL="0" distR="0" wp14:anchorId="01DDECD1" wp14:editId="39D2B676">
            <wp:extent cx="5273675" cy="1911985"/>
            <wp:effectExtent l="0" t="0" r="3175" b="0"/>
            <wp:docPr id="8459330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933022" name=""/>
                    <pic:cNvPicPr/>
                  </pic:nvPicPr>
                  <pic:blipFill>
                    <a:blip r:embed="rId9"/>
                    <a:stretch>
                      <a:fillRect/>
                    </a:stretch>
                  </pic:blipFill>
                  <pic:spPr>
                    <a:xfrm>
                      <a:off x="0" y="0"/>
                      <a:ext cx="5273675" cy="1911985"/>
                    </a:xfrm>
                    <a:prstGeom prst="rect">
                      <a:avLst/>
                    </a:prstGeom>
                  </pic:spPr>
                </pic:pic>
              </a:graphicData>
            </a:graphic>
          </wp:inline>
        </w:drawing>
      </w:r>
    </w:p>
    <w:p w14:paraId="65F5CAB3" w14:textId="77777777" w:rsidR="00330F17" w:rsidRPr="00946B6F" w:rsidRDefault="00330F17" w:rsidP="00330F17">
      <w:pPr>
        <w:spacing w:before="120" w:after="120" w:line="288" w:lineRule="auto"/>
        <w:rPr>
          <w:rFonts w:ascii="宋体" w:eastAsia="宋体" w:hAnsi="宋体" w:cs="Arial"/>
          <w:b/>
          <w:bCs/>
          <w:color w:val="C00000"/>
          <w:sz w:val="24"/>
          <w:szCs w:val="28"/>
        </w:rPr>
      </w:pPr>
      <w:r w:rsidRPr="00946B6F">
        <w:rPr>
          <w:rFonts w:ascii="宋体" w:eastAsia="宋体" w:hAnsi="宋体" w:cs="Arial"/>
          <w:b/>
          <w:bCs/>
          <w:color w:val="C00000"/>
          <w:sz w:val="24"/>
          <w:szCs w:val="28"/>
        </w:rPr>
        <w:t>（预留图6：多传感器融合感知模块布局设计图，直观展示三类传感器安装位置、分布角度与主控连接逻辑）</w:t>
      </w:r>
    </w:p>
    <w:p w14:paraId="216E1FCD" w14:textId="77777777" w:rsidR="00330F17" w:rsidRDefault="00330F17" w:rsidP="00330F17">
      <w:pPr>
        <w:spacing w:before="300" w:after="120" w:line="288" w:lineRule="auto"/>
        <w:outlineLvl w:val="2"/>
        <w:rPr>
          <w:rFonts w:ascii="微软雅黑" w:eastAsia="微软雅黑" w:hAnsi="微软雅黑" w:cs="微软雅黑"/>
          <w:sz w:val="26"/>
          <w:szCs w:val="26"/>
        </w:rPr>
      </w:pPr>
      <w:r>
        <w:rPr>
          <w:rFonts w:ascii="微软雅黑" w:eastAsia="微软雅黑" w:hAnsi="微软雅黑" w:cs="微软雅黑" w:hint="eastAsia"/>
          <w:b/>
          <w:sz w:val="26"/>
          <w:szCs w:val="26"/>
        </w:rPr>
        <w:t>3.2.3 运动控制模块设计</w:t>
      </w:r>
    </w:p>
    <w:p w14:paraId="18C6CF18" w14:textId="77777777" w:rsidR="00330F17" w:rsidRDefault="00330F17" w:rsidP="00330F17">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运动控制模块是机器人实现位移行进、灵活转向、无级调速、轨迹精准跟随、柔性避障绕行的核心执行单元，其运行平稳性、调速精准度、转向灵活性、低噪稳定性直接决定设备人机宠交互体验与场景适配能力。模块核心由带霍尔编码器的静音直流减速电机、高性能专用电机驱动芯片、差分轮系底盘、步进电机投喂执行机构四部分组成，整体遵循静音化、柔性化、精准化、稳定化的设计原则，可精准响应主控下发的精细化运动指令，适配宠物随机多变的动态运动轨迹，实现低刺激、无顿挫、高稳定的柔性跟随陪护效果。</w:t>
      </w:r>
    </w:p>
    <w:p w14:paraId="1E039A79" w14:textId="77777777" w:rsidR="00330F17" w:rsidRDefault="00330F17" w:rsidP="00330F17">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 xml:space="preserve">1. </w:t>
      </w:r>
      <w:r>
        <w:rPr>
          <w:rFonts w:ascii="宋体" w:eastAsia="宋体" w:hAnsi="宋体" w:cs="Arial"/>
          <w:b/>
          <w:sz w:val="24"/>
          <w:szCs w:val="28"/>
        </w:rPr>
        <w:t>电机选型配置</w:t>
      </w:r>
      <w:r>
        <w:rPr>
          <w:rFonts w:ascii="宋体" w:eastAsia="宋体" w:hAnsi="宋体" w:cs="Arial"/>
          <w:sz w:val="24"/>
          <w:szCs w:val="28"/>
        </w:rPr>
        <w:t>：设备搭载四组小型静音直流减速电机，经过多轮参数选型与工况实测优化，电机扭矩匹配居家通行负载需求、静态功耗低廉、运行噪音低于居家环境背景噪音，启停顺滑无顿挫、无异响，不会产生噪音扰民、惊吓敏感宠物的问题。每台电机集成高精度霍尔编码器，可实时高频采集电机转速脉冲反馈信号，脉冲分辨率高、反馈数据实时精准，为增量式PID闭环控制算法提供完整的原始转速数据支撑，可有效抵消设备运行打滑、转速偏移、轨</w:t>
      </w:r>
      <w:r>
        <w:rPr>
          <w:rFonts w:ascii="宋体" w:eastAsia="宋体" w:hAnsi="宋体" w:cs="Arial"/>
          <w:sz w:val="24"/>
          <w:szCs w:val="28"/>
        </w:rPr>
        <w:lastRenderedPageBreak/>
        <w:t>迹跑偏、运动顿挫等工况缺陷，全方位保障设备运动精度与全程运行平稳度。</w:t>
      </w:r>
    </w:p>
    <w:p w14:paraId="0B49C3C4" w14:textId="77777777" w:rsidR="00330F17" w:rsidRDefault="00330F17" w:rsidP="00330F17">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 xml:space="preserve">2. </w:t>
      </w:r>
      <w:r>
        <w:rPr>
          <w:rFonts w:ascii="宋体" w:eastAsia="宋体" w:hAnsi="宋体" w:cs="Arial"/>
          <w:b/>
          <w:sz w:val="24"/>
          <w:szCs w:val="28"/>
        </w:rPr>
        <w:t>电机驱动模块</w:t>
      </w:r>
      <w:r>
        <w:rPr>
          <w:rFonts w:ascii="宋体" w:eastAsia="宋体" w:hAnsi="宋体" w:cs="Arial"/>
          <w:sz w:val="24"/>
          <w:szCs w:val="28"/>
        </w:rPr>
        <w:t>：选用TB6612高性能专用电机驱动芯片，相较于传统L298N驱动芯片，具备响应速度更快、调速精度更高、发热更低、抗电磁干扰能力更强的优势，内置过流、过热、短路、电机堵转四重硬件保护机制，可有效规避负载异常导致的硬件损坏问题。模块通过精准接收主控输出的PWM脉冲调速信号，实现电机0-100%无级平滑调速、正反转精准切换、启停柔性制动，无调速死角、无响应滞后，可完美适配宠物动态跟随、弧形柔性避障、低速微调对位等精细化运动场景，彻底摒弃工业设备刚性机械运动缺陷。</w:t>
      </w:r>
    </w:p>
    <w:p w14:paraId="27E7E556" w14:textId="77777777" w:rsidR="00330F17" w:rsidRDefault="00330F17" w:rsidP="00330F17">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 xml:space="preserve">3. </w:t>
      </w:r>
      <w:r>
        <w:rPr>
          <w:rFonts w:ascii="宋体" w:eastAsia="宋体" w:hAnsi="宋体" w:cs="Arial"/>
          <w:b/>
          <w:sz w:val="24"/>
          <w:szCs w:val="28"/>
        </w:rPr>
        <w:t>差分轮系底盘设计</w:t>
      </w:r>
      <w:r>
        <w:rPr>
          <w:rFonts w:ascii="宋体" w:eastAsia="宋体" w:hAnsi="宋体" w:cs="Arial"/>
          <w:sz w:val="24"/>
          <w:szCs w:val="28"/>
        </w:rPr>
        <w:t>：设备采用防滑静音橡胶行走轮，轮面采用细密防滑纹理工艺处理，大幅提升与瓷砖、木地板、短毛地毯等居家地面的摩擦力，有效解决光滑地面打滑、松软地面卡顿的问题。行走轮通过高精度金属联轴器与电机输出轴刚性连接，动力传输无损耗、无虚位、无滞后，动力输出稳定高效。底盘采用成熟差分驱动架构，通过精准调控左右电机转速差值，可灵活实现设备直行、后退、微量转向、原地旋转、弧形绕行、定点微调等多样化运动姿态，完美适配家庭狭窄过道、家具间隙、多障碍物密集等复杂通行场景。</w:t>
      </w:r>
    </w:p>
    <w:p w14:paraId="0655D163" w14:textId="77777777" w:rsidR="00330F17" w:rsidRDefault="00330F17" w:rsidP="00330F17">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 xml:space="preserve">4. </w:t>
      </w:r>
      <w:r>
        <w:rPr>
          <w:rFonts w:ascii="宋体" w:eastAsia="宋体" w:hAnsi="宋体" w:cs="Arial"/>
          <w:b/>
          <w:sz w:val="24"/>
          <w:szCs w:val="28"/>
        </w:rPr>
        <w:t>喂食驱动机构</w:t>
      </w:r>
      <w:r>
        <w:rPr>
          <w:rFonts w:ascii="宋体" w:eastAsia="宋体" w:hAnsi="宋体" w:cs="Arial"/>
          <w:sz w:val="24"/>
          <w:szCs w:val="28"/>
        </w:rPr>
        <w:t>：搭载步进电机驱动的线性滑轨式隐藏喂食机构，步进电机具备定位精度高、运行平稳、启停无卡顿、无偏移的优势，可实现喂食动作的标准化、精准化执行。非工作状态下，喂食托盘完全收纳于机身内部，隐藏式结构不占用外部通行空间，同时具备防尘、防污、防宠物啃咬的特性；工作状态下，步进电机驱动滑轨平稳伸缩，精准完成零食投放、延时回收全流程动作，适配宠物进食节奏。托盘采用可拆卸卡扣式设计，便于日常清洁维护，杜绝食物残留滋生细菌，同时增设限位缓冲结构，避免机构伸缩撞击机身，提升设备结构耐用性与运行稳定性。</w:t>
      </w:r>
    </w:p>
    <w:p w14:paraId="254E7ED6" w14:textId="77777777" w:rsidR="00330F17" w:rsidRDefault="00330F17" w:rsidP="00330F17">
      <w:pPr>
        <w:spacing w:before="120" w:after="120" w:line="288" w:lineRule="auto"/>
        <w:ind w:firstLineChars="200" w:firstLine="480"/>
        <w:rPr>
          <w:rFonts w:ascii="宋体" w:eastAsia="宋体" w:hAnsi="宋体" w:cs="Arial"/>
          <w:sz w:val="24"/>
          <w:szCs w:val="28"/>
        </w:rPr>
      </w:pPr>
      <w:r>
        <w:rPr>
          <w:rFonts w:ascii="宋体" w:eastAsia="宋体" w:hAnsi="宋体" w:cs="Arial"/>
          <w:sz w:val="24"/>
          <w:szCs w:val="28"/>
        </w:rPr>
        <w:t>模块核心运行逻辑：依托霍尔编码器实时转速反馈数据与优化增量式PID闭环智能算法，动态补偿不同居家地面材质带来的摩擦力误差与转速偏差，自适应修正设备运行轨迹，保障整机匀速平稳运行。同时可根据宠物运动状态、环境障碍分布，动态自适应调节设备运行速度、行进路径与转向角度，实现顺滑弧形绕行、柔性跟随陪护、定点精准悬停等精细化动作，彻底消除机械运动的生硬感与压迫感，有效规避宠物应激抵触问题，提升人宠设备交互体验。</w:t>
      </w:r>
    </w:p>
    <w:p w14:paraId="4F64903D" w14:textId="77777777" w:rsidR="00330F17" w:rsidRDefault="00330F17" w:rsidP="00330F17">
      <w:pPr>
        <w:spacing w:before="120" w:after="120" w:line="288" w:lineRule="auto"/>
        <w:ind w:firstLineChars="200" w:firstLine="480"/>
        <w:jc w:val="center"/>
        <w:rPr>
          <w:rFonts w:ascii="宋体" w:eastAsia="宋体" w:hAnsi="宋体" w:cs="Arial"/>
          <w:noProof/>
          <w:sz w:val="24"/>
          <w:szCs w:val="28"/>
        </w:rPr>
      </w:pPr>
      <w:r>
        <w:rPr>
          <w:rFonts w:ascii="宋体" w:eastAsia="宋体" w:hAnsi="宋体" w:hint="eastAsia"/>
          <w:noProof/>
          <w:sz w:val="24"/>
          <w:szCs w:val="28"/>
        </w:rPr>
        <w:lastRenderedPageBreak/>
        <w:drawing>
          <wp:inline distT="0" distB="0" distL="0" distR="0" wp14:anchorId="63AEB0F9" wp14:editId="3FC824B6">
            <wp:extent cx="5269230" cy="2965450"/>
            <wp:effectExtent l="0" t="0" r="7620" b="6350"/>
            <wp:docPr id="729793847"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269230" cy="2965450"/>
                    </a:xfrm>
                    <a:prstGeom prst="rect">
                      <a:avLst/>
                    </a:prstGeom>
                    <a:noFill/>
                    <a:ln>
                      <a:noFill/>
                    </a:ln>
                  </pic:spPr>
                </pic:pic>
              </a:graphicData>
            </a:graphic>
          </wp:inline>
        </w:drawing>
      </w:r>
    </w:p>
    <w:p w14:paraId="5FFE4C59" w14:textId="77777777" w:rsidR="00330F17" w:rsidRDefault="00330F17" w:rsidP="00330F17">
      <w:pPr>
        <w:spacing w:before="120" w:after="120" w:line="288" w:lineRule="auto"/>
        <w:ind w:firstLineChars="200" w:firstLine="480"/>
        <w:jc w:val="center"/>
        <w:rPr>
          <w:rFonts w:ascii="宋体" w:eastAsia="宋体" w:hAnsi="宋体"/>
          <w:sz w:val="24"/>
          <w:szCs w:val="28"/>
        </w:rPr>
      </w:pPr>
      <w:r w:rsidRPr="003A31FF">
        <w:rPr>
          <w:rFonts w:ascii="宋体" w:eastAsia="宋体" w:hAnsi="宋体"/>
          <w:noProof/>
          <w:sz w:val="24"/>
          <w:szCs w:val="28"/>
        </w:rPr>
        <w:drawing>
          <wp:inline distT="0" distB="0" distL="0" distR="0" wp14:anchorId="7C35354D" wp14:editId="204ACD5A">
            <wp:extent cx="5273675" cy="1810385"/>
            <wp:effectExtent l="0" t="0" r="3175" b="0"/>
            <wp:docPr id="93286240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862402" name=""/>
                    <pic:cNvPicPr/>
                  </pic:nvPicPr>
                  <pic:blipFill>
                    <a:blip r:embed="rId11"/>
                    <a:stretch>
                      <a:fillRect/>
                    </a:stretch>
                  </pic:blipFill>
                  <pic:spPr>
                    <a:xfrm>
                      <a:off x="0" y="0"/>
                      <a:ext cx="5273675" cy="1810385"/>
                    </a:xfrm>
                    <a:prstGeom prst="rect">
                      <a:avLst/>
                    </a:prstGeom>
                  </pic:spPr>
                </pic:pic>
              </a:graphicData>
            </a:graphic>
          </wp:inline>
        </w:drawing>
      </w:r>
    </w:p>
    <w:p w14:paraId="39C3EA85" w14:textId="77777777" w:rsidR="00330F17" w:rsidRDefault="00330F17" w:rsidP="00330F17">
      <w:pPr>
        <w:spacing w:before="120" w:after="120" w:line="288" w:lineRule="auto"/>
        <w:rPr>
          <w:rFonts w:ascii="宋体" w:eastAsia="宋体" w:hAnsi="宋体"/>
          <w:b/>
          <w:bCs/>
          <w:color w:val="C00000"/>
          <w:sz w:val="24"/>
          <w:szCs w:val="28"/>
        </w:rPr>
      </w:pPr>
      <w:r>
        <w:rPr>
          <w:rFonts w:ascii="宋体" w:eastAsia="宋体" w:hAnsi="宋体" w:cs="Arial"/>
          <w:b/>
          <w:bCs/>
          <w:color w:val="C00000"/>
          <w:sz w:val="24"/>
          <w:szCs w:val="28"/>
        </w:rPr>
        <w:t>（预留图7：运动控制模块电路及轮系布局图，展示驱动电路连接原理、电机固定结构与底盘轮系整体安装布局）</w:t>
      </w:r>
    </w:p>
    <w:p w14:paraId="2C08B148" w14:textId="77777777" w:rsidR="00330F17" w:rsidRDefault="00330F17" w:rsidP="00330F17">
      <w:pPr>
        <w:spacing w:before="300" w:after="120" w:line="288" w:lineRule="auto"/>
        <w:outlineLvl w:val="2"/>
        <w:rPr>
          <w:rFonts w:ascii="微软雅黑" w:eastAsia="微软雅黑" w:hAnsi="微软雅黑" w:cs="微软雅黑"/>
          <w:sz w:val="26"/>
          <w:szCs w:val="26"/>
        </w:rPr>
      </w:pPr>
      <w:r>
        <w:rPr>
          <w:rFonts w:ascii="微软雅黑" w:eastAsia="微软雅黑" w:hAnsi="微软雅黑" w:cs="微软雅黑" w:hint="eastAsia"/>
          <w:b/>
          <w:sz w:val="26"/>
          <w:szCs w:val="26"/>
        </w:rPr>
        <w:t>3.2.4 无线通信模块设计</w:t>
      </w:r>
    </w:p>
    <w:p w14:paraId="6485DD23" w14:textId="77777777" w:rsidR="00330F17" w:rsidRDefault="00330F17" w:rsidP="00330F17">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本系统无线通信模块选用ESP8266高性能双模通信模组，集成2.4G Wi-Fi局域网联网与BLE蓝牙近场通信双重工作模式，是衔接机器人本体与移动端APP、实现双向数据交互、远程智能管控、实时状态同步的核心通信枢纽。模块专为民用智能设备低功耗、高稳定、低延迟通信场景设计，适配家庭主流无线网络环境，具备传输延迟低、联网稳定性强、抗干扰能力优异、长时间联网不掉线、功耗可控的核心优势，可全方位满足居家宠物远程可视化监控、实时指令交互、数据同步留存的通信需求。</w:t>
      </w:r>
    </w:p>
    <w:p w14:paraId="7E817A94" w14:textId="77777777" w:rsidR="00330F17" w:rsidRDefault="00330F17" w:rsidP="00330F17">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模块通过高速UART串行接口与STM32主控芯片实现硬件握手通信，精准匹配串口波特率与数据传输协议，保障双向数据传输同步有序、无丢包、无错</w:t>
      </w:r>
      <w:r>
        <w:rPr>
          <w:rFonts w:ascii="宋体" w:eastAsia="宋体" w:hAnsi="宋体" w:cs="Arial"/>
          <w:sz w:val="24"/>
          <w:szCs w:val="28"/>
        </w:rPr>
        <w:lastRenderedPageBreak/>
        <w:t>乱、无滞后。为解决家用网络波动、信号干扰、路由拥堵、瞬时断连等复杂工况问题，底层自主植入四大智能容错通信机制：定时心跳包检测机制，实时监测设备联网状态，异常断连后自动触发重连逻辑；离线数据缓存机制，网络波动期间自动缓存设备运行数据与未执行指令，网络恢复后自动补传续行；轻量化数据加密机制，规避数据传输干扰与信息泄露风险；指令校验纠错机制，剔除错乱、重复、失效指令，保障交互精准性。多重容错机制协同作用，彻底解决传统智能设备通信断连、数据丢失、指令失效、画面卡顿等行业痛点。</w:t>
      </w:r>
    </w:p>
    <w:p w14:paraId="48486B10" w14:textId="77777777" w:rsidR="00330F17" w:rsidRDefault="00330F17" w:rsidP="00330F17">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经多场景实测优化，本模块整机指令交互延迟稳定控制在200ms以内，远程视频传输画面清晰流畅，无卡顿、无花屏、无画面撕裂、无拖影；远程指令下发与设备执行精准同步，无感知延迟。同时支持7×24小时长时间不间断联网、高频次多类型指令并行交互，可稳定支撑用户远程视频监控、双向语音对讲、趣味逗宠互动、精准投喂管控、设备参数自定义等全功能运行，全方位提升设备智能化交互体验与民用实用性。</w:t>
      </w:r>
    </w:p>
    <w:p w14:paraId="1D4022DA" w14:textId="77777777" w:rsidR="00330F17" w:rsidRDefault="00330F17" w:rsidP="00330F17">
      <w:pPr>
        <w:spacing w:before="300" w:after="120" w:line="288" w:lineRule="auto"/>
        <w:outlineLvl w:val="2"/>
        <w:rPr>
          <w:rFonts w:ascii="微软雅黑" w:eastAsia="微软雅黑" w:hAnsi="微软雅黑" w:cs="微软雅黑"/>
          <w:sz w:val="26"/>
          <w:szCs w:val="26"/>
        </w:rPr>
      </w:pPr>
      <w:r>
        <w:rPr>
          <w:rFonts w:ascii="微软雅黑" w:eastAsia="微软雅黑" w:hAnsi="微软雅黑" w:cs="微软雅黑" w:hint="eastAsia"/>
          <w:b/>
          <w:sz w:val="26"/>
          <w:szCs w:val="26"/>
        </w:rPr>
        <w:t>3.2.5 声光交互模块与电源管理模块设计</w:t>
      </w:r>
    </w:p>
    <w:p w14:paraId="4085B719" w14:textId="77777777" w:rsidR="00330F17" w:rsidRDefault="00330F17" w:rsidP="00330F17">
      <w:pPr>
        <w:spacing w:before="260" w:after="120" w:line="288" w:lineRule="auto"/>
        <w:outlineLvl w:val="3"/>
        <w:rPr>
          <w:rFonts w:ascii="宋体" w:eastAsia="宋体" w:hAnsi="宋体"/>
          <w:sz w:val="24"/>
          <w:szCs w:val="28"/>
        </w:rPr>
      </w:pPr>
      <w:r>
        <w:rPr>
          <w:rFonts w:ascii="宋体" w:eastAsia="宋体" w:hAnsi="宋体" w:cs="Arial"/>
          <w:b/>
          <w:sz w:val="32"/>
          <w:szCs w:val="28"/>
        </w:rPr>
        <w:t>（1）声光交互模块</w:t>
      </w:r>
    </w:p>
    <w:p w14:paraId="64CE12DF" w14:textId="77777777" w:rsidR="00330F17" w:rsidRDefault="00330F17" w:rsidP="00330F17">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声光交互模块承担设备运行状态可视化指示与宠物柔性情绪安抚交互两大核心功能，由多态LED环形呼吸灯带、拟物化状态显示模组、高清音频扬声器组成。模块设计摒弃传统工业设备高频闪烁、刺耳蜂鸣的生硬交互方式，采用低刺激、柔和化、分层式交互逻辑，兼顾设备状态提示的直观性与宠物陪伴的友好性，从硬件层面杜绝宠物应激、恐慌、抵触等负面行为，大幅提升设备人性化设计水平。</w:t>
      </w:r>
    </w:p>
    <w:p w14:paraId="50B6D837" w14:textId="77777777" w:rsidR="00330F17" w:rsidRDefault="00330F17" w:rsidP="00330F17">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LED环形灯带采用内嵌式安装设计，光线柔和无刺眼高光、无高频频闪，通过差异化灯光颜色、呼吸渐变频率、阶梯式闪烁模式，精准映射设备不同运行工况：绿色常亮对应设备正常自主跟随运行，蓝色缓慢呼吸闪烁对应低功耗待机状态，橙色渐变灯光对应喂食、逗宠互动功能执行，红色高频闪烁对应低电量、硬件异常等故障状态，状态标识清晰直观、辨识度高。高清音频扬声器支持分级音量调节，可播放轻柔安抚背景音乐、宠物趣味互动音效、低频故障预警提示音，既可以通过柔性音效互动舒缓宠物独处焦虑情绪、提升宠物活跃度，实现人性化陪伴；又可通过分级声光告警及时提示用户设备故障隐患，便于及时排查维护。</w:t>
      </w:r>
    </w:p>
    <w:p w14:paraId="1191A2B4" w14:textId="77777777" w:rsidR="00330F17" w:rsidRDefault="00330F17" w:rsidP="00330F17">
      <w:pPr>
        <w:spacing w:before="260" w:after="120" w:line="288" w:lineRule="auto"/>
        <w:outlineLvl w:val="3"/>
        <w:rPr>
          <w:rFonts w:ascii="宋体" w:eastAsia="宋体" w:hAnsi="宋体"/>
          <w:sz w:val="24"/>
          <w:szCs w:val="28"/>
        </w:rPr>
      </w:pPr>
      <w:r>
        <w:rPr>
          <w:rFonts w:ascii="宋体" w:eastAsia="宋体" w:hAnsi="宋体" w:cs="Arial"/>
          <w:b/>
          <w:sz w:val="32"/>
          <w:szCs w:val="28"/>
        </w:rPr>
        <w:t>（2）电源管理模块</w:t>
      </w:r>
    </w:p>
    <w:p w14:paraId="1B1B9C60" w14:textId="77777777" w:rsidR="00330F17" w:rsidRDefault="00330F17" w:rsidP="00330F17">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lastRenderedPageBreak/>
        <w:t>电源管理模块是整机长效安全、稳定运行的电力保障核心，其稳压精度、续航能力、安全防护等级、功耗管控水平直接决定设备运行可靠性与使用寿命。本模块采用大容量18650锂电池组作为储能单元，搭配TP4057智能充电管理模块与AMS1117高效率LDO稳压降压模块，构建“智能充电+精准稳压+多级防护+低功耗管控”的一体化电力供给体系，全方位保障设备供电稳定、安全、长效。</w:t>
      </w:r>
    </w:p>
    <w:p w14:paraId="0D4ABF35" w14:textId="77777777" w:rsidR="00330F17" w:rsidRDefault="00330F17" w:rsidP="00330F17">
      <w:pPr>
        <w:spacing w:before="120" w:after="120" w:line="288" w:lineRule="auto"/>
        <w:ind w:firstLineChars="200" w:firstLine="480"/>
        <w:rPr>
          <w:rFonts w:ascii="宋体" w:eastAsia="宋体" w:hAnsi="宋体" w:cs="Arial"/>
          <w:sz w:val="24"/>
          <w:szCs w:val="28"/>
        </w:rPr>
      </w:pPr>
      <w:r>
        <w:rPr>
          <w:rFonts w:ascii="宋体" w:eastAsia="宋体" w:hAnsi="宋体" w:cs="Arial"/>
          <w:sz w:val="24"/>
          <w:szCs w:val="28"/>
        </w:rPr>
        <w:t>模块可将锂电池输出电压精准转换为3.3V、5V等各硬件模块所需的标准工作电压，电压输出纹波小、稳压精度高、无电压漂移，可有效规避电压波动引发的传感器数据失真、电机转速不稳、通信断连、硬件工作异常等问题。系统内置过充、过放、过流、短路、过热五重硬件安全保护机制，可有效延长锂电池循环使用寿命，杜绝充电起火、电路短路、硬件烧毁、电池过放损坏等用电安全隐患，保障设备全天候安全稳定运行。同时搭载智能动态功耗管控逻辑，设备闲置待机时自动关闭高功耗外设，仅保留基础感知与通信待机功能，通过红外感知触发设备唤醒机制，单次满电可连续稳定运行2小时以上，完全覆盖宠物日间独处陪伴的核心场景需求。</w:t>
      </w:r>
    </w:p>
    <w:p w14:paraId="07960DCD" w14:textId="77777777" w:rsidR="00330F17" w:rsidRDefault="00330F17" w:rsidP="00330F17">
      <w:pPr>
        <w:spacing w:before="120" w:after="120" w:line="288" w:lineRule="auto"/>
        <w:ind w:firstLineChars="200" w:firstLine="480"/>
        <w:rPr>
          <w:rFonts w:ascii="宋体" w:eastAsia="宋体" w:hAnsi="宋体"/>
          <w:sz w:val="24"/>
          <w:szCs w:val="28"/>
        </w:rPr>
      </w:pPr>
      <w:r>
        <w:rPr>
          <w:rFonts w:ascii="宋体" w:eastAsia="宋体" w:hAnsi="宋体" w:cs="Arial"/>
          <w:noProof/>
          <w:sz w:val="24"/>
          <w:szCs w:val="28"/>
        </w:rPr>
        <w:drawing>
          <wp:inline distT="0" distB="0" distL="0" distR="0" wp14:anchorId="70B4AB44" wp14:editId="5E1B4B09">
            <wp:extent cx="5269230" cy="2965450"/>
            <wp:effectExtent l="0" t="0" r="7620" b="6350"/>
            <wp:docPr id="1092672547"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269230" cy="2965450"/>
                    </a:xfrm>
                    <a:prstGeom prst="rect">
                      <a:avLst/>
                    </a:prstGeom>
                    <a:noFill/>
                    <a:ln>
                      <a:noFill/>
                    </a:ln>
                  </pic:spPr>
                </pic:pic>
              </a:graphicData>
            </a:graphic>
          </wp:inline>
        </w:drawing>
      </w:r>
    </w:p>
    <w:p w14:paraId="229C3822" w14:textId="77777777" w:rsidR="00330F17" w:rsidRDefault="00330F17" w:rsidP="00330F17">
      <w:pPr>
        <w:spacing w:before="120" w:after="120" w:line="288" w:lineRule="auto"/>
        <w:ind w:firstLineChars="200" w:firstLine="482"/>
        <w:rPr>
          <w:rFonts w:ascii="宋体" w:eastAsia="宋体" w:hAnsi="宋体"/>
          <w:b/>
          <w:bCs/>
          <w:color w:val="C00000"/>
          <w:sz w:val="24"/>
          <w:szCs w:val="28"/>
        </w:rPr>
      </w:pPr>
      <w:r>
        <w:rPr>
          <w:rFonts w:ascii="宋体" w:eastAsia="宋体" w:hAnsi="宋体" w:cs="Arial"/>
          <w:b/>
          <w:bCs/>
          <w:color w:val="C00000"/>
          <w:sz w:val="24"/>
          <w:szCs w:val="28"/>
        </w:rPr>
        <w:t>（预留图8：声光与电源模块布局设计图，展示模块安装位置、电路连接方式及机身充电接口整体布局）</w:t>
      </w:r>
    </w:p>
    <w:p w14:paraId="5E222ED7" w14:textId="77777777" w:rsidR="00330F17" w:rsidRDefault="00330F17" w:rsidP="00330F17">
      <w:pPr>
        <w:spacing w:before="320" w:after="120" w:line="288" w:lineRule="auto"/>
        <w:outlineLvl w:val="1"/>
        <w:rPr>
          <w:rFonts w:ascii="微软雅黑" w:eastAsia="微软雅黑" w:hAnsi="微软雅黑" w:cs="微软雅黑"/>
          <w:sz w:val="28"/>
          <w:szCs w:val="28"/>
        </w:rPr>
      </w:pPr>
      <w:r>
        <w:rPr>
          <w:rFonts w:ascii="微软雅黑" w:eastAsia="微软雅黑" w:hAnsi="微软雅黑" w:cs="微软雅黑" w:hint="eastAsia"/>
          <w:b/>
          <w:sz w:val="28"/>
          <w:szCs w:val="28"/>
        </w:rPr>
        <w:t>3.3 硬件设计调试思路</w:t>
      </w:r>
    </w:p>
    <w:p w14:paraId="606BDAAD" w14:textId="77777777" w:rsidR="00330F17" w:rsidRDefault="00330F17" w:rsidP="00330F17">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为保障整机硬件系统功能完整性、运行稳定性与场景适配性，本项目采用</w:t>
      </w:r>
      <w:r>
        <w:rPr>
          <w:rFonts w:ascii="宋体" w:eastAsia="宋体" w:hAnsi="宋体" w:cs="Arial"/>
          <w:b/>
          <w:sz w:val="24"/>
          <w:szCs w:val="28"/>
        </w:rPr>
        <w:t>单模块独立精准调试→整机集成协同联调→多场景适配迭代优化</w:t>
      </w:r>
      <w:r>
        <w:rPr>
          <w:rFonts w:ascii="宋体" w:eastAsia="宋体" w:hAnsi="宋体" w:cs="Arial"/>
          <w:sz w:val="24"/>
          <w:szCs w:val="28"/>
        </w:rPr>
        <w:t>的三级递进式标准化工程调试体系。遵循从局部到整体、从基础功能到复杂工况、从静态调</w:t>
      </w:r>
      <w:r>
        <w:rPr>
          <w:rFonts w:ascii="宋体" w:eastAsia="宋体" w:hAnsi="宋体" w:cs="Arial"/>
          <w:sz w:val="24"/>
          <w:szCs w:val="28"/>
        </w:rPr>
        <w:lastRenderedPageBreak/>
        <w:t>试到动态实测的调试逻辑，逐层排查硬件故障、精准校准运行参数、迭代优化硬件适配性能，修正结构与电路偏差，确保整机硬件指标完全符合预设设计标准，全面适配家庭居家复杂应用场景，满足科创竞赛工程化展示与民用落地双重需求。</w:t>
      </w:r>
    </w:p>
    <w:p w14:paraId="24B10042" w14:textId="77777777" w:rsidR="00330F17" w:rsidRDefault="00330F17" w:rsidP="00330F17">
      <w:pPr>
        <w:spacing w:before="300" w:after="120" w:line="288" w:lineRule="auto"/>
        <w:outlineLvl w:val="2"/>
        <w:rPr>
          <w:rFonts w:ascii="微软雅黑" w:eastAsia="微软雅黑" w:hAnsi="微软雅黑" w:cs="微软雅黑"/>
          <w:sz w:val="26"/>
          <w:szCs w:val="26"/>
        </w:rPr>
      </w:pPr>
      <w:r>
        <w:rPr>
          <w:rFonts w:ascii="微软雅黑" w:eastAsia="微软雅黑" w:hAnsi="微软雅黑" w:cs="微软雅黑" w:hint="eastAsia"/>
          <w:b/>
          <w:sz w:val="26"/>
          <w:szCs w:val="26"/>
        </w:rPr>
        <w:t>3.3.1 单元独立调试</w:t>
      </w:r>
    </w:p>
    <w:p w14:paraId="35639C8C" w14:textId="77777777" w:rsidR="00330F17" w:rsidRDefault="00330F17" w:rsidP="00330F17">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在整机集成装配、程序移植烧录与系统联调之前，对所有独立硬件模块开展单模块上电调试、功能校验与参数校准，从源头规避整机集成后的复合型故障，降低后期系统调试难度。单模块调试聚焦硬件基础功能完整性、运行参数精准度、长期工作稳定性与接口适配兼容性，逐一排查焊接故障、线路接错、元器件损坏、参数偏差、接口不匹配等基础问题，为整机集成运行奠定坚实基础。</w:t>
      </w:r>
    </w:p>
    <w:p w14:paraId="49798605" w14:textId="77777777" w:rsidR="00330F17" w:rsidRDefault="00330F17" w:rsidP="00330F17">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 xml:space="preserve">1. </w:t>
      </w:r>
      <w:r>
        <w:rPr>
          <w:rFonts w:ascii="宋体" w:eastAsia="宋体" w:hAnsi="宋体" w:cs="Arial"/>
          <w:b/>
          <w:sz w:val="24"/>
          <w:szCs w:val="28"/>
        </w:rPr>
        <w:t>主控模块调试</w:t>
      </w:r>
      <w:r>
        <w:rPr>
          <w:rFonts w:ascii="宋体" w:eastAsia="宋体" w:hAnsi="宋体" w:cs="Arial"/>
          <w:sz w:val="24"/>
          <w:szCs w:val="28"/>
        </w:rPr>
        <w:t>：重点验证芯片上电启动稳定性、程序烧录兼容性、外设接口通信可靠性、晶振时钟精准度、硬件复位有效性等核心基础功能。长时间通电监测主控运行状态，排查芯片死机、自动重启、外设适配失效、时序紊乱等隐性故障，校准系统运行时钟与任务调度参数，保障主控核心长效稳定工作。</w:t>
      </w:r>
    </w:p>
    <w:p w14:paraId="56173B84" w14:textId="77777777" w:rsidR="00330F17" w:rsidRDefault="00330F17" w:rsidP="00330F17">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 xml:space="preserve">2. </w:t>
      </w:r>
      <w:r>
        <w:rPr>
          <w:rFonts w:ascii="宋体" w:eastAsia="宋体" w:hAnsi="宋体" w:cs="Arial"/>
          <w:b/>
          <w:sz w:val="24"/>
          <w:szCs w:val="28"/>
        </w:rPr>
        <w:t>感知模块调试</w:t>
      </w:r>
      <w:r>
        <w:rPr>
          <w:rFonts w:ascii="宋体" w:eastAsia="宋体" w:hAnsi="宋体" w:cs="Arial"/>
          <w:sz w:val="24"/>
          <w:szCs w:val="28"/>
        </w:rPr>
        <w:t>：分别独立完成视觉、超声波、红外传感器的功能调试，重点测试视觉模块不同光照环境下的识别准确率、目标跟踪稳定性，校准超声波测距精度与红外近距离检测阈值。通过软件多级滤波算法过滤环境噪声数据，修正检测误差，消除感知盲区，优化传感器采集频率与数据响应速度，保障多场景感知精准稳定。</w:t>
      </w:r>
    </w:p>
    <w:p w14:paraId="54531EA7" w14:textId="77777777" w:rsidR="00330F17" w:rsidRDefault="00330F17" w:rsidP="00330F17">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 xml:space="preserve">3. </w:t>
      </w:r>
      <w:r>
        <w:rPr>
          <w:rFonts w:ascii="宋体" w:eastAsia="宋体" w:hAnsi="宋体" w:cs="Arial"/>
          <w:b/>
          <w:sz w:val="24"/>
          <w:szCs w:val="28"/>
        </w:rPr>
        <w:t>运动模块调试</w:t>
      </w:r>
      <w:r>
        <w:rPr>
          <w:rFonts w:ascii="宋体" w:eastAsia="宋体" w:hAnsi="宋体" w:cs="Arial"/>
          <w:sz w:val="24"/>
          <w:szCs w:val="28"/>
        </w:rPr>
        <w:t>：测试电机正反转、无级调速、柔性启停、弧形转向等基础运动功能，验证驱动模块多重硬件保护机制的触发有效性。精准校准霍尔编码器转速反馈参数、电机调速系数与PID基础参数，优化底盘运动平顺性，彻底解决设备运行打滑、卡顿、转速偏移、轨迹跑偏等问题，保障运动执行精准可控。</w:t>
      </w:r>
    </w:p>
    <w:p w14:paraId="13CBD57F" w14:textId="77777777" w:rsidR="00330F17" w:rsidRDefault="00330F17" w:rsidP="00330F17">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 xml:space="preserve">4. </w:t>
      </w:r>
      <w:r>
        <w:rPr>
          <w:rFonts w:ascii="宋体" w:eastAsia="宋体" w:hAnsi="宋体" w:cs="Arial"/>
          <w:b/>
          <w:sz w:val="24"/>
          <w:szCs w:val="28"/>
        </w:rPr>
        <w:t>通信模块调试</w:t>
      </w:r>
      <w:r>
        <w:rPr>
          <w:rFonts w:ascii="宋体" w:eastAsia="宋体" w:hAnsi="宋体" w:cs="Arial"/>
          <w:sz w:val="24"/>
          <w:szCs w:val="28"/>
        </w:rPr>
        <w:t>：全面测试Wi-Fi联网、BLE蓝牙配对的连接稳定性，校验双向数据传输实时性、完整性与准确性。长时间连续通电联网测试，验证断线自动重连、心跳检测、离线缓存、指令纠错等容错功能的有效性，精准校准串口波特率与通信协议参数，杜绝数据丢包、指令错乱、网络频繁断连等问题。</w:t>
      </w:r>
    </w:p>
    <w:p w14:paraId="0DCA2109" w14:textId="77777777" w:rsidR="00330F17" w:rsidRDefault="00330F17" w:rsidP="00330F17">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 xml:space="preserve">5. </w:t>
      </w:r>
      <w:r>
        <w:rPr>
          <w:rFonts w:ascii="宋体" w:eastAsia="宋体" w:hAnsi="宋体" w:cs="Arial"/>
          <w:b/>
          <w:sz w:val="24"/>
          <w:szCs w:val="28"/>
        </w:rPr>
        <w:t>交互与电源模块调试</w:t>
      </w:r>
      <w:r>
        <w:rPr>
          <w:rFonts w:ascii="宋体" w:eastAsia="宋体" w:hAnsi="宋体" w:cs="Arial"/>
          <w:sz w:val="24"/>
          <w:szCs w:val="28"/>
        </w:rPr>
        <w:t>：测试声光交互模块状态切换准确性、灯光渐变流畅度、音效播放清晰度与音量分级适配性；验证电源模块稳压输出精度、智能</w:t>
      </w:r>
      <w:r>
        <w:rPr>
          <w:rFonts w:ascii="宋体" w:eastAsia="宋体" w:hAnsi="宋体" w:cs="Arial"/>
          <w:sz w:val="24"/>
          <w:szCs w:val="28"/>
        </w:rPr>
        <w:lastRenderedPageBreak/>
        <w:t>充电管控、低功耗运行模式、五重安全保护机制的有效性，精准校准电量检测阈值，保障设备供电安全稳定、声光交互精准同步。</w:t>
      </w:r>
    </w:p>
    <w:p w14:paraId="1E621D14" w14:textId="77777777" w:rsidR="00330F17" w:rsidRDefault="00330F17" w:rsidP="00330F17">
      <w:pPr>
        <w:spacing w:before="300" w:after="120" w:line="288" w:lineRule="auto"/>
        <w:outlineLvl w:val="2"/>
        <w:rPr>
          <w:rFonts w:ascii="微软雅黑" w:eastAsia="微软雅黑" w:hAnsi="微软雅黑" w:cs="微软雅黑"/>
          <w:sz w:val="26"/>
          <w:szCs w:val="26"/>
        </w:rPr>
      </w:pPr>
      <w:r>
        <w:rPr>
          <w:rFonts w:ascii="微软雅黑" w:eastAsia="微软雅黑" w:hAnsi="微软雅黑" w:cs="微软雅黑" w:hint="eastAsia"/>
          <w:b/>
          <w:sz w:val="26"/>
          <w:szCs w:val="26"/>
        </w:rPr>
        <w:t>3.3.2 整体集成调试</w:t>
      </w:r>
    </w:p>
    <w:p w14:paraId="350254B2" w14:textId="77777777" w:rsidR="00330F17" w:rsidRDefault="00330F17" w:rsidP="00330F17">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完成所有单模块调试、故障排查与参数校准后，开展整机硬件集成装配、线路规整、结构固定与防震防护处理，启动整机协同集成调试，重点验证多模块联动协同效果、整机综合运行性能、复杂场景适配能力与长期运行稳定性。</w:t>
      </w:r>
    </w:p>
    <w:p w14:paraId="3577EEA1" w14:textId="77777777" w:rsidR="00330F17" w:rsidRDefault="00330F17" w:rsidP="00330F17">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 xml:space="preserve">1. </w:t>
      </w:r>
      <w:r>
        <w:rPr>
          <w:rFonts w:ascii="宋体" w:eastAsia="宋体" w:hAnsi="宋体" w:cs="Arial"/>
          <w:b/>
          <w:sz w:val="24"/>
          <w:szCs w:val="28"/>
        </w:rPr>
        <w:t>功能协同测试</w:t>
      </w:r>
      <w:r>
        <w:rPr>
          <w:rFonts w:ascii="宋体" w:eastAsia="宋体" w:hAnsi="宋体" w:cs="Arial"/>
          <w:sz w:val="24"/>
          <w:szCs w:val="28"/>
        </w:rPr>
        <w:t>：全域验证多传感器数据融合联动、宠物跟随与障碍物避障功能协同、远程指令与硬件动作同步、声光状态与设备工况联动、自动喂食精准触发、异常预警机制响应等核心集成功能，排查多模块协同运行冲突、功能滞后、指令失效、逻辑漏洞等问题，保障整机功能联动有序、运行协同稳定。</w:t>
      </w:r>
    </w:p>
    <w:p w14:paraId="550A78A5" w14:textId="77777777" w:rsidR="00330F17" w:rsidRDefault="00330F17" w:rsidP="00330F17">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 xml:space="preserve">2. </w:t>
      </w:r>
      <w:r>
        <w:rPr>
          <w:rFonts w:ascii="宋体" w:eastAsia="宋体" w:hAnsi="宋体" w:cs="Arial"/>
          <w:b/>
          <w:sz w:val="24"/>
          <w:szCs w:val="28"/>
        </w:rPr>
        <w:t>场景适配测试</w:t>
      </w:r>
      <w:r>
        <w:rPr>
          <w:rFonts w:ascii="宋体" w:eastAsia="宋体" w:hAnsi="宋体" w:cs="Arial"/>
          <w:sz w:val="24"/>
          <w:szCs w:val="28"/>
        </w:rPr>
        <w:t>：模拟居家弱光环境、昼夜光线切换、家具局部遮挡、多杂物干扰、凹凸地面、狭窄通行间隙等复杂场景，反复开展设备运行实测，针对性优化传感器布局角度、检测阈值、运动调速参数与避障逻辑，全面提升设备复杂场景兼容性与适配性。</w:t>
      </w:r>
    </w:p>
    <w:p w14:paraId="0DC329D6" w14:textId="77777777" w:rsidR="00330F17" w:rsidRDefault="00330F17" w:rsidP="00330F17">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 xml:space="preserve">3. </w:t>
      </w:r>
      <w:r>
        <w:rPr>
          <w:rFonts w:ascii="宋体" w:eastAsia="宋体" w:hAnsi="宋体" w:cs="Arial"/>
          <w:b/>
          <w:sz w:val="24"/>
          <w:szCs w:val="28"/>
        </w:rPr>
        <w:t>长效稳定性测试</w:t>
      </w:r>
      <w:r>
        <w:rPr>
          <w:rFonts w:ascii="宋体" w:eastAsia="宋体" w:hAnsi="宋体" w:cs="Arial"/>
          <w:sz w:val="24"/>
          <w:szCs w:val="28"/>
        </w:rPr>
        <w:t>：开展4小时以上不间断通电满载运行测试，持续监测设备续航能力、硬件发热工况、模块运行故障率、网络通信稳定性与功能执行可靠性，精准排查运行卡顿、网络失联、功能误触发、硬件过热、自动重启等隐性故障，保障设备长时间不间断稳定运行。</w:t>
      </w:r>
    </w:p>
    <w:p w14:paraId="1328ACB2" w14:textId="77777777" w:rsidR="00330F17" w:rsidRDefault="00330F17" w:rsidP="00330F17">
      <w:pPr>
        <w:spacing w:before="300" w:after="120" w:line="288" w:lineRule="auto"/>
        <w:outlineLvl w:val="2"/>
        <w:rPr>
          <w:rFonts w:ascii="微软雅黑" w:eastAsia="微软雅黑" w:hAnsi="微软雅黑" w:cs="微软雅黑"/>
          <w:sz w:val="26"/>
          <w:szCs w:val="26"/>
        </w:rPr>
      </w:pPr>
      <w:r>
        <w:rPr>
          <w:rFonts w:ascii="微软雅黑" w:eastAsia="微软雅黑" w:hAnsi="微软雅黑" w:cs="微软雅黑" w:hint="eastAsia"/>
          <w:b/>
          <w:sz w:val="26"/>
          <w:szCs w:val="26"/>
        </w:rPr>
        <w:t>3.3.3 硬件优化迭代</w:t>
      </w:r>
    </w:p>
    <w:p w14:paraId="763B268D" w14:textId="3FAAD7B3" w:rsidR="00826B62" w:rsidRDefault="00330F17" w:rsidP="0077497B">
      <w:pPr>
        <w:spacing w:before="120" w:after="120" w:line="288" w:lineRule="auto"/>
        <w:ind w:firstLineChars="200" w:firstLine="480"/>
        <w:rPr>
          <w:rFonts w:ascii="宋体" w:eastAsia="宋体" w:hAnsi="宋体" w:cs="Arial"/>
          <w:sz w:val="24"/>
          <w:szCs w:val="28"/>
        </w:rPr>
      </w:pPr>
      <w:r>
        <w:rPr>
          <w:rFonts w:ascii="宋体" w:eastAsia="宋体" w:hAnsi="宋体" w:cs="Arial"/>
          <w:sz w:val="24"/>
          <w:szCs w:val="28"/>
        </w:rPr>
        <w:t>结合整机调试与场景实测过程中发现的各类问题，依托工程化设计思维开展针对性硬件迭代优化，全方位提升整机可靠性、适配性与实用性。微调传感器安装角度与固定位置，彻底规避机身结构遮挡问题，提升全域感知精准度；优化电机固定支架与轮系装配间距，增设防震缓冲垫片，降低设备运行颠簸与机械异响，提升运动平稳性；迭代优化电源功耗管控策略，进一步压缩静态功耗、延长设备续航时长；精简冗余硬件布线，优化机身内部空间布局，压缩整机体积，强化小型化、轻量化优势；优化机身防尘、防毛发侵入结构，提升设备耐用性，同时预留充足散热空间与硬件拓展接口，兼顾设备运行稳定性、美观性与迭代拓展性。</w:t>
      </w:r>
    </w:p>
    <w:p w14:paraId="2C40AA63" w14:textId="77777777" w:rsidR="00581E04" w:rsidRDefault="00581E04" w:rsidP="00581E04">
      <w:pPr>
        <w:pStyle w:val="21bc9c4b-6a32-43e5-beaa-fd2d792c5735"/>
        <w:jc w:val="center"/>
      </w:pPr>
      <w:bookmarkStart w:id="1" w:name="_Toc232666176"/>
      <w:r>
        <w:rPr>
          <w:rFonts w:hint="eastAsia"/>
        </w:rPr>
        <w:t>参考文献</w:t>
      </w:r>
      <w:bookmarkEnd w:id="1"/>
    </w:p>
    <w:p w14:paraId="47D5697D" w14:textId="77777777" w:rsidR="00581E04" w:rsidRPr="00797F00" w:rsidRDefault="00581E04" w:rsidP="00581E04">
      <w:pPr>
        <w:pStyle w:val="a9"/>
        <w:numPr>
          <w:ilvl w:val="0"/>
          <w:numId w:val="1"/>
        </w:numPr>
        <w:spacing w:after="160" w:line="278" w:lineRule="auto"/>
        <w:contextualSpacing w:val="0"/>
        <w:jc w:val="left"/>
        <w:rPr>
          <w:rFonts w:ascii="Times New Roman" w:eastAsia="宋体" w:hAnsi="Times New Roman" w:cs="Times New Roman"/>
        </w:rPr>
      </w:pPr>
      <w:r w:rsidRPr="00797F00">
        <w:rPr>
          <w:rFonts w:ascii="Times New Roman" w:eastAsia="宋体" w:hAnsi="Times New Roman" w:cs="Times New Roman"/>
        </w:rPr>
        <w:t>钟豪</w:t>
      </w:r>
      <w:r w:rsidRPr="00797F00">
        <w:rPr>
          <w:rFonts w:ascii="Times New Roman" w:eastAsia="宋体" w:hAnsi="Times New Roman" w:cs="Times New Roman"/>
        </w:rPr>
        <w:t>,</w:t>
      </w:r>
      <w:r w:rsidRPr="00797F00">
        <w:rPr>
          <w:rFonts w:ascii="Times New Roman" w:eastAsia="宋体" w:hAnsi="Times New Roman" w:cs="Times New Roman"/>
        </w:rPr>
        <w:t>吴文福</w:t>
      </w:r>
      <w:r w:rsidRPr="00797F00">
        <w:rPr>
          <w:rFonts w:ascii="Times New Roman" w:eastAsia="宋体" w:hAnsi="Times New Roman" w:cs="Times New Roman"/>
        </w:rPr>
        <w:t>,</w:t>
      </w:r>
      <w:r w:rsidRPr="00797F00">
        <w:rPr>
          <w:rFonts w:ascii="Times New Roman" w:eastAsia="宋体" w:hAnsi="Times New Roman" w:cs="Times New Roman"/>
        </w:rPr>
        <w:t>尹慧敏</w:t>
      </w:r>
      <w:r w:rsidRPr="00797F00">
        <w:rPr>
          <w:rFonts w:ascii="Times New Roman" w:eastAsia="宋体" w:hAnsi="Times New Roman" w:cs="Times New Roman"/>
        </w:rPr>
        <w:t>,</w:t>
      </w:r>
      <w:r w:rsidRPr="00797F00">
        <w:rPr>
          <w:rFonts w:ascii="Times New Roman" w:eastAsia="宋体" w:hAnsi="Times New Roman" w:cs="Times New Roman"/>
        </w:rPr>
        <w:t>等</w:t>
      </w:r>
      <w:r w:rsidRPr="00797F00">
        <w:rPr>
          <w:rFonts w:ascii="Times New Roman" w:eastAsia="宋体" w:hAnsi="Times New Roman" w:cs="Times New Roman"/>
        </w:rPr>
        <w:t>.</w:t>
      </w:r>
      <w:r w:rsidRPr="00797F00">
        <w:rPr>
          <w:rFonts w:ascii="Times New Roman" w:eastAsia="宋体" w:hAnsi="Times New Roman" w:cs="Times New Roman"/>
        </w:rPr>
        <w:t>基于</w:t>
      </w:r>
      <w:r w:rsidRPr="00797F00">
        <w:rPr>
          <w:rFonts w:ascii="Times New Roman" w:eastAsia="宋体" w:hAnsi="Times New Roman" w:cs="Times New Roman"/>
        </w:rPr>
        <w:t>STM32</w:t>
      </w:r>
      <w:r w:rsidRPr="00797F00">
        <w:rPr>
          <w:rFonts w:ascii="Times New Roman" w:eastAsia="宋体" w:hAnsi="Times New Roman" w:cs="Times New Roman"/>
        </w:rPr>
        <w:t>与物联网的粮仓智能巡检机器人系统设计</w:t>
      </w:r>
      <w:r w:rsidRPr="00797F00">
        <w:rPr>
          <w:rFonts w:ascii="Times New Roman" w:eastAsia="宋体" w:hAnsi="Times New Roman" w:cs="Times New Roman"/>
        </w:rPr>
        <w:t>[J/OL].</w:t>
      </w:r>
      <w:r w:rsidRPr="00797F00">
        <w:rPr>
          <w:rFonts w:ascii="Times New Roman" w:eastAsia="宋体" w:hAnsi="Times New Roman" w:cs="Times New Roman"/>
        </w:rPr>
        <w:lastRenderedPageBreak/>
        <w:t>吉林农业大学学报</w:t>
      </w:r>
      <w:r w:rsidRPr="00797F00">
        <w:rPr>
          <w:rFonts w:ascii="Times New Roman" w:eastAsia="宋体" w:hAnsi="Times New Roman" w:cs="Times New Roman"/>
        </w:rPr>
        <w:t>,1-12[2026-04-17].https://link.cnki.net/urlid/22.1100.S.20260411.1456.002.</w:t>
      </w:r>
    </w:p>
    <w:p w14:paraId="613CABDC" w14:textId="77777777" w:rsidR="00581E04" w:rsidRPr="00797F00" w:rsidRDefault="00581E04" w:rsidP="00581E04">
      <w:pPr>
        <w:pStyle w:val="a9"/>
        <w:numPr>
          <w:ilvl w:val="0"/>
          <w:numId w:val="1"/>
        </w:numPr>
        <w:spacing w:after="160" w:line="278" w:lineRule="auto"/>
        <w:contextualSpacing w:val="0"/>
        <w:jc w:val="left"/>
        <w:rPr>
          <w:rFonts w:ascii="Times New Roman" w:eastAsia="宋体" w:hAnsi="Times New Roman" w:cs="Times New Roman"/>
        </w:rPr>
      </w:pPr>
      <w:r w:rsidRPr="00797F00">
        <w:rPr>
          <w:rFonts w:ascii="Times New Roman" w:eastAsia="宋体" w:hAnsi="Times New Roman" w:cs="Times New Roman"/>
        </w:rPr>
        <w:t>张茜</w:t>
      </w:r>
      <w:r w:rsidRPr="00797F00">
        <w:rPr>
          <w:rFonts w:ascii="Times New Roman" w:eastAsia="宋体" w:hAnsi="Times New Roman" w:cs="Times New Roman"/>
        </w:rPr>
        <w:t>,</w:t>
      </w:r>
      <w:r w:rsidRPr="00797F00">
        <w:rPr>
          <w:rFonts w:ascii="Times New Roman" w:eastAsia="宋体" w:hAnsi="Times New Roman" w:cs="Times New Roman"/>
        </w:rPr>
        <w:t>郭博雨</w:t>
      </w:r>
      <w:r w:rsidRPr="00797F00">
        <w:rPr>
          <w:rFonts w:ascii="Times New Roman" w:eastAsia="宋体" w:hAnsi="Times New Roman" w:cs="Times New Roman"/>
        </w:rPr>
        <w:t>.</w:t>
      </w:r>
      <w:r w:rsidRPr="00797F00">
        <w:rPr>
          <w:rFonts w:ascii="Times New Roman" w:eastAsia="宋体" w:hAnsi="Times New Roman" w:cs="Times New Roman"/>
        </w:rPr>
        <w:t>基于</w:t>
      </w:r>
      <w:r w:rsidRPr="00797F00">
        <w:rPr>
          <w:rFonts w:ascii="Times New Roman" w:eastAsia="宋体" w:hAnsi="Times New Roman" w:cs="Times New Roman"/>
        </w:rPr>
        <w:t>ROS</w:t>
      </w:r>
      <w:r w:rsidRPr="00797F00">
        <w:rPr>
          <w:rFonts w:ascii="Times New Roman" w:eastAsia="宋体" w:hAnsi="Times New Roman" w:cs="Times New Roman"/>
        </w:rPr>
        <w:t>的自主跟随式医疗辅助机器人设计</w:t>
      </w:r>
      <w:r w:rsidRPr="00797F00">
        <w:rPr>
          <w:rFonts w:ascii="Times New Roman" w:eastAsia="宋体" w:hAnsi="Times New Roman" w:cs="Times New Roman"/>
        </w:rPr>
        <w:t>[J].</w:t>
      </w:r>
      <w:r w:rsidRPr="00797F00">
        <w:rPr>
          <w:rFonts w:ascii="Times New Roman" w:eastAsia="宋体" w:hAnsi="Times New Roman" w:cs="Times New Roman"/>
        </w:rPr>
        <w:t>自动化应用</w:t>
      </w:r>
      <w:r w:rsidRPr="00797F00">
        <w:rPr>
          <w:rFonts w:ascii="Times New Roman" w:eastAsia="宋体" w:hAnsi="Times New Roman" w:cs="Times New Roman"/>
        </w:rPr>
        <w:t>,2025,66(06):28-29+32.DOI:10.19769/j.zdhy.2025.06.009.</w:t>
      </w:r>
    </w:p>
    <w:p w14:paraId="6F9A13C0" w14:textId="77777777" w:rsidR="00581E04" w:rsidRPr="00797F00" w:rsidRDefault="00581E04" w:rsidP="00581E04">
      <w:pPr>
        <w:pStyle w:val="a9"/>
        <w:numPr>
          <w:ilvl w:val="0"/>
          <w:numId w:val="1"/>
        </w:numPr>
        <w:spacing w:after="160" w:line="278" w:lineRule="auto"/>
        <w:contextualSpacing w:val="0"/>
        <w:jc w:val="left"/>
        <w:rPr>
          <w:rFonts w:ascii="Times New Roman" w:eastAsia="宋体" w:hAnsi="Times New Roman" w:cs="Times New Roman"/>
        </w:rPr>
      </w:pPr>
      <w:r w:rsidRPr="00797F00">
        <w:rPr>
          <w:rFonts w:ascii="Times New Roman" w:eastAsia="宋体" w:hAnsi="Times New Roman" w:cs="Times New Roman"/>
        </w:rPr>
        <w:t>翟延超</w:t>
      </w:r>
      <w:r w:rsidRPr="00797F00">
        <w:rPr>
          <w:rFonts w:ascii="Times New Roman" w:eastAsia="宋体" w:hAnsi="Times New Roman" w:cs="Times New Roman"/>
        </w:rPr>
        <w:t>.</w:t>
      </w:r>
      <w:r w:rsidRPr="00797F00">
        <w:rPr>
          <w:rFonts w:ascii="Times New Roman" w:eastAsia="宋体" w:hAnsi="Times New Roman" w:cs="Times New Roman"/>
        </w:rPr>
        <w:t>基于多传感器融合的自主跟随机器人关键技术研究</w:t>
      </w:r>
      <w:r w:rsidRPr="00797F00">
        <w:rPr>
          <w:rFonts w:ascii="Times New Roman" w:eastAsia="宋体" w:hAnsi="Times New Roman" w:cs="Times New Roman"/>
        </w:rPr>
        <w:t>[D].</w:t>
      </w:r>
      <w:r w:rsidRPr="00797F00">
        <w:rPr>
          <w:rFonts w:ascii="Times New Roman" w:eastAsia="宋体" w:hAnsi="Times New Roman" w:cs="Times New Roman"/>
        </w:rPr>
        <w:t>西安建筑科技大学</w:t>
      </w:r>
      <w:r w:rsidRPr="00797F00">
        <w:rPr>
          <w:rFonts w:ascii="Times New Roman" w:eastAsia="宋体" w:hAnsi="Times New Roman" w:cs="Times New Roman"/>
        </w:rPr>
        <w:t>,2024.DOI:10.27393/d.cnki.gxazu.2024.000606.</w:t>
      </w:r>
    </w:p>
    <w:p w14:paraId="04F49E1F" w14:textId="77777777" w:rsidR="00581E04" w:rsidRPr="00797F00" w:rsidRDefault="00581E04" w:rsidP="00581E04">
      <w:pPr>
        <w:pStyle w:val="a9"/>
        <w:numPr>
          <w:ilvl w:val="0"/>
          <w:numId w:val="1"/>
        </w:numPr>
        <w:spacing w:after="160" w:line="278" w:lineRule="auto"/>
        <w:contextualSpacing w:val="0"/>
        <w:jc w:val="left"/>
        <w:rPr>
          <w:rFonts w:ascii="Times New Roman" w:eastAsia="宋体" w:hAnsi="Times New Roman" w:cs="Times New Roman"/>
        </w:rPr>
      </w:pPr>
      <w:r w:rsidRPr="00797F00">
        <w:rPr>
          <w:rFonts w:ascii="Times New Roman" w:eastAsia="宋体" w:hAnsi="Times New Roman" w:cs="Times New Roman"/>
        </w:rPr>
        <w:t>李紫妍</w:t>
      </w:r>
      <w:r w:rsidRPr="00797F00">
        <w:rPr>
          <w:rFonts w:ascii="Times New Roman" w:eastAsia="宋体" w:hAnsi="Times New Roman" w:cs="Times New Roman"/>
        </w:rPr>
        <w:t>.</w:t>
      </w:r>
      <w:r w:rsidRPr="00797F00">
        <w:rPr>
          <w:rFonts w:ascii="Times New Roman" w:eastAsia="宋体" w:hAnsi="Times New Roman" w:cs="Times New Roman"/>
        </w:rPr>
        <w:t>基于情感共生理念的宠物犬陪伴机器人设计研究</w:t>
      </w:r>
      <w:r w:rsidRPr="00797F00">
        <w:rPr>
          <w:rFonts w:ascii="Times New Roman" w:eastAsia="宋体" w:hAnsi="Times New Roman" w:cs="Times New Roman"/>
        </w:rPr>
        <w:t>[D].</w:t>
      </w:r>
      <w:r w:rsidRPr="00797F00">
        <w:rPr>
          <w:rFonts w:ascii="Times New Roman" w:eastAsia="宋体" w:hAnsi="Times New Roman" w:cs="Times New Roman"/>
        </w:rPr>
        <w:t>北京化工大学</w:t>
      </w:r>
      <w:r w:rsidRPr="00797F00">
        <w:rPr>
          <w:rFonts w:ascii="Times New Roman" w:eastAsia="宋体" w:hAnsi="Times New Roman" w:cs="Times New Roman"/>
        </w:rPr>
        <w:t>,2024.DOI:10.26939/d.cnki.gbhgu.2024.000439.</w:t>
      </w:r>
    </w:p>
    <w:p w14:paraId="3762B7FF" w14:textId="77777777" w:rsidR="00581E04" w:rsidRPr="00797F00" w:rsidRDefault="00581E04" w:rsidP="00581E04">
      <w:pPr>
        <w:pStyle w:val="a9"/>
        <w:numPr>
          <w:ilvl w:val="0"/>
          <w:numId w:val="1"/>
        </w:numPr>
        <w:spacing w:after="160" w:line="278" w:lineRule="auto"/>
        <w:contextualSpacing w:val="0"/>
        <w:jc w:val="left"/>
        <w:rPr>
          <w:rFonts w:ascii="Times New Roman" w:eastAsia="宋体" w:hAnsi="Times New Roman" w:cs="Times New Roman"/>
        </w:rPr>
      </w:pPr>
      <w:r w:rsidRPr="00797F00">
        <w:rPr>
          <w:rFonts w:ascii="Times New Roman" w:eastAsia="宋体" w:hAnsi="Times New Roman" w:cs="Times New Roman"/>
        </w:rPr>
        <w:t>李敏</w:t>
      </w:r>
      <w:r w:rsidRPr="00797F00">
        <w:rPr>
          <w:rFonts w:ascii="Times New Roman" w:eastAsia="宋体" w:hAnsi="Times New Roman" w:cs="Times New Roman"/>
        </w:rPr>
        <w:t>,</w:t>
      </w:r>
      <w:r w:rsidRPr="00797F00">
        <w:rPr>
          <w:rFonts w:ascii="Times New Roman" w:eastAsia="宋体" w:hAnsi="Times New Roman" w:cs="Times New Roman"/>
        </w:rPr>
        <w:t>李嘉</w:t>
      </w:r>
      <w:r w:rsidRPr="00797F00">
        <w:rPr>
          <w:rFonts w:ascii="Times New Roman" w:eastAsia="宋体" w:hAnsi="Times New Roman" w:cs="Times New Roman"/>
        </w:rPr>
        <w:t>.</w:t>
      </w:r>
      <w:r w:rsidRPr="00797F00">
        <w:rPr>
          <w:rFonts w:ascii="Times New Roman" w:eastAsia="宋体" w:hAnsi="Times New Roman" w:cs="Times New Roman"/>
        </w:rPr>
        <w:t>基于宠物心理角度的宠物陪伴型机器人设计研究</w:t>
      </w:r>
      <w:r w:rsidRPr="00797F00">
        <w:rPr>
          <w:rFonts w:ascii="Times New Roman" w:eastAsia="宋体" w:hAnsi="Times New Roman" w:cs="Times New Roman"/>
        </w:rPr>
        <w:t>[J].</w:t>
      </w:r>
      <w:r w:rsidRPr="00797F00">
        <w:rPr>
          <w:rFonts w:ascii="Times New Roman" w:eastAsia="宋体" w:hAnsi="Times New Roman" w:cs="Times New Roman"/>
        </w:rPr>
        <w:t>大众文艺</w:t>
      </w:r>
      <w:r w:rsidRPr="00797F00">
        <w:rPr>
          <w:rFonts w:ascii="Times New Roman" w:eastAsia="宋体" w:hAnsi="Times New Roman" w:cs="Times New Roman"/>
        </w:rPr>
        <w:t>,2018,(24):82-83.DOI:10.20112/j.cnki.issn1007-5828.2018.24.056.</w:t>
      </w:r>
    </w:p>
    <w:p w14:paraId="613975F8" w14:textId="77777777" w:rsidR="00581E04" w:rsidRPr="00797F00" w:rsidRDefault="00581E04" w:rsidP="00581E04">
      <w:pPr>
        <w:pStyle w:val="a9"/>
        <w:numPr>
          <w:ilvl w:val="0"/>
          <w:numId w:val="1"/>
        </w:numPr>
        <w:spacing w:after="160" w:line="278" w:lineRule="auto"/>
        <w:contextualSpacing w:val="0"/>
        <w:jc w:val="left"/>
        <w:rPr>
          <w:rFonts w:ascii="Times New Roman" w:eastAsia="宋体" w:hAnsi="Times New Roman" w:cs="Times New Roman"/>
        </w:rPr>
      </w:pPr>
      <w:r w:rsidRPr="00797F00">
        <w:rPr>
          <w:rFonts w:ascii="Times New Roman" w:eastAsia="宋体" w:hAnsi="Times New Roman" w:cs="Times New Roman"/>
        </w:rPr>
        <w:t>姜海东</w:t>
      </w:r>
      <w:r w:rsidRPr="00797F00">
        <w:rPr>
          <w:rFonts w:ascii="Times New Roman" w:eastAsia="宋体" w:hAnsi="Times New Roman" w:cs="Times New Roman"/>
        </w:rPr>
        <w:t>,</w:t>
      </w:r>
      <w:r w:rsidRPr="00797F00">
        <w:rPr>
          <w:rFonts w:ascii="Times New Roman" w:eastAsia="宋体" w:hAnsi="Times New Roman" w:cs="Times New Roman"/>
        </w:rPr>
        <w:t>姜小宾</w:t>
      </w:r>
      <w:r w:rsidRPr="00797F00">
        <w:rPr>
          <w:rFonts w:ascii="Times New Roman" w:eastAsia="宋体" w:hAnsi="Times New Roman" w:cs="Times New Roman"/>
        </w:rPr>
        <w:t>,</w:t>
      </w:r>
      <w:r w:rsidRPr="00797F00">
        <w:rPr>
          <w:rFonts w:ascii="Times New Roman" w:eastAsia="宋体" w:hAnsi="Times New Roman" w:cs="Times New Roman"/>
        </w:rPr>
        <w:t>陆晓忠</w:t>
      </w:r>
      <w:r w:rsidRPr="00797F00">
        <w:rPr>
          <w:rFonts w:ascii="Times New Roman" w:eastAsia="宋体" w:hAnsi="Times New Roman" w:cs="Times New Roman"/>
        </w:rPr>
        <w:t>,</w:t>
      </w:r>
      <w:r w:rsidRPr="00797F00">
        <w:rPr>
          <w:rFonts w:ascii="Times New Roman" w:eastAsia="宋体" w:hAnsi="Times New Roman" w:cs="Times New Roman"/>
        </w:rPr>
        <w:t>等</w:t>
      </w:r>
      <w:r w:rsidRPr="00797F00">
        <w:rPr>
          <w:rFonts w:ascii="Times New Roman" w:eastAsia="宋体" w:hAnsi="Times New Roman" w:cs="Times New Roman"/>
        </w:rPr>
        <w:t>.</w:t>
      </w:r>
      <w:r w:rsidRPr="00797F00">
        <w:rPr>
          <w:rFonts w:ascii="Times New Roman" w:eastAsia="宋体" w:hAnsi="Times New Roman" w:cs="Times New Roman"/>
        </w:rPr>
        <w:t>基于多传感信息融合的配电室无人值守智慧巡检技术研究</w:t>
      </w:r>
      <w:r w:rsidRPr="00797F00">
        <w:rPr>
          <w:rFonts w:ascii="Times New Roman" w:eastAsia="宋体" w:hAnsi="Times New Roman" w:cs="Times New Roman"/>
        </w:rPr>
        <w:t>[J].</w:t>
      </w:r>
      <w:r w:rsidRPr="00797F00">
        <w:rPr>
          <w:rFonts w:ascii="Times New Roman" w:eastAsia="宋体" w:hAnsi="Times New Roman" w:cs="Times New Roman"/>
        </w:rPr>
        <w:t>电力设备管理</w:t>
      </w:r>
      <w:r w:rsidRPr="00797F00">
        <w:rPr>
          <w:rFonts w:ascii="Times New Roman" w:eastAsia="宋体" w:hAnsi="Times New Roman" w:cs="Times New Roman"/>
        </w:rPr>
        <w:t>,2026,(03):180-182.DOI:10.26977/j.cnki.dlsbgl.2026.03.079.</w:t>
      </w:r>
    </w:p>
    <w:p w14:paraId="746F9E1B" w14:textId="77777777" w:rsidR="00581E04" w:rsidRPr="00797F00" w:rsidRDefault="00581E04" w:rsidP="00581E04">
      <w:pPr>
        <w:pStyle w:val="a9"/>
        <w:numPr>
          <w:ilvl w:val="0"/>
          <w:numId w:val="1"/>
        </w:numPr>
        <w:spacing w:after="160" w:line="278" w:lineRule="auto"/>
        <w:contextualSpacing w:val="0"/>
        <w:jc w:val="left"/>
        <w:rPr>
          <w:rFonts w:ascii="Times New Roman" w:eastAsia="宋体" w:hAnsi="Times New Roman" w:cs="Times New Roman"/>
        </w:rPr>
      </w:pPr>
      <w:r w:rsidRPr="00797F00">
        <w:rPr>
          <w:rFonts w:ascii="Times New Roman" w:eastAsia="宋体" w:hAnsi="Times New Roman" w:cs="Times New Roman"/>
        </w:rPr>
        <w:t>苗雨</w:t>
      </w:r>
      <w:r w:rsidRPr="00797F00">
        <w:rPr>
          <w:rFonts w:ascii="Times New Roman" w:eastAsia="宋体" w:hAnsi="Times New Roman" w:cs="Times New Roman"/>
        </w:rPr>
        <w:t>.</w:t>
      </w:r>
      <w:r w:rsidRPr="00797F00">
        <w:rPr>
          <w:rFonts w:ascii="Times New Roman" w:eastAsia="宋体" w:hAnsi="Times New Roman" w:cs="Times New Roman"/>
        </w:rPr>
        <w:t>基于</w:t>
      </w:r>
      <w:r w:rsidRPr="00797F00">
        <w:rPr>
          <w:rFonts w:ascii="Times New Roman" w:eastAsia="宋体" w:hAnsi="Times New Roman" w:cs="Times New Roman"/>
        </w:rPr>
        <w:t>PID</w:t>
      </w:r>
      <w:r w:rsidRPr="00797F00">
        <w:rPr>
          <w:rFonts w:ascii="Times New Roman" w:eastAsia="宋体" w:hAnsi="Times New Roman" w:cs="Times New Roman"/>
        </w:rPr>
        <w:t>控制的循迹小车路径跟踪算法优化研究</w:t>
      </w:r>
      <w:r w:rsidRPr="00797F00">
        <w:rPr>
          <w:rFonts w:ascii="Times New Roman" w:eastAsia="宋体" w:hAnsi="Times New Roman" w:cs="Times New Roman"/>
        </w:rPr>
        <w:t>[J].</w:t>
      </w:r>
      <w:r w:rsidRPr="00797F00">
        <w:rPr>
          <w:rFonts w:ascii="Times New Roman" w:eastAsia="宋体" w:hAnsi="Times New Roman" w:cs="Times New Roman"/>
        </w:rPr>
        <w:t>信息与电脑</w:t>
      </w:r>
      <w:r w:rsidRPr="00797F00">
        <w:rPr>
          <w:rFonts w:ascii="Times New Roman" w:eastAsia="宋体" w:hAnsi="Times New Roman" w:cs="Times New Roman"/>
        </w:rPr>
        <w:t>,2025,37(23):72-74.</w:t>
      </w:r>
    </w:p>
    <w:p w14:paraId="79116B0A" w14:textId="77777777" w:rsidR="00581E04" w:rsidRPr="00797F00" w:rsidRDefault="00581E04" w:rsidP="00581E04">
      <w:pPr>
        <w:pStyle w:val="a9"/>
        <w:numPr>
          <w:ilvl w:val="0"/>
          <w:numId w:val="1"/>
        </w:numPr>
        <w:spacing w:after="160" w:line="278" w:lineRule="auto"/>
        <w:contextualSpacing w:val="0"/>
        <w:jc w:val="left"/>
        <w:rPr>
          <w:rFonts w:ascii="Times New Roman" w:eastAsia="宋体" w:hAnsi="Times New Roman" w:cs="Times New Roman"/>
        </w:rPr>
      </w:pPr>
      <w:r w:rsidRPr="00797F00">
        <w:rPr>
          <w:rFonts w:ascii="Times New Roman" w:eastAsia="宋体" w:hAnsi="Times New Roman" w:cs="Times New Roman"/>
        </w:rPr>
        <w:t>潘俊霖</w:t>
      </w:r>
      <w:r w:rsidRPr="00797F00">
        <w:rPr>
          <w:rFonts w:ascii="Times New Roman" w:eastAsia="宋体" w:hAnsi="Times New Roman" w:cs="Times New Roman"/>
        </w:rPr>
        <w:t>,</w:t>
      </w:r>
      <w:r w:rsidRPr="00797F00">
        <w:rPr>
          <w:rFonts w:ascii="Times New Roman" w:eastAsia="宋体" w:hAnsi="Times New Roman" w:cs="Times New Roman"/>
        </w:rPr>
        <w:t>邱健斌</w:t>
      </w:r>
      <w:r w:rsidRPr="00797F00">
        <w:rPr>
          <w:rFonts w:ascii="Times New Roman" w:eastAsia="宋体" w:hAnsi="Times New Roman" w:cs="Times New Roman"/>
        </w:rPr>
        <w:t>,</w:t>
      </w:r>
      <w:r w:rsidRPr="00797F00">
        <w:rPr>
          <w:rFonts w:ascii="Times New Roman" w:eastAsia="宋体" w:hAnsi="Times New Roman" w:cs="Times New Roman"/>
        </w:rPr>
        <w:t>许瑞</w:t>
      </w:r>
      <w:r w:rsidRPr="00797F00">
        <w:rPr>
          <w:rFonts w:ascii="Times New Roman" w:eastAsia="宋体" w:hAnsi="Times New Roman" w:cs="Times New Roman"/>
        </w:rPr>
        <w:t xml:space="preserve">. </w:t>
      </w:r>
      <w:r w:rsidRPr="00797F00">
        <w:rPr>
          <w:rFonts w:ascii="Times New Roman" w:eastAsia="宋体" w:hAnsi="Times New Roman" w:cs="Times New Roman"/>
        </w:rPr>
        <w:t>基于</w:t>
      </w:r>
      <w:r w:rsidRPr="00797F00">
        <w:rPr>
          <w:rFonts w:ascii="Times New Roman" w:eastAsia="宋体" w:hAnsi="Times New Roman" w:cs="Times New Roman"/>
        </w:rPr>
        <w:t>MATLAB</w:t>
      </w:r>
      <w:r w:rsidRPr="00797F00">
        <w:rPr>
          <w:rFonts w:ascii="Times New Roman" w:eastAsia="宋体" w:hAnsi="Times New Roman" w:cs="Times New Roman"/>
        </w:rPr>
        <w:t>的智能小车路径识别及其算法优化</w:t>
      </w:r>
      <w:r w:rsidRPr="00797F00">
        <w:rPr>
          <w:rFonts w:ascii="Times New Roman" w:eastAsia="宋体" w:hAnsi="Times New Roman" w:cs="Times New Roman"/>
        </w:rPr>
        <w:t>[J].</w:t>
      </w:r>
      <w:r w:rsidRPr="00797F00">
        <w:rPr>
          <w:rFonts w:ascii="Times New Roman" w:eastAsia="宋体" w:hAnsi="Times New Roman" w:cs="Times New Roman"/>
        </w:rPr>
        <w:t>汽车实用技术</w:t>
      </w:r>
      <w:r w:rsidRPr="00797F00">
        <w:rPr>
          <w:rFonts w:ascii="Times New Roman" w:eastAsia="宋体" w:hAnsi="Times New Roman" w:cs="Times New Roman"/>
        </w:rPr>
        <w:t>,2025,50(19):37-42.DOI:10.16638/j.cnki.1671-7988.2025.019.007.</w:t>
      </w:r>
    </w:p>
    <w:p w14:paraId="2C445AF1" w14:textId="77777777" w:rsidR="00581E04" w:rsidRPr="00797F00" w:rsidRDefault="00581E04" w:rsidP="00581E04">
      <w:pPr>
        <w:pStyle w:val="a9"/>
        <w:numPr>
          <w:ilvl w:val="0"/>
          <w:numId w:val="1"/>
        </w:numPr>
        <w:spacing w:after="160" w:line="278" w:lineRule="auto"/>
        <w:contextualSpacing w:val="0"/>
        <w:jc w:val="left"/>
        <w:rPr>
          <w:rFonts w:ascii="Times New Roman" w:eastAsia="宋体" w:hAnsi="Times New Roman" w:cs="Times New Roman"/>
        </w:rPr>
      </w:pPr>
      <w:r w:rsidRPr="00797F00">
        <w:rPr>
          <w:rFonts w:ascii="Times New Roman" w:eastAsia="宋体" w:hAnsi="Times New Roman" w:cs="Times New Roman"/>
        </w:rPr>
        <w:t>夏紫涵</w:t>
      </w:r>
      <w:r w:rsidRPr="00797F00">
        <w:rPr>
          <w:rFonts w:ascii="Times New Roman" w:eastAsia="宋体" w:hAnsi="Times New Roman" w:cs="Times New Roman"/>
        </w:rPr>
        <w:t>,</w:t>
      </w:r>
      <w:r w:rsidRPr="00797F00">
        <w:rPr>
          <w:rFonts w:ascii="Times New Roman" w:eastAsia="宋体" w:hAnsi="Times New Roman" w:cs="Times New Roman"/>
        </w:rPr>
        <w:t>马基法</w:t>
      </w:r>
      <w:r w:rsidRPr="00797F00">
        <w:rPr>
          <w:rFonts w:ascii="Times New Roman" w:eastAsia="宋体" w:hAnsi="Times New Roman" w:cs="Times New Roman"/>
        </w:rPr>
        <w:t xml:space="preserve">. </w:t>
      </w:r>
      <w:r w:rsidRPr="00797F00">
        <w:rPr>
          <w:rFonts w:ascii="Times New Roman" w:eastAsia="宋体" w:hAnsi="Times New Roman" w:cs="Times New Roman"/>
        </w:rPr>
        <w:t>全自动宠物喂食互动机器人</w:t>
      </w:r>
      <w:r w:rsidRPr="00797F00">
        <w:rPr>
          <w:rFonts w:ascii="Times New Roman" w:eastAsia="宋体" w:hAnsi="Times New Roman" w:cs="Times New Roman"/>
        </w:rPr>
        <w:t>[J].</w:t>
      </w:r>
      <w:r w:rsidRPr="00797F00">
        <w:rPr>
          <w:rFonts w:ascii="Times New Roman" w:eastAsia="宋体" w:hAnsi="Times New Roman" w:cs="Times New Roman"/>
        </w:rPr>
        <w:t>科学大众</w:t>
      </w:r>
      <w:r w:rsidRPr="00797F00">
        <w:rPr>
          <w:rFonts w:ascii="Times New Roman" w:eastAsia="宋体" w:hAnsi="Times New Roman" w:cs="Times New Roman"/>
        </w:rPr>
        <w:t>(</w:t>
      </w:r>
      <w:r w:rsidRPr="00797F00">
        <w:rPr>
          <w:rFonts w:ascii="Times New Roman" w:eastAsia="宋体" w:hAnsi="Times New Roman" w:cs="Times New Roman"/>
        </w:rPr>
        <w:t>小学版</w:t>
      </w:r>
      <w:r w:rsidRPr="00797F00">
        <w:rPr>
          <w:rFonts w:ascii="Times New Roman" w:eastAsia="宋体" w:hAnsi="Times New Roman" w:cs="Times New Roman"/>
        </w:rPr>
        <w:t>),2025,(06):31.</w:t>
      </w:r>
    </w:p>
    <w:p w14:paraId="55619037" w14:textId="77777777" w:rsidR="00581E04" w:rsidRPr="00797F00" w:rsidRDefault="00581E04" w:rsidP="00581E04">
      <w:pPr>
        <w:pStyle w:val="a9"/>
        <w:numPr>
          <w:ilvl w:val="0"/>
          <w:numId w:val="1"/>
        </w:numPr>
        <w:spacing w:after="160" w:line="278" w:lineRule="auto"/>
        <w:contextualSpacing w:val="0"/>
        <w:jc w:val="left"/>
        <w:rPr>
          <w:rFonts w:ascii="Times New Roman" w:eastAsia="宋体" w:hAnsi="Times New Roman" w:cs="Times New Roman"/>
        </w:rPr>
      </w:pPr>
      <w:r w:rsidRPr="00797F00">
        <w:rPr>
          <w:rFonts w:ascii="Times New Roman" w:eastAsia="宋体" w:hAnsi="Times New Roman" w:cs="Times New Roman"/>
        </w:rPr>
        <w:t>王传才</w:t>
      </w:r>
      <w:r w:rsidRPr="00797F00">
        <w:rPr>
          <w:rFonts w:ascii="Times New Roman" w:eastAsia="宋体" w:hAnsi="Times New Roman" w:cs="Times New Roman"/>
        </w:rPr>
        <w:t>,</w:t>
      </w:r>
      <w:r w:rsidRPr="00797F00">
        <w:rPr>
          <w:rFonts w:ascii="Times New Roman" w:eastAsia="宋体" w:hAnsi="Times New Roman" w:cs="Times New Roman"/>
        </w:rPr>
        <w:t>张笑恒</w:t>
      </w:r>
      <w:r w:rsidRPr="00797F00">
        <w:rPr>
          <w:rFonts w:ascii="Times New Roman" w:eastAsia="宋体" w:hAnsi="Times New Roman" w:cs="Times New Roman"/>
        </w:rPr>
        <w:t>,</w:t>
      </w:r>
      <w:r w:rsidRPr="00797F00">
        <w:rPr>
          <w:rFonts w:ascii="Times New Roman" w:eastAsia="宋体" w:hAnsi="Times New Roman" w:cs="Times New Roman"/>
        </w:rPr>
        <w:t>李继东</w:t>
      </w:r>
      <w:r w:rsidRPr="00797F00">
        <w:rPr>
          <w:rFonts w:ascii="Times New Roman" w:eastAsia="宋体" w:hAnsi="Times New Roman" w:cs="Times New Roman"/>
        </w:rPr>
        <w:t>,</w:t>
      </w:r>
      <w:r w:rsidRPr="00797F00">
        <w:rPr>
          <w:rFonts w:ascii="Times New Roman" w:eastAsia="宋体" w:hAnsi="Times New Roman" w:cs="Times New Roman"/>
        </w:rPr>
        <w:t>等</w:t>
      </w:r>
      <w:r w:rsidRPr="00797F00">
        <w:rPr>
          <w:rFonts w:ascii="Times New Roman" w:eastAsia="宋体" w:hAnsi="Times New Roman" w:cs="Times New Roman"/>
        </w:rPr>
        <w:t xml:space="preserve">. </w:t>
      </w:r>
      <w:r w:rsidRPr="00797F00">
        <w:rPr>
          <w:rFonts w:ascii="Times New Roman" w:eastAsia="宋体" w:hAnsi="Times New Roman" w:cs="Times New Roman"/>
        </w:rPr>
        <w:t>一种应对多障碍路况的智能小车自动寻迹控制系统</w:t>
      </w:r>
      <w:r w:rsidRPr="00797F00">
        <w:rPr>
          <w:rFonts w:ascii="Times New Roman" w:eastAsia="宋体" w:hAnsi="Times New Roman" w:cs="Times New Roman"/>
        </w:rPr>
        <w:t>[J].</w:t>
      </w:r>
      <w:r w:rsidRPr="00797F00">
        <w:rPr>
          <w:rFonts w:ascii="Times New Roman" w:eastAsia="宋体" w:hAnsi="Times New Roman" w:cs="Times New Roman"/>
        </w:rPr>
        <w:t>电脑知识与技术</w:t>
      </w:r>
      <w:r w:rsidRPr="00797F00">
        <w:rPr>
          <w:rFonts w:ascii="Times New Roman" w:eastAsia="宋体" w:hAnsi="Times New Roman" w:cs="Times New Roman"/>
        </w:rPr>
        <w:t>,2024,20(28):20-22.DOI:10.14004/j.cnki.ckt.2024.1500.</w:t>
      </w:r>
    </w:p>
    <w:p w14:paraId="1AE65E75" w14:textId="77777777" w:rsidR="00581E04" w:rsidRPr="00797F00" w:rsidRDefault="00581E04" w:rsidP="00581E04">
      <w:pPr>
        <w:pStyle w:val="a9"/>
        <w:numPr>
          <w:ilvl w:val="0"/>
          <w:numId w:val="1"/>
        </w:numPr>
        <w:spacing w:after="160" w:line="278" w:lineRule="auto"/>
        <w:contextualSpacing w:val="0"/>
        <w:jc w:val="left"/>
        <w:rPr>
          <w:rFonts w:ascii="Times New Roman" w:eastAsia="宋体" w:hAnsi="Times New Roman" w:cs="Times New Roman"/>
        </w:rPr>
      </w:pPr>
      <w:r w:rsidRPr="00797F00">
        <w:rPr>
          <w:rFonts w:ascii="Times New Roman" w:eastAsia="宋体" w:hAnsi="Times New Roman" w:cs="Times New Roman"/>
        </w:rPr>
        <w:t>文多</w:t>
      </w:r>
      <w:r w:rsidRPr="00797F00">
        <w:rPr>
          <w:rFonts w:ascii="Times New Roman" w:eastAsia="宋体" w:hAnsi="Times New Roman" w:cs="Times New Roman"/>
        </w:rPr>
        <w:t>.</w:t>
      </w:r>
      <w:r w:rsidRPr="00797F00">
        <w:rPr>
          <w:rFonts w:ascii="Times New Roman" w:eastAsia="宋体" w:hAnsi="Times New Roman" w:cs="Times New Roman"/>
        </w:rPr>
        <w:t>面向</w:t>
      </w:r>
      <w:r w:rsidRPr="00797F00">
        <w:rPr>
          <w:rFonts w:ascii="Times New Roman" w:eastAsia="宋体" w:hAnsi="Times New Roman" w:cs="Times New Roman"/>
        </w:rPr>
        <w:t>Z</w:t>
      </w:r>
      <w:r w:rsidRPr="00797F00">
        <w:rPr>
          <w:rFonts w:ascii="Times New Roman" w:eastAsia="宋体" w:hAnsi="Times New Roman" w:cs="Times New Roman"/>
        </w:rPr>
        <w:t>世代青年人的宠物机器人情感化设计研究</w:t>
      </w:r>
      <w:r w:rsidRPr="00797F00">
        <w:rPr>
          <w:rFonts w:ascii="Times New Roman" w:eastAsia="宋体" w:hAnsi="Times New Roman" w:cs="Times New Roman"/>
        </w:rPr>
        <w:t>[D].</w:t>
      </w:r>
      <w:r w:rsidRPr="00797F00">
        <w:rPr>
          <w:rFonts w:ascii="Times New Roman" w:eastAsia="宋体" w:hAnsi="Times New Roman" w:cs="Times New Roman"/>
        </w:rPr>
        <w:t>江西财经大学</w:t>
      </w:r>
      <w:r w:rsidRPr="00797F00">
        <w:rPr>
          <w:rFonts w:ascii="Times New Roman" w:eastAsia="宋体" w:hAnsi="Times New Roman" w:cs="Times New Roman"/>
        </w:rPr>
        <w:t xml:space="preserve">,2024.DOI:10.27175/d.cnki.gjxcu.2024.001600. </w:t>
      </w:r>
    </w:p>
    <w:p w14:paraId="12C26521" w14:textId="77777777" w:rsidR="00581E04" w:rsidRPr="00797F00" w:rsidRDefault="00581E04" w:rsidP="00581E04">
      <w:pPr>
        <w:pStyle w:val="a9"/>
        <w:numPr>
          <w:ilvl w:val="0"/>
          <w:numId w:val="1"/>
        </w:numPr>
        <w:spacing w:after="160" w:line="278" w:lineRule="auto"/>
        <w:contextualSpacing w:val="0"/>
        <w:jc w:val="left"/>
        <w:rPr>
          <w:rFonts w:ascii="Times New Roman" w:eastAsia="宋体" w:hAnsi="Times New Roman" w:cs="Times New Roman"/>
        </w:rPr>
      </w:pPr>
      <w:r w:rsidRPr="00797F00">
        <w:rPr>
          <w:rFonts w:ascii="Times New Roman" w:eastAsia="宋体" w:hAnsi="Times New Roman" w:cs="Times New Roman"/>
        </w:rPr>
        <w:t>刘冰</w:t>
      </w:r>
      <w:r w:rsidRPr="00797F00">
        <w:rPr>
          <w:rFonts w:ascii="Times New Roman" w:eastAsia="宋体" w:hAnsi="Times New Roman" w:cs="Times New Roman"/>
        </w:rPr>
        <w:t>.</w:t>
      </w:r>
      <w:r w:rsidRPr="00797F00">
        <w:rPr>
          <w:rFonts w:ascii="Times New Roman" w:eastAsia="宋体" w:hAnsi="Times New Roman" w:cs="Times New Roman"/>
        </w:rPr>
        <w:t>多模态互动宠物机器人的研究与设计</w:t>
      </w:r>
      <w:r w:rsidRPr="00797F00">
        <w:rPr>
          <w:rFonts w:ascii="Times New Roman" w:eastAsia="宋体" w:hAnsi="Times New Roman" w:cs="Times New Roman"/>
        </w:rPr>
        <w:t>[D].</w:t>
      </w:r>
      <w:r w:rsidRPr="00797F00">
        <w:rPr>
          <w:rFonts w:ascii="Times New Roman" w:eastAsia="宋体" w:hAnsi="Times New Roman" w:cs="Times New Roman"/>
        </w:rPr>
        <w:t>重庆理工大学</w:t>
      </w:r>
      <w:r w:rsidRPr="00797F00">
        <w:rPr>
          <w:rFonts w:ascii="Times New Roman" w:eastAsia="宋体" w:hAnsi="Times New Roman" w:cs="Times New Roman"/>
        </w:rPr>
        <w:t xml:space="preserve">,2024.DOI:10.27753/d.cnki.gcqgx.2024.000921. </w:t>
      </w:r>
    </w:p>
    <w:p w14:paraId="46AE666C" w14:textId="77777777" w:rsidR="00581E04" w:rsidRPr="00797F00" w:rsidRDefault="00581E04" w:rsidP="00581E04">
      <w:pPr>
        <w:pStyle w:val="a9"/>
        <w:numPr>
          <w:ilvl w:val="0"/>
          <w:numId w:val="1"/>
        </w:numPr>
        <w:spacing w:after="160" w:line="278" w:lineRule="auto"/>
        <w:contextualSpacing w:val="0"/>
        <w:jc w:val="left"/>
        <w:rPr>
          <w:rFonts w:ascii="Times New Roman" w:eastAsia="宋体" w:hAnsi="Times New Roman" w:cs="Times New Roman"/>
        </w:rPr>
      </w:pPr>
      <w:r w:rsidRPr="00797F00">
        <w:rPr>
          <w:rFonts w:ascii="Times New Roman" w:eastAsia="宋体" w:hAnsi="Times New Roman" w:cs="Times New Roman"/>
        </w:rPr>
        <w:t>张晨亮</w:t>
      </w:r>
      <w:r w:rsidRPr="00797F00">
        <w:rPr>
          <w:rFonts w:ascii="Times New Roman" w:eastAsia="宋体" w:hAnsi="Times New Roman" w:cs="Times New Roman"/>
        </w:rPr>
        <w:t>,</w:t>
      </w:r>
      <w:r w:rsidRPr="00797F00">
        <w:rPr>
          <w:rFonts w:ascii="Times New Roman" w:eastAsia="宋体" w:hAnsi="Times New Roman" w:cs="Times New Roman"/>
        </w:rPr>
        <w:t>张亚周</w:t>
      </w:r>
      <w:r w:rsidRPr="00797F00">
        <w:rPr>
          <w:rFonts w:ascii="Times New Roman" w:eastAsia="宋体" w:hAnsi="Times New Roman" w:cs="Times New Roman"/>
        </w:rPr>
        <w:t xml:space="preserve">. </w:t>
      </w:r>
      <w:r w:rsidRPr="00797F00">
        <w:rPr>
          <w:rFonts w:ascii="Times New Roman" w:eastAsia="宋体" w:hAnsi="Times New Roman" w:cs="Times New Roman"/>
        </w:rPr>
        <w:t>基于机器视觉的小车跟随行驶系统设计</w:t>
      </w:r>
      <w:r w:rsidRPr="00797F00">
        <w:rPr>
          <w:rFonts w:ascii="Times New Roman" w:eastAsia="宋体" w:hAnsi="Times New Roman" w:cs="Times New Roman"/>
        </w:rPr>
        <w:t>[J].</w:t>
      </w:r>
      <w:r w:rsidRPr="00797F00">
        <w:rPr>
          <w:rFonts w:ascii="Times New Roman" w:eastAsia="宋体" w:hAnsi="Times New Roman" w:cs="Times New Roman"/>
        </w:rPr>
        <w:t>物联网技术</w:t>
      </w:r>
      <w:r w:rsidRPr="00797F00">
        <w:rPr>
          <w:rFonts w:ascii="Times New Roman" w:eastAsia="宋体" w:hAnsi="Times New Roman" w:cs="Times New Roman"/>
        </w:rPr>
        <w:t>,2024,14(03):118-119+122.DOI:10.16667/j.issn.2095-1302.2024.03.028.</w:t>
      </w:r>
    </w:p>
    <w:p w14:paraId="2B9C295C" w14:textId="77777777" w:rsidR="00581E04" w:rsidRPr="00797F00" w:rsidRDefault="00581E04" w:rsidP="00581E04">
      <w:pPr>
        <w:pStyle w:val="a9"/>
        <w:numPr>
          <w:ilvl w:val="0"/>
          <w:numId w:val="1"/>
        </w:numPr>
        <w:spacing w:after="160" w:line="278" w:lineRule="auto"/>
        <w:contextualSpacing w:val="0"/>
        <w:jc w:val="left"/>
        <w:rPr>
          <w:rFonts w:ascii="Times New Roman" w:eastAsia="宋体" w:hAnsi="Times New Roman" w:cs="Times New Roman"/>
        </w:rPr>
      </w:pPr>
      <w:r w:rsidRPr="00797F00">
        <w:rPr>
          <w:rFonts w:ascii="Times New Roman" w:eastAsia="宋体" w:hAnsi="Times New Roman" w:cs="Times New Roman"/>
        </w:rPr>
        <w:t>张寒钧</w:t>
      </w:r>
      <w:r w:rsidRPr="00797F00">
        <w:rPr>
          <w:rFonts w:ascii="Times New Roman" w:eastAsia="宋体" w:hAnsi="Times New Roman" w:cs="Times New Roman"/>
        </w:rPr>
        <w:t xml:space="preserve">. </w:t>
      </w:r>
      <w:r w:rsidRPr="00797F00">
        <w:rPr>
          <w:rFonts w:ascii="Times New Roman" w:eastAsia="宋体" w:hAnsi="Times New Roman" w:cs="Times New Roman"/>
        </w:rPr>
        <w:t>家养宠物陪伴机器人设计研究</w:t>
      </w:r>
      <w:r w:rsidRPr="00797F00">
        <w:rPr>
          <w:rFonts w:ascii="Times New Roman" w:eastAsia="宋体" w:hAnsi="Times New Roman" w:cs="Times New Roman"/>
        </w:rPr>
        <w:t>[J].</w:t>
      </w:r>
      <w:r w:rsidRPr="00797F00">
        <w:rPr>
          <w:rFonts w:ascii="Times New Roman" w:eastAsia="宋体" w:hAnsi="Times New Roman" w:cs="Times New Roman"/>
        </w:rPr>
        <w:t>玩具世界</w:t>
      </w:r>
      <w:r w:rsidRPr="00797F00">
        <w:rPr>
          <w:rFonts w:ascii="Times New Roman" w:eastAsia="宋体" w:hAnsi="Times New Roman" w:cs="Times New Roman"/>
        </w:rPr>
        <w:t>,2024,(02):23-25.</w:t>
      </w:r>
    </w:p>
    <w:p w14:paraId="20EB6605" w14:textId="77777777" w:rsidR="00581E04" w:rsidRPr="00797F00" w:rsidRDefault="00581E04" w:rsidP="00581E04">
      <w:pPr>
        <w:pStyle w:val="a9"/>
        <w:numPr>
          <w:ilvl w:val="0"/>
          <w:numId w:val="1"/>
        </w:numPr>
        <w:spacing w:after="160" w:line="278" w:lineRule="auto"/>
        <w:contextualSpacing w:val="0"/>
        <w:jc w:val="left"/>
        <w:rPr>
          <w:rFonts w:ascii="Times New Roman" w:eastAsia="宋体" w:hAnsi="Times New Roman" w:cs="Times New Roman"/>
        </w:rPr>
      </w:pPr>
      <w:r w:rsidRPr="00797F00">
        <w:rPr>
          <w:rFonts w:ascii="Times New Roman" w:eastAsia="宋体" w:hAnsi="Times New Roman" w:cs="Times New Roman"/>
        </w:rPr>
        <w:t>乔平</w:t>
      </w:r>
      <w:r w:rsidRPr="00797F00">
        <w:rPr>
          <w:rFonts w:ascii="Times New Roman" w:eastAsia="宋体" w:hAnsi="Times New Roman" w:cs="Times New Roman"/>
        </w:rPr>
        <w:t>,</w:t>
      </w:r>
      <w:r w:rsidRPr="00797F00">
        <w:rPr>
          <w:rFonts w:ascii="Times New Roman" w:eastAsia="宋体" w:hAnsi="Times New Roman" w:cs="Times New Roman"/>
        </w:rPr>
        <w:t>乔有田</w:t>
      </w:r>
      <w:r w:rsidRPr="00797F00">
        <w:rPr>
          <w:rFonts w:ascii="Times New Roman" w:eastAsia="宋体" w:hAnsi="Times New Roman" w:cs="Times New Roman"/>
        </w:rPr>
        <w:t xml:space="preserve">. </w:t>
      </w:r>
      <w:r w:rsidRPr="00797F00">
        <w:rPr>
          <w:rFonts w:ascii="Times New Roman" w:eastAsia="宋体" w:hAnsi="Times New Roman" w:cs="Times New Roman"/>
        </w:rPr>
        <w:t>基于机器视觉的智能小车设计</w:t>
      </w:r>
      <w:r w:rsidRPr="00797F00">
        <w:rPr>
          <w:rFonts w:ascii="Times New Roman" w:eastAsia="宋体" w:hAnsi="Times New Roman" w:cs="Times New Roman"/>
        </w:rPr>
        <w:t>[J].</w:t>
      </w:r>
      <w:r w:rsidRPr="00797F00">
        <w:rPr>
          <w:rFonts w:ascii="Times New Roman" w:eastAsia="宋体" w:hAnsi="Times New Roman" w:cs="Times New Roman"/>
        </w:rPr>
        <w:t>电子技术</w:t>
      </w:r>
      <w:r w:rsidRPr="00797F00">
        <w:rPr>
          <w:rFonts w:ascii="Times New Roman" w:eastAsia="宋体" w:hAnsi="Times New Roman" w:cs="Times New Roman"/>
        </w:rPr>
        <w:t>,2022,51(12):6-8.</w:t>
      </w:r>
    </w:p>
    <w:p w14:paraId="01B59F1E" w14:textId="77777777" w:rsidR="00581E04" w:rsidRPr="00797F00" w:rsidRDefault="00581E04" w:rsidP="00581E04">
      <w:pPr>
        <w:pStyle w:val="a9"/>
        <w:numPr>
          <w:ilvl w:val="0"/>
          <w:numId w:val="1"/>
        </w:numPr>
        <w:spacing w:after="160" w:line="278" w:lineRule="auto"/>
        <w:contextualSpacing w:val="0"/>
        <w:jc w:val="left"/>
        <w:rPr>
          <w:rFonts w:ascii="Times New Roman" w:eastAsia="宋体" w:hAnsi="Times New Roman" w:cs="Times New Roman"/>
        </w:rPr>
      </w:pPr>
      <w:r w:rsidRPr="00797F00">
        <w:rPr>
          <w:rFonts w:ascii="Times New Roman" w:eastAsia="宋体" w:hAnsi="Times New Roman" w:cs="Times New Roman"/>
        </w:rPr>
        <w:t>欧寒芝</w:t>
      </w:r>
      <w:r w:rsidRPr="00797F00">
        <w:rPr>
          <w:rFonts w:ascii="Times New Roman" w:eastAsia="宋体" w:hAnsi="Times New Roman" w:cs="Times New Roman"/>
        </w:rPr>
        <w:t>,</w:t>
      </w:r>
      <w:r w:rsidRPr="00797F00">
        <w:rPr>
          <w:rFonts w:ascii="Times New Roman" w:eastAsia="宋体" w:hAnsi="Times New Roman" w:cs="Times New Roman"/>
        </w:rPr>
        <w:t>匡盈霏</w:t>
      </w:r>
      <w:r w:rsidRPr="00797F00">
        <w:rPr>
          <w:rFonts w:ascii="Times New Roman" w:eastAsia="宋体" w:hAnsi="Times New Roman" w:cs="Times New Roman"/>
        </w:rPr>
        <w:t>,</w:t>
      </w:r>
      <w:r w:rsidRPr="00797F00">
        <w:rPr>
          <w:rFonts w:ascii="Times New Roman" w:eastAsia="宋体" w:hAnsi="Times New Roman" w:cs="Times New Roman"/>
        </w:rPr>
        <w:t>丁慧玉</w:t>
      </w:r>
      <w:r w:rsidRPr="00797F00">
        <w:rPr>
          <w:rFonts w:ascii="Times New Roman" w:eastAsia="宋体" w:hAnsi="Times New Roman" w:cs="Times New Roman"/>
        </w:rPr>
        <w:t>,</w:t>
      </w:r>
      <w:r w:rsidRPr="00797F00">
        <w:rPr>
          <w:rFonts w:ascii="Times New Roman" w:eastAsia="宋体" w:hAnsi="Times New Roman" w:cs="Times New Roman"/>
        </w:rPr>
        <w:t>等</w:t>
      </w:r>
      <w:r w:rsidRPr="00797F00">
        <w:rPr>
          <w:rFonts w:ascii="Times New Roman" w:eastAsia="宋体" w:hAnsi="Times New Roman" w:cs="Times New Roman"/>
        </w:rPr>
        <w:t xml:space="preserve">. </w:t>
      </w:r>
      <w:r w:rsidRPr="00797F00">
        <w:rPr>
          <w:rFonts w:ascii="Times New Roman" w:eastAsia="宋体" w:hAnsi="Times New Roman" w:cs="Times New Roman"/>
        </w:rPr>
        <w:t>一种机器视觉巡线避障小车的设计</w:t>
      </w:r>
      <w:r w:rsidRPr="00797F00">
        <w:rPr>
          <w:rFonts w:ascii="Times New Roman" w:eastAsia="宋体" w:hAnsi="Times New Roman" w:cs="Times New Roman"/>
        </w:rPr>
        <w:t>[J].</w:t>
      </w:r>
      <w:r w:rsidRPr="00797F00">
        <w:rPr>
          <w:rFonts w:ascii="Times New Roman" w:eastAsia="宋体" w:hAnsi="Times New Roman" w:cs="Times New Roman"/>
        </w:rPr>
        <w:t>电脑与信息技术</w:t>
      </w:r>
      <w:r w:rsidRPr="00797F00">
        <w:rPr>
          <w:rFonts w:ascii="Times New Roman" w:eastAsia="宋体" w:hAnsi="Times New Roman" w:cs="Times New Roman"/>
        </w:rPr>
        <w:t>,2022,30(02):13-17.DOI:10.19414/j.cnki.1005-1228.2022.02.023.</w:t>
      </w:r>
    </w:p>
    <w:p w14:paraId="2FA5F873" w14:textId="77777777" w:rsidR="00581E04" w:rsidRPr="00797F00" w:rsidRDefault="00581E04" w:rsidP="00581E04">
      <w:pPr>
        <w:pStyle w:val="a9"/>
        <w:numPr>
          <w:ilvl w:val="0"/>
          <w:numId w:val="1"/>
        </w:numPr>
        <w:spacing w:after="160" w:line="278" w:lineRule="auto"/>
        <w:contextualSpacing w:val="0"/>
        <w:jc w:val="left"/>
        <w:rPr>
          <w:rFonts w:ascii="Times New Roman" w:eastAsia="宋体" w:hAnsi="Times New Roman" w:cs="Times New Roman"/>
        </w:rPr>
      </w:pPr>
      <w:r w:rsidRPr="00797F00">
        <w:rPr>
          <w:rFonts w:ascii="Times New Roman" w:eastAsia="宋体" w:hAnsi="Times New Roman" w:cs="Times New Roman"/>
        </w:rPr>
        <w:t xml:space="preserve">CHOUDHARI M, BAGYAVEERESWARAN V, ANITHA R, et al. A distributed rapidly exploring random tree (D-RRT) algorithm for path planning of self maneuvering robots in </w:t>
      </w:r>
      <w:r w:rsidRPr="00797F00">
        <w:rPr>
          <w:rFonts w:ascii="Times New Roman" w:eastAsia="宋体" w:hAnsi="Times New Roman" w:cs="Times New Roman"/>
        </w:rPr>
        <w:lastRenderedPageBreak/>
        <w:t>domestic environments[J]. Engineering Research Express, 2026, 8(6): 065316. DOI:10.1088/2631-8695/AE50D5.</w:t>
      </w:r>
    </w:p>
    <w:p w14:paraId="0D391040" w14:textId="77777777" w:rsidR="00581E04" w:rsidRPr="00797F00" w:rsidRDefault="00581E04" w:rsidP="00581E04">
      <w:pPr>
        <w:pStyle w:val="a9"/>
        <w:numPr>
          <w:ilvl w:val="0"/>
          <w:numId w:val="1"/>
        </w:numPr>
        <w:spacing w:after="160" w:line="278" w:lineRule="auto"/>
        <w:contextualSpacing w:val="0"/>
        <w:jc w:val="left"/>
        <w:rPr>
          <w:rFonts w:ascii="Times New Roman" w:eastAsia="宋体" w:hAnsi="Times New Roman" w:cs="Times New Roman"/>
        </w:rPr>
      </w:pPr>
      <w:r w:rsidRPr="00797F00">
        <w:rPr>
          <w:rFonts w:ascii="Times New Roman" w:eastAsia="宋体" w:hAnsi="Times New Roman" w:cs="Times New Roman"/>
        </w:rPr>
        <w:t>ZHOU Y X, DING J R, LI C Y, et al. Analysis of the Pet Companion Robot Market[C]//3rd International Conference on Business and Policy Studies 2024., 2024. DOI:10.54254/2754-1169/106/20241679.</w:t>
      </w:r>
    </w:p>
    <w:p w14:paraId="613121C4" w14:textId="77777777" w:rsidR="00581E04" w:rsidRPr="00797F00" w:rsidRDefault="00581E04" w:rsidP="00581E04">
      <w:pPr>
        <w:pStyle w:val="a9"/>
        <w:numPr>
          <w:ilvl w:val="0"/>
          <w:numId w:val="1"/>
        </w:numPr>
        <w:spacing w:after="160" w:line="278" w:lineRule="auto"/>
        <w:contextualSpacing w:val="0"/>
        <w:jc w:val="left"/>
        <w:rPr>
          <w:rFonts w:ascii="Times New Roman" w:eastAsia="宋体" w:hAnsi="Times New Roman" w:cs="Times New Roman" w:hint="eastAsia"/>
        </w:rPr>
      </w:pPr>
      <w:r w:rsidRPr="00797F00">
        <w:rPr>
          <w:rFonts w:ascii="Times New Roman" w:eastAsia="宋体" w:hAnsi="Times New Roman" w:cs="Times New Roman"/>
        </w:rPr>
        <w:t>PARK S, LEE S. A stochastic game theory based energy-efficient device-to-device communication optimization for autonomous mobile robots over industrial IoT networks[J].Computer Networks, 2026, 274: 111864. DOI:10.1016/J.COMNET.2025.111864.</w:t>
      </w:r>
    </w:p>
    <w:p w14:paraId="1A57901F" w14:textId="77777777" w:rsidR="00581E04" w:rsidRPr="0077497B" w:rsidRDefault="00581E04" w:rsidP="0077497B">
      <w:pPr>
        <w:spacing w:before="120" w:after="120" w:line="288" w:lineRule="auto"/>
        <w:ind w:firstLineChars="200" w:firstLine="480"/>
        <w:rPr>
          <w:rFonts w:ascii="宋体" w:eastAsia="宋体" w:hAnsi="宋体" w:hint="eastAsia"/>
          <w:sz w:val="24"/>
          <w:szCs w:val="28"/>
        </w:rPr>
      </w:pPr>
    </w:p>
    <w:sectPr w:rsidR="00581E04" w:rsidRPr="0077497B">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AD159D" w14:textId="77777777" w:rsidR="00D540A8" w:rsidRDefault="00D540A8" w:rsidP="005E0CE9">
      <w:pPr>
        <w:spacing w:after="0" w:line="240" w:lineRule="auto"/>
      </w:pPr>
      <w:r>
        <w:separator/>
      </w:r>
    </w:p>
  </w:endnote>
  <w:endnote w:type="continuationSeparator" w:id="0">
    <w:p w14:paraId="61CD056C" w14:textId="77777777" w:rsidR="00D540A8" w:rsidRDefault="00D540A8" w:rsidP="005E0CE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77704C" w14:textId="77777777" w:rsidR="00D540A8" w:rsidRDefault="00D540A8" w:rsidP="005E0CE9">
      <w:pPr>
        <w:spacing w:after="0" w:line="240" w:lineRule="auto"/>
      </w:pPr>
      <w:r>
        <w:separator/>
      </w:r>
    </w:p>
  </w:footnote>
  <w:footnote w:type="continuationSeparator" w:id="0">
    <w:p w14:paraId="347CD171" w14:textId="77777777" w:rsidR="00D540A8" w:rsidRDefault="00D540A8" w:rsidP="005E0CE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4950428"/>
    <w:multiLevelType w:val="hybridMultilevel"/>
    <w:tmpl w:val="49001B0A"/>
    <w:lvl w:ilvl="0" w:tplc="AA6A1472">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2348532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5E29"/>
    <w:rsid w:val="00036D4C"/>
    <w:rsid w:val="00312399"/>
    <w:rsid w:val="00330F17"/>
    <w:rsid w:val="00425E29"/>
    <w:rsid w:val="00566BEE"/>
    <w:rsid w:val="00581E04"/>
    <w:rsid w:val="005A00D3"/>
    <w:rsid w:val="005A1F5C"/>
    <w:rsid w:val="005E0CE9"/>
    <w:rsid w:val="0077497B"/>
    <w:rsid w:val="007C335A"/>
    <w:rsid w:val="00820ADB"/>
    <w:rsid w:val="00826B62"/>
    <w:rsid w:val="008E5E08"/>
    <w:rsid w:val="00C366AE"/>
    <w:rsid w:val="00D540A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D6D1192"/>
  <w15:chartTrackingRefBased/>
  <w15:docId w15:val="{87BBB72F-456A-4263-904F-CC56BDE9A0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E0CE9"/>
    <w:pPr>
      <w:widowControl w:val="0"/>
      <w:spacing w:after="160" w:line="278" w:lineRule="auto"/>
    </w:pPr>
    <w:rPr>
      <w:sz w:val="22"/>
      <w:szCs w:val="24"/>
    </w:rPr>
  </w:style>
  <w:style w:type="paragraph" w:styleId="1">
    <w:name w:val="heading 1"/>
    <w:basedOn w:val="a"/>
    <w:next w:val="a"/>
    <w:link w:val="10"/>
    <w:uiPriority w:val="9"/>
    <w:qFormat/>
    <w:rsid w:val="00425E29"/>
    <w:pPr>
      <w:keepNext/>
      <w:keepLines/>
      <w:spacing w:before="480" w:after="80" w:line="240" w:lineRule="auto"/>
      <w:jc w:val="both"/>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25E29"/>
    <w:pPr>
      <w:keepNext/>
      <w:keepLines/>
      <w:spacing w:before="160" w:after="80" w:line="240" w:lineRule="auto"/>
      <w:jc w:val="both"/>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25E29"/>
    <w:pPr>
      <w:keepNext/>
      <w:keepLines/>
      <w:spacing w:before="160" w:after="80" w:line="240" w:lineRule="auto"/>
      <w:jc w:val="both"/>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25E29"/>
    <w:pPr>
      <w:keepNext/>
      <w:keepLines/>
      <w:spacing w:before="80" w:after="40" w:line="240" w:lineRule="auto"/>
      <w:jc w:val="both"/>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25E29"/>
    <w:pPr>
      <w:keepNext/>
      <w:keepLines/>
      <w:spacing w:before="80" w:after="40" w:line="240" w:lineRule="auto"/>
      <w:jc w:val="both"/>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25E29"/>
    <w:pPr>
      <w:keepNext/>
      <w:keepLines/>
      <w:spacing w:before="40" w:after="0" w:line="240" w:lineRule="auto"/>
      <w:jc w:val="both"/>
      <w:outlineLvl w:val="5"/>
    </w:pPr>
    <w:rPr>
      <w:rFonts w:cstheme="majorBidi"/>
      <w:b/>
      <w:bCs/>
      <w:color w:val="0F4761" w:themeColor="accent1" w:themeShade="BF"/>
      <w:sz w:val="21"/>
      <w:szCs w:val="22"/>
    </w:rPr>
  </w:style>
  <w:style w:type="paragraph" w:styleId="7">
    <w:name w:val="heading 7"/>
    <w:basedOn w:val="a"/>
    <w:next w:val="a"/>
    <w:link w:val="70"/>
    <w:uiPriority w:val="9"/>
    <w:semiHidden/>
    <w:unhideWhenUsed/>
    <w:qFormat/>
    <w:rsid w:val="00425E29"/>
    <w:pPr>
      <w:keepNext/>
      <w:keepLines/>
      <w:spacing w:before="40" w:after="0" w:line="240" w:lineRule="auto"/>
      <w:jc w:val="both"/>
      <w:outlineLvl w:val="6"/>
    </w:pPr>
    <w:rPr>
      <w:rFonts w:cstheme="majorBidi"/>
      <w:b/>
      <w:bCs/>
      <w:color w:val="595959" w:themeColor="text1" w:themeTint="A6"/>
      <w:sz w:val="21"/>
      <w:szCs w:val="22"/>
    </w:rPr>
  </w:style>
  <w:style w:type="paragraph" w:styleId="8">
    <w:name w:val="heading 8"/>
    <w:basedOn w:val="a"/>
    <w:next w:val="a"/>
    <w:link w:val="80"/>
    <w:uiPriority w:val="9"/>
    <w:semiHidden/>
    <w:unhideWhenUsed/>
    <w:qFormat/>
    <w:rsid w:val="00425E29"/>
    <w:pPr>
      <w:keepNext/>
      <w:keepLines/>
      <w:spacing w:after="0" w:line="240" w:lineRule="auto"/>
      <w:jc w:val="both"/>
      <w:outlineLvl w:val="7"/>
    </w:pPr>
    <w:rPr>
      <w:rFonts w:cstheme="majorBidi"/>
      <w:color w:val="595959" w:themeColor="text1" w:themeTint="A6"/>
      <w:sz w:val="21"/>
      <w:szCs w:val="22"/>
    </w:rPr>
  </w:style>
  <w:style w:type="paragraph" w:styleId="9">
    <w:name w:val="heading 9"/>
    <w:basedOn w:val="a"/>
    <w:next w:val="a"/>
    <w:link w:val="90"/>
    <w:uiPriority w:val="9"/>
    <w:semiHidden/>
    <w:unhideWhenUsed/>
    <w:qFormat/>
    <w:rsid w:val="00425E29"/>
    <w:pPr>
      <w:keepNext/>
      <w:keepLines/>
      <w:spacing w:after="0" w:line="240" w:lineRule="auto"/>
      <w:jc w:val="both"/>
      <w:outlineLvl w:val="8"/>
    </w:pPr>
    <w:rPr>
      <w:rFonts w:eastAsiaTheme="majorEastAsia" w:cstheme="majorBidi"/>
      <w:color w:val="595959" w:themeColor="text1" w:themeTint="A6"/>
      <w:sz w:val="21"/>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25E29"/>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25E29"/>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25E29"/>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25E29"/>
    <w:rPr>
      <w:rFonts w:cstheme="majorBidi"/>
      <w:color w:val="0F4761" w:themeColor="accent1" w:themeShade="BF"/>
      <w:sz w:val="28"/>
      <w:szCs w:val="28"/>
    </w:rPr>
  </w:style>
  <w:style w:type="character" w:customStyle="1" w:styleId="50">
    <w:name w:val="标题 5 字符"/>
    <w:basedOn w:val="a0"/>
    <w:link w:val="5"/>
    <w:uiPriority w:val="9"/>
    <w:semiHidden/>
    <w:rsid w:val="00425E29"/>
    <w:rPr>
      <w:rFonts w:cstheme="majorBidi"/>
      <w:color w:val="0F4761" w:themeColor="accent1" w:themeShade="BF"/>
      <w:sz w:val="24"/>
      <w:szCs w:val="24"/>
    </w:rPr>
  </w:style>
  <w:style w:type="character" w:customStyle="1" w:styleId="60">
    <w:name w:val="标题 6 字符"/>
    <w:basedOn w:val="a0"/>
    <w:link w:val="6"/>
    <w:uiPriority w:val="9"/>
    <w:semiHidden/>
    <w:rsid w:val="00425E29"/>
    <w:rPr>
      <w:rFonts w:cstheme="majorBidi"/>
      <w:b/>
      <w:bCs/>
      <w:color w:val="0F4761" w:themeColor="accent1" w:themeShade="BF"/>
    </w:rPr>
  </w:style>
  <w:style w:type="character" w:customStyle="1" w:styleId="70">
    <w:name w:val="标题 7 字符"/>
    <w:basedOn w:val="a0"/>
    <w:link w:val="7"/>
    <w:uiPriority w:val="9"/>
    <w:semiHidden/>
    <w:rsid w:val="00425E29"/>
    <w:rPr>
      <w:rFonts w:cstheme="majorBidi"/>
      <w:b/>
      <w:bCs/>
      <w:color w:val="595959" w:themeColor="text1" w:themeTint="A6"/>
    </w:rPr>
  </w:style>
  <w:style w:type="character" w:customStyle="1" w:styleId="80">
    <w:name w:val="标题 8 字符"/>
    <w:basedOn w:val="a0"/>
    <w:link w:val="8"/>
    <w:uiPriority w:val="9"/>
    <w:semiHidden/>
    <w:rsid w:val="00425E29"/>
    <w:rPr>
      <w:rFonts w:cstheme="majorBidi"/>
      <w:color w:val="595959" w:themeColor="text1" w:themeTint="A6"/>
    </w:rPr>
  </w:style>
  <w:style w:type="character" w:customStyle="1" w:styleId="90">
    <w:name w:val="标题 9 字符"/>
    <w:basedOn w:val="a0"/>
    <w:link w:val="9"/>
    <w:uiPriority w:val="9"/>
    <w:semiHidden/>
    <w:rsid w:val="00425E29"/>
    <w:rPr>
      <w:rFonts w:eastAsiaTheme="majorEastAsia" w:cstheme="majorBidi"/>
      <w:color w:val="595959" w:themeColor="text1" w:themeTint="A6"/>
    </w:rPr>
  </w:style>
  <w:style w:type="paragraph" w:styleId="a3">
    <w:name w:val="Title"/>
    <w:basedOn w:val="a"/>
    <w:next w:val="a"/>
    <w:link w:val="a4"/>
    <w:uiPriority w:val="10"/>
    <w:qFormat/>
    <w:rsid w:val="00425E29"/>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25E29"/>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25E29"/>
    <w:pPr>
      <w:numPr>
        <w:ilvl w:val="1"/>
      </w:numPr>
      <w:spacing w:line="240" w:lineRule="auto"/>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25E29"/>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25E29"/>
    <w:pPr>
      <w:spacing w:before="160" w:line="240" w:lineRule="auto"/>
      <w:jc w:val="center"/>
    </w:pPr>
    <w:rPr>
      <w:i/>
      <w:iCs/>
      <w:color w:val="404040" w:themeColor="text1" w:themeTint="BF"/>
      <w:sz w:val="21"/>
      <w:szCs w:val="22"/>
    </w:rPr>
  </w:style>
  <w:style w:type="character" w:customStyle="1" w:styleId="a8">
    <w:name w:val="引用 字符"/>
    <w:basedOn w:val="a0"/>
    <w:link w:val="a7"/>
    <w:uiPriority w:val="29"/>
    <w:rsid w:val="00425E29"/>
    <w:rPr>
      <w:i/>
      <w:iCs/>
      <w:color w:val="404040" w:themeColor="text1" w:themeTint="BF"/>
    </w:rPr>
  </w:style>
  <w:style w:type="paragraph" w:styleId="a9">
    <w:name w:val="List Paragraph"/>
    <w:basedOn w:val="a"/>
    <w:uiPriority w:val="99"/>
    <w:qFormat/>
    <w:rsid w:val="00425E29"/>
    <w:pPr>
      <w:spacing w:after="0" w:line="240" w:lineRule="auto"/>
      <w:ind w:left="720"/>
      <w:contextualSpacing/>
      <w:jc w:val="both"/>
    </w:pPr>
    <w:rPr>
      <w:sz w:val="21"/>
      <w:szCs w:val="22"/>
    </w:rPr>
  </w:style>
  <w:style w:type="character" w:styleId="aa">
    <w:name w:val="Intense Emphasis"/>
    <w:basedOn w:val="a0"/>
    <w:uiPriority w:val="21"/>
    <w:qFormat/>
    <w:rsid w:val="00425E29"/>
    <w:rPr>
      <w:i/>
      <w:iCs/>
      <w:color w:val="0F4761" w:themeColor="accent1" w:themeShade="BF"/>
    </w:rPr>
  </w:style>
  <w:style w:type="paragraph" w:styleId="ab">
    <w:name w:val="Intense Quote"/>
    <w:basedOn w:val="a"/>
    <w:next w:val="a"/>
    <w:link w:val="ac"/>
    <w:uiPriority w:val="30"/>
    <w:qFormat/>
    <w:rsid w:val="00425E29"/>
    <w:pPr>
      <w:pBdr>
        <w:top w:val="single" w:sz="4" w:space="10" w:color="0F4761" w:themeColor="accent1" w:themeShade="BF"/>
        <w:bottom w:val="single" w:sz="4" w:space="10" w:color="0F4761" w:themeColor="accent1" w:themeShade="BF"/>
      </w:pBdr>
      <w:spacing w:before="360" w:after="360" w:line="240" w:lineRule="auto"/>
      <w:ind w:left="864" w:right="864"/>
      <w:jc w:val="center"/>
    </w:pPr>
    <w:rPr>
      <w:i/>
      <w:iCs/>
      <w:color w:val="0F4761" w:themeColor="accent1" w:themeShade="BF"/>
      <w:sz w:val="21"/>
      <w:szCs w:val="22"/>
    </w:rPr>
  </w:style>
  <w:style w:type="character" w:customStyle="1" w:styleId="ac">
    <w:name w:val="明显引用 字符"/>
    <w:basedOn w:val="a0"/>
    <w:link w:val="ab"/>
    <w:uiPriority w:val="30"/>
    <w:rsid w:val="00425E29"/>
    <w:rPr>
      <w:i/>
      <w:iCs/>
      <w:color w:val="0F4761" w:themeColor="accent1" w:themeShade="BF"/>
    </w:rPr>
  </w:style>
  <w:style w:type="character" w:styleId="ad">
    <w:name w:val="Intense Reference"/>
    <w:basedOn w:val="a0"/>
    <w:uiPriority w:val="32"/>
    <w:qFormat/>
    <w:rsid w:val="00425E29"/>
    <w:rPr>
      <w:b/>
      <w:bCs/>
      <w:smallCaps/>
      <w:color w:val="0F4761" w:themeColor="accent1" w:themeShade="BF"/>
      <w:spacing w:val="5"/>
    </w:rPr>
  </w:style>
  <w:style w:type="paragraph" w:styleId="ae">
    <w:name w:val="header"/>
    <w:basedOn w:val="a"/>
    <w:link w:val="af"/>
    <w:uiPriority w:val="99"/>
    <w:unhideWhenUsed/>
    <w:rsid w:val="005E0CE9"/>
    <w:pPr>
      <w:tabs>
        <w:tab w:val="center" w:pos="4153"/>
        <w:tab w:val="right" w:pos="8306"/>
      </w:tabs>
      <w:snapToGrid w:val="0"/>
      <w:spacing w:after="0" w:line="240" w:lineRule="auto"/>
      <w:jc w:val="center"/>
    </w:pPr>
    <w:rPr>
      <w:sz w:val="18"/>
      <w:szCs w:val="18"/>
    </w:rPr>
  </w:style>
  <w:style w:type="character" w:customStyle="1" w:styleId="af">
    <w:name w:val="页眉 字符"/>
    <w:basedOn w:val="a0"/>
    <w:link w:val="ae"/>
    <w:uiPriority w:val="99"/>
    <w:rsid w:val="005E0CE9"/>
    <w:rPr>
      <w:sz w:val="18"/>
      <w:szCs w:val="18"/>
    </w:rPr>
  </w:style>
  <w:style w:type="paragraph" w:styleId="af0">
    <w:name w:val="footer"/>
    <w:basedOn w:val="a"/>
    <w:link w:val="af1"/>
    <w:uiPriority w:val="99"/>
    <w:unhideWhenUsed/>
    <w:rsid w:val="005E0CE9"/>
    <w:pPr>
      <w:tabs>
        <w:tab w:val="center" w:pos="4153"/>
        <w:tab w:val="right" w:pos="8306"/>
      </w:tabs>
      <w:snapToGrid w:val="0"/>
      <w:spacing w:after="0" w:line="240" w:lineRule="auto"/>
    </w:pPr>
    <w:rPr>
      <w:sz w:val="18"/>
      <w:szCs w:val="18"/>
    </w:rPr>
  </w:style>
  <w:style w:type="character" w:customStyle="1" w:styleId="af1">
    <w:name w:val="页脚 字符"/>
    <w:basedOn w:val="a0"/>
    <w:link w:val="af0"/>
    <w:uiPriority w:val="99"/>
    <w:rsid w:val="005E0CE9"/>
    <w:rPr>
      <w:sz w:val="18"/>
      <w:szCs w:val="18"/>
    </w:rPr>
  </w:style>
  <w:style w:type="paragraph" w:styleId="af2">
    <w:name w:val="caption"/>
    <w:basedOn w:val="a"/>
    <w:next w:val="a"/>
    <w:uiPriority w:val="35"/>
    <w:unhideWhenUsed/>
    <w:qFormat/>
    <w:rsid w:val="005E0CE9"/>
    <w:rPr>
      <w:rFonts w:asciiTheme="majorHAnsi" w:eastAsia="黑体" w:hAnsiTheme="majorHAnsi" w:cstheme="majorBidi"/>
      <w:sz w:val="20"/>
      <w:szCs w:val="20"/>
    </w:rPr>
  </w:style>
  <w:style w:type="paragraph" w:customStyle="1" w:styleId="21bc9c4b-6a32-43e5-beaa-fd2d792c5735">
    <w:name w:val="21bc9c4b-6a32-43e5-beaa-fd2d792c5735"/>
    <w:basedOn w:val="1"/>
    <w:next w:val="a"/>
    <w:link w:val="21bc9c4b-6a32-43e5-beaa-fd2d792c57350"/>
    <w:rsid w:val="00581E04"/>
    <w:pPr>
      <w:adjustRightInd w:val="0"/>
      <w:spacing w:before="0" w:after="0" w:line="288" w:lineRule="auto"/>
      <w:jc w:val="left"/>
    </w:pPr>
    <w:rPr>
      <w:rFonts w:ascii="微软雅黑" w:eastAsia="微软雅黑" w:hAnsi="微软雅黑" w:cs="Arial"/>
      <w:b/>
      <w:bCs/>
      <w:color w:val="000000"/>
      <w:kern w:val="44"/>
      <w:sz w:val="32"/>
      <w:szCs w:val="28"/>
    </w:rPr>
  </w:style>
  <w:style w:type="character" w:customStyle="1" w:styleId="21bc9c4b-6a32-43e5-beaa-fd2d792c57350">
    <w:name w:val="21bc9c4b-6a32-43e5-beaa-fd2d792c5735 字符"/>
    <w:basedOn w:val="a0"/>
    <w:link w:val="21bc9c4b-6a32-43e5-beaa-fd2d792c5735"/>
    <w:rsid w:val="00581E04"/>
    <w:rPr>
      <w:rFonts w:ascii="微软雅黑" w:eastAsia="微软雅黑" w:hAnsi="微软雅黑" w:cs="Arial"/>
      <w:b/>
      <w:bCs/>
      <w:color w:val="000000"/>
      <w:kern w:val="44"/>
      <w:sz w:val="32"/>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jpe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13</Pages>
  <Words>5528</Words>
  <Characters>5639</Characters>
  <Application>Microsoft Office Word</Application>
  <DocSecurity>0</DocSecurity>
  <Lines>194</Lines>
  <Paragraphs>69</Paragraphs>
  <ScaleCrop>false</ScaleCrop>
  <Company/>
  <LinksUpToDate>false</LinksUpToDate>
  <CharactersWithSpaces>11098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 陈</dc:creator>
  <cp:keywords/>
  <dc:description/>
  <cp:lastModifiedBy>1 陈</cp:lastModifiedBy>
  <cp:revision>6</cp:revision>
  <dcterms:created xsi:type="dcterms:W3CDTF">2026-06-17T13:05:00Z</dcterms:created>
  <dcterms:modified xsi:type="dcterms:W3CDTF">2026-06-18T01:10:00Z</dcterms:modified>
</cp:coreProperties>
</file>