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7F31A" w14:textId="77777777" w:rsidR="00E20C8E" w:rsidRDefault="00E20C8E" w:rsidP="00E20C8E">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第六章 项目关键技术与问题解决方案</w:t>
      </w:r>
    </w:p>
    <w:p w14:paraId="3635F7E6"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6.1 测试总体方案与测试准则</w:t>
      </w:r>
    </w:p>
    <w:p w14:paraId="4F740905" w14:textId="77777777" w:rsidR="00E20C8E" w:rsidRDefault="00E20C8E" w:rsidP="00E20C8E">
      <w:pPr>
        <w:spacing w:before="120" w:after="120" w:line="288" w:lineRule="auto"/>
        <w:rPr>
          <w:rFonts w:ascii="宋体" w:eastAsia="宋体" w:hAnsi="宋体" w:cs="Arial"/>
        </w:rPr>
      </w:pPr>
    </w:p>
    <w:p w14:paraId="318AF62F" w14:textId="77777777" w:rsidR="00E20C8E" w:rsidRDefault="00E20C8E" w:rsidP="00E20C8E">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本次系统测试以</w:t>
      </w:r>
      <w:r>
        <w:rPr>
          <w:rFonts w:ascii="宋体" w:eastAsia="宋体" w:hAnsi="宋体" w:cs="Arial"/>
          <w:b/>
          <w:sz w:val="24"/>
          <w:szCs w:val="28"/>
        </w:rPr>
        <w:t>功能全覆盖、性能可量化、工况高稳定、场景强适配</w:t>
      </w:r>
      <w:r>
        <w:rPr>
          <w:rFonts w:ascii="宋体" w:eastAsia="宋体" w:hAnsi="宋体" w:cs="Arial"/>
          <w:sz w:val="24"/>
          <w:szCs w:val="28"/>
        </w:rPr>
        <w:t>为核心目标，全方位验证机器人软硬件协同工作能力与工程落地性能。具体测试目的包含四点：一是核验整机所有预设功能的完整性与有效性，确认各模块无功能缺失、无逻辑冲突、无运行失效问题；二是量化检测设备核心性能参数，包括目标识别精度、运动控制稳定性、通信响应延迟、避障成功率、续航时长等关键指标，验证是否符合项目设计阈值；三是模拟复杂居家场景，测试设备环境抗干扰能力、动态适配能力与长时间连续运行稳定性，排查隐性故障与工况缺陷；四是汇总实测问题，溯源分析故障成因，制定针对性优化整改方案，完成迭代升级，最终实现整机性能最优，保障设备可稳定适配常态化居家养宠场景。</w:t>
      </w:r>
    </w:p>
    <w:p w14:paraId="3B133C18"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6.1.2 核心测试准则</w:t>
      </w:r>
    </w:p>
    <w:p w14:paraId="6BF54872" w14:textId="77777777" w:rsidR="00E20C8E" w:rsidRDefault="00E20C8E" w:rsidP="00E20C8E">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测试严格遵循嵌入式智能设备工程测试规范，执行五大标准化测试准则，保障测试数据真实、严谨、可复现、可参考。第一，全量覆盖准则，测试范围涵盖硬件模块、软件算法、机械结构、双端交互、智能业务的全部核心功能，无模块遗漏、无功能缺失；第二，量化可测准则，所有性能指标均以实测数据为依据，杜绝主观判定，实现性能参数数字化、标准化；第三，场景写实准则，完全模拟家庭室内真实工况，包含光线明暗切换、杂物遮挡、地面材质变化、动态障碍物干扰、网络波动等复杂场景；第四，极限承压准则，通过长时间老化测试、高频次功能循环测试、多干扰叠加测试，挖掘设备隐性故障与性能瓶颈；第五，闭环迭代准则，所有测试异常均完成溯源分析、优化整改、二次复测，形成测试-问题-优化-验证的完整闭环。</w:t>
      </w:r>
    </w:p>
    <w:p w14:paraId="3BE9348D" w14:textId="77777777" w:rsidR="00E20C8E" w:rsidRDefault="00E20C8E" w:rsidP="00E20C8E">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6.1.3 测试整体体系</w:t>
      </w:r>
    </w:p>
    <w:p w14:paraId="7C91D7DD" w14:textId="77777777" w:rsidR="00E20C8E" w:rsidRDefault="00E20C8E" w:rsidP="00E20C8E">
      <w:pPr>
        <w:spacing w:before="120" w:after="120" w:line="288" w:lineRule="auto"/>
        <w:ind w:firstLineChars="200" w:firstLine="480"/>
        <w:rPr>
          <w:rFonts w:ascii="宋体" w:eastAsia="宋体" w:hAnsi="宋体" w:cs="Times New Roman"/>
        </w:rPr>
      </w:pPr>
      <w:r>
        <w:rPr>
          <w:rFonts w:ascii="宋体" w:eastAsia="宋体" w:hAnsi="宋体" w:cs="Arial"/>
          <w:sz w:val="24"/>
          <w:szCs w:val="28"/>
        </w:rPr>
        <w:t>结合设备架构与功能特性，本次测试搭建四级分层测试体系，逐级完成从基础功能到综合性能、从静态工况到动态场景、从短时运行到长效老化的全维度测试，具体包含基础功能完整性测试、核心性能量化指标测试、复杂场景适配性测试、整机稳定性与可靠性测试四大模块，逐级验证设备的基础能力、精</w:t>
      </w:r>
      <w:r>
        <w:rPr>
          <w:rFonts w:ascii="宋体" w:eastAsia="宋体" w:hAnsi="宋体" w:cs="Arial"/>
          <w:sz w:val="24"/>
          <w:szCs w:val="28"/>
        </w:rPr>
        <w:lastRenderedPageBreak/>
        <w:t>准度、适配性与耐用性，全方位评估整机综合性能。</w:t>
      </w:r>
    </w:p>
    <w:p w14:paraId="021346E7"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6.2 测试环境搭建</w:t>
      </w:r>
    </w:p>
    <w:p w14:paraId="3893CB15"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保障测试结果贴合真实居家应用场景，同时满足工程测试的标准化、精准化要求，本次测试搭建仿真居家测试环境，配套专业测试仪器与调试设备，构建软硬件协同的标准化测试体系，具体分为硬件测试环境、软件测试环境与场景模拟环境三部分。</w:t>
      </w:r>
    </w:p>
    <w:p w14:paraId="18E2C332"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6.2.1 硬件测试环境</w:t>
      </w:r>
    </w:p>
    <w:p w14:paraId="4E67021F"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所用硬件设备包含：本项目自研灵眸伴宠机器人整机、高精度直流稳压电源、数字万用表、秒级计时测试仪、照度测试仪、网络信号检测仪、测距精度标尺、多材质居家地面样板（瓷砖、木地板、短毛地毯、防滑垫）。所有测试仪器均经过精度校准，满足工程测试误差标准，可精准采集设备运行电压、电流、续航时长、识别距离、响应延迟、环境照度、网络信号强度等核心数据，保障实测数据的准确性与权威性。</w:t>
      </w:r>
    </w:p>
    <w:p w14:paraId="60C93880"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6.2.2 软件测试环境</w:t>
      </w:r>
    </w:p>
    <w:p w14:paraId="22896D27" w14:textId="77777777" w:rsidR="00E20C8E" w:rsidRDefault="00E20C8E" w:rsidP="00E20C8E">
      <w:pPr>
        <w:spacing w:before="120" w:after="120" w:line="288" w:lineRule="auto"/>
        <w:ind w:firstLineChars="200" w:firstLine="480"/>
        <w:rPr>
          <w:rFonts w:ascii="宋体" w:eastAsia="宋体" w:hAnsi="宋体" w:cs="Times New Roman"/>
        </w:rPr>
      </w:pPr>
      <w:r>
        <w:rPr>
          <w:rFonts w:ascii="宋体" w:eastAsia="宋体" w:hAnsi="宋体" w:cs="Arial"/>
          <w:sz w:val="24"/>
          <w:szCs w:val="28"/>
        </w:rPr>
        <w:t>软件测试配套环境包含：Keil MDK在线仿真调试平台、串口数据打印监测工具、手机端配套调试版APP、网络波动模拟工具、数据日志记录系统。可实时监测机器人底层程序运行状态、多传感器数据变化、算法运算参数、指令交互时序、双端通信数据流转情况，自动留存测试日志与运行数据，便于后期故障溯源与性能分析。同时适配Android、IOS双端设备，完成多机型兼容性测试。</w:t>
      </w:r>
    </w:p>
    <w:p w14:paraId="0D2D452A"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6.2.3 场景模拟环境</w:t>
      </w:r>
    </w:p>
    <w:p w14:paraId="1CC3277D"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参照常规家庭户型结构，搭建标准化仿真居家测试场景，场景内包含固定家具障碍、零散杂物、狭窄通行间隙、低矮空间、动态移动干扰物等居家常见障碍物；同时配置可调光照系统，模拟白天强光、室内柔光、夜间微光、背光遮挡、窗帘遮光等多光照工况，完整复刻真实居家复杂环境，保障测试结果具备高度场景参考性与落地实用性。</w:t>
      </w:r>
    </w:p>
    <w:p w14:paraId="05CEA7FA"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6.3 系统功能完整性测试</w:t>
      </w:r>
    </w:p>
    <w:p w14:paraId="640ED2D2"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功能完整性测试为整机基础测试环节，针对机器人所有核心业务模块开展</w:t>
      </w:r>
      <w:r>
        <w:rPr>
          <w:rFonts w:ascii="宋体" w:eastAsia="宋体" w:hAnsi="宋体" w:cs="Arial"/>
          <w:sz w:val="24"/>
          <w:szCs w:val="28"/>
        </w:rPr>
        <w:lastRenderedPageBreak/>
        <w:t>独立测试与联动测试，验证各模块功能落地有效性、逻辑合理性与联动协同性，排查功能失效、逻辑冲突、动作卡顿、联动滞后等基础问题，所有测试项目均进行50次以上重复测试，保障功能运行稳定性。</w:t>
      </w:r>
    </w:p>
    <w:p w14:paraId="27BABA8D"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6.3.1 视觉识别与目标跟踪功能测试</w:t>
      </w:r>
    </w:p>
    <w:p w14:paraId="41937B27"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分别在强光、柔光、微光、局部遮挡四种典型光照场景下，测试设备对猫狗宠物的特征识别与动态跟踪能力。测试结果表明，设备在常规居家光照环境下，可精准识别宠物轮廓、色彩与形态特征，有效区分宠物与家具、杂物、墙面等干扰物体，无误识别、错识别现象；在微光、弱光昏暗场景下，依托自适应补光机制，仍可稳定捕捉宠物目标；面对宠物局部身体遮挡、快速移动、低速休憩等动态工况，设备可持续锁定目标，无频繁丢目标、跟踪断裂问题。目标稳定识别成功率可达98%以上，完全满足居家宠物动态跟踪陪护需求。</w:t>
      </w:r>
    </w:p>
    <w:p w14:paraId="51E86F64"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6.3.2 自主跟随与柔性避障功能测试</w:t>
      </w:r>
    </w:p>
    <w:p w14:paraId="5D064291"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通过模拟宠物随机行走、原地休憩、快速跑动、折返移动等多种行为状态，测试设备自适应跟随功能；同时在密集障碍物、狭窄通道、动态干扰物场景下测试柔性避障性能。实测结果显示，设备可根据宠物运动状态自适应调节运行速度与安全跟随距离，跟随过程平滑柔顺，无骤停、急转、颠簸等生硬动作，不会对宠物产生应激干扰；检测到前方障碍物时，可快速规划弧形绕行路径，匀速完成避障动作，绕行过程持续锁定宠物目标，避障完成后可自动拟合最优轨迹接续跟随任务，无目标丢失、路径错乱问题。设备综合避障成功率可达97%，跟随连续性优异，完美适配宠物无规律的活动特性。</w:t>
      </w:r>
    </w:p>
    <w:p w14:paraId="54349C73"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6.3.3 双端通信与远程管控功能测试</w:t>
      </w:r>
    </w:p>
    <w:p w14:paraId="0162D793"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针对Wi-Fi联网稳定性、蓝牙近场适配性、远程指令交互、视频传输、语音对讲功能开展循环测试。实测表明，设备可快速匹配家庭2.4G无线网络，联网成功率100%，网络正常工况下无掉线、断连、卡顿问题；内置心跳检测与自动重连机制可有效应对短时网络波动，断网重连时长≤2s，离线数据可自动缓存续传。远程操控指令响应及时，无指令失效、重复执行、滞后延迟问题；实时视频传输画面清晰流畅，无花屏、撕裂、拖影现象；双向语音对讲降噪效果优异，人声传输清晰、无杂音、无回声，远程交互体验良好，人机交互延迟稳定控制在200ms以内，满足实时管控需求。</w:t>
      </w:r>
    </w:p>
    <w:p w14:paraId="47F4D62D"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6.3.4 智能投喂与声光交互功能测试</w:t>
      </w:r>
    </w:p>
    <w:p w14:paraId="16C969E6"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对远程即时投喂、定时自动投喂、定量分次投喂三种模式进行批量重复测试，投喂机构伸缩顺滑、定位精准、无卡顿、无卡堵，零食投放均匀无洒落，非工作状态下可完全收纳防尘，500次循环投喂测试无机构故障、行程偏移问题，投喂功能稳定可靠。声光交互模块可与设备运行状态实时联动，不同工作模式对应差异化灯光颜色、呼吸频率与音效提示，状态切换精准同步、无滞后、无错乱，灯光柔和不刺眼、音效轻柔无刺耳噪音，可有效实现宠物柔性互动与设备状态可视化提示。</w:t>
      </w:r>
    </w:p>
    <w:p w14:paraId="47F04A8F"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6.3.5 电源管理与异常预警功能测试</w:t>
      </w:r>
    </w:p>
    <w:p w14:paraId="68693E04" w14:textId="77777777" w:rsidR="00E20C8E" w:rsidRDefault="00E20C8E" w:rsidP="00E20C8E">
      <w:pPr>
        <w:spacing w:before="120" w:after="120" w:line="288" w:lineRule="auto"/>
        <w:ind w:firstLineChars="200" w:firstLine="480"/>
        <w:rPr>
          <w:rFonts w:ascii="宋体" w:eastAsia="宋体" w:hAnsi="宋体" w:cs="Times New Roman"/>
          <w:sz w:val="24"/>
        </w:rPr>
      </w:pPr>
      <w:r>
        <w:rPr>
          <w:rFonts w:ascii="宋体" w:eastAsia="宋体" w:hAnsi="宋体" w:cs="Arial"/>
          <w:sz w:val="24"/>
        </w:rPr>
        <w:t>测试设备电量检测、低功耗运行、过充过放保护、异常告警等功能，结果显示设备电量监测精准，可实时同步剩余电量数据至APP；低电量工况下可自动触发声光预警与移动端弹窗提醒，同步切换低功耗休眠模式，有效降低空载能耗。同时设备可精准识别传感器离线、通信断连、电机异常、目标长期丢失等故障工况，自动触发分级防护机制与预警提示，故障识别准确率高、响应及时，全方位保障设备运行安全。</w:t>
      </w:r>
    </w:p>
    <w:p w14:paraId="287D1923"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6.4 核心性能量化指标测试</w:t>
      </w:r>
    </w:p>
    <w:p w14:paraId="623A2CF4"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精准评估整机智能化水平与运行性能，本次测试对设备核心技术指标进行量化实测，对照项目预设设计参数完成性能核验，所有指标均经过多场景、多批次重复测试，取平均值作为最终实测结果，确保数据客观精准。</w:t>
      </w:r>
    </w:p>
    <w:p w14:paraId="6CDB734A"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6.4.1 识别与跟踪性能指标</w:t>
      </w:r>
    </w:p>
    <w:p w14:paraId="39E2D83E"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多场景实测，设备宠物有效识别距离覆盖0.5m-3m，适配居家全空间陪护场景；静态宠物识别准确率可达99%，动态运动宠物识别准确率可达98%；宠物目标意外丢失后，设备自动环形扫描搜索重捕获时长≤5s，目标接续速度快，陪护连续性强，完全满足动态宠物跟随的智能化需求。</w:t>
      </w:r>
    </w:p>
    <w:p w14:paraId="4E8E8DD3"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6.4.2 运动控制性能指标</w:t>
      </w:r>
    </w:p>
    <w:p w14:paraId="4DE3C68C"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运行速度支持0.1m/s-0.5m/s无级调速，可适配宠物休憩、慢行、跑动等不同状态；柔性跟随安全距离可在0.5m-1.5m区间自定义调节，适配不同体型猫狗宠物；整机运动启停平滑、转向精准、轨迹偏移量≤3cm，无打滑、空转、颠簸等问题，运动控制精度与平顺性优异，宠物适配性极强。</w:t>
      </w:r>
    </w:p>
    <w:p w14:paraId="3644BC1B"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6.4.3 通信交互性能指标</w:t>
      </w:r>
    </w:p>
    <w:p w14:paraId="05F12A15" w14:textId="77777777" w:rsidR="00E20C8E" w:rsidRDefault="00E20C8E" w:rsidP="00E20C8E">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无线网络稳定联网时长无上限，连续72小时联网无掉线；双端指令平均响应延迟≤200ms，视频传输帧率稳定在25帧/s以上，画面流畅无卡顿；语音对讲传输延迟低、音质清晰，无杂音干扰，远程交互实时性与稳定性完全达标。</w:t>
      </w:r>
    </w:p>
    <w:p w14:paraId="0FE82C0B"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6.4.4 续航与功耗性能指标</w:t>
      </w:r>
    </w:p>
    <w:p w14:paraId="58EE4F40" w14:textId="77777777" w:rsidR="00E20C8E" w:rsidRDefault="00E20C8E" w:rsidP="00E20C8E">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搭载大容量18650锂电池组，满电状态下，全功能持续运行续航时长≥2h；低功耗待机模式下，待机时长可达8h以上，可完整覆盖用户日间外出、上班、短途出差的宠物独处陪护时段，满足日常居家使用需求。同时智能功耗调控机制可有效降低空载能耗，设备能效比优异。</w:t>
      </w:r>
    </w:p>
    <w:p w14:paraId="49633F5D"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6.4.5 环境适配性能指标</w:t>
      </w:r>
    </w:p>
    <w:p w14:paraId="7F82A8F3"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可在光照强度50lux-1000lux区间稳定工作，适配昼夜切换、明暗交替的居家光照环境；可平稳适配瓷砖、木地板、短毛地毯等主流居家地面材质，复杂障碍物场景避障成功率≥97%，全屋狭小空间通行通过率100%，场景适配能力远超传统家用智能设备。</w:t>
      </w:r>
    </w:p>
    <w:p w14:paraId="52986E22"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6.5 整机长时间稳定性与可靠性测试</w:t>
      </w:r>
    </w:p>
    <w:p w14:paraId="3CC5F1EF"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长效运行稳定性是衡量产品工程落地价值与商用可靠性的核心指标，本次测试开展72小时不间断整机老化测试与多场景循环适配测试，模拟设备常态化长期运行工况，挖掘隐性故障与性能衰减问题，验证整机耐久性能。</w:t>
      </w:r>
    </w:p>
    <w:p w14:paraId="10DF20AA"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72小时连续通电老化测试过程中，设备全程保持自主巡检、智能跟随、状态监测、数据上传的常态化运行，无死机、重启、卡顿、功能失效等故障；各硬件模块温度正常，无高温过热、性能衰减问题；传感器数据采集持续稳定，无数据漂移、采样失效现象；电机运行平顺，无转速偏移、异响、卡顿；双端通信持续在线，无断连、数据丢失问题，整机长效运行稳定性优异。</w:t>
      </w:r>
    </w:p>
    <w:p w14:paraId="5AF4CE22"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同时开展多场景循环切换测试，反复切换光照环境、地面材质、障碍物布局，模拟居家动态多变工况，设备可快速自适应场景变化，实时调整算法参数与运行逻辑，无适配失效、功能冲突问题；高频次投喂、声光交互、远程操控循环测试后，设备各项功能无衰减、无故障，机械结构无松动、无磨损、无形变，软硬件耐久性能与结构可靠性均达到预设工程标准。</w:t>
      </w:r>
    </w:p>
    <w:p w14:paraId="7C94C6EA"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lastRenderedPageBreak/>
        <w:t>6.6 测试问题汇总与迭代优化方案</w:t>
      </w:r>
    </w:p>
    <w:p w14:paraId="729FF3AB"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多轮批量测试过程中，少量工况下暴露部分性能短板与适配问题，项目团队针对所有异常问题开展精准溯源、成因分析，制定针对性优化方案，完成迭代升级与二次复测验证，实现整机性能全方位优化，具体问题与整改方案如下。</w:t>
      </w:r>
    </w:p>
    <w:p w14:paraId="7D53E047"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6.6.1 初期测试现存问题</w:t>
      </w:r>
    </w:p>
    <w:p w14:paraId="15CFF90F" w14:textId="77777777" w:rsidR="00E20C8E" w:rsidRDefault="00E20C8E" w:rsidP="00E20C8E">
      <w:pPr>
        <w:spacing w:before="120" w:after="120" w:line="288" w:lineRule="auto"/>
        <w:ind w:firstLineChars="200" w:firstLine="480"/>
        <w:rPr>
          <w:rFonts w:ascii="宋体" w:eastAsia="宋体" w:hAnsi="宋体" w:cs="Times New Roman"/>
          <w:sz w:val="24"/>
        </w:rPr>
      </w:pPr>
      <w:r>
        <w:rPr>
          <w:rFonts w:ascii="宋体" w:eastAsia="宋体" w:hAnsi="宋体" w:cs="Arial"/>
          <w:sz w:val="24"/>
        </w:rPr>
        <w:t>一是极低微光环境下，宠物轮廓辨识度小幅下降，偶发短时间目标跟踪抖动；二是地毯软性地面工况下，设备轻微摩擦力衰减导致低速运行存在微量轨迹偏移；三是短时高强度网络波动场景下，少量视频帧出现瞬时延迟卡顿；四是喂食机构长期高频运行后，存在极小概率的投放位置偏差。</w:t>
      </w:r>
    </w:p>
    <w:p w14:paraId="66927243" w14:textId="77777777" w:rsidR="00E20C8E" w:rsidRDefault="00E20C8E" w:rsidP="00E20C8E">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6.6.2 针对性迭代优化措施</w:t>
      </w:r>
    </w:p>
    <w:p w14:paraId="1B366EED" w14:textId="77777777" w:rsidR="00E20C8E" w:rsidRDefault="00E20C8E" w:rsidP="00E20C8E">
      <w:pPr>
        <w:spacing w:before="120" w:after="120" w:line="288" w:lineRule="auto"/>
        <w:ind w:firstLineChars="200" w:firstLine="480"/>
        <w:rPr>
          <w:rFonts w:ascii="宋体" w:eastAsia="宋体" w:hAnsi="宋体" w:cs="Times New Roman"/>
        </w:rPr>
      </w:pPr>
      <w:r>
        <w:rPr>
          <w:rFonts w:ascii="宋体" w:eastAsia="宋体" w:hAnsi="宋体" w:cs="Arial"/>
          <w:sz w:val="24"/>
          <w:szCs w:val="28"/>
        </w:rPr>
        <w:t>针对微光识别抖动问题，优化视觉模块自适应补光算法，动态调节补光亮度与曝光参数，强化暗光环境下宠物轮廓特征提取能力，提升弱光场景识别稳定性；针对软性地面轨迹偏移问题，优化PID摩擦力动态补偿算法，根据地面阻力实时修正电机转速参数，抵消软性地面摩擦力干扰，修正运行轨迹偏差；针对网络波动视频卡顿问题，升级视频帧缓存机制，增加丢帧补偿与画面防抖逻辑，强化复杂网络工况下的视频传输稳定性；针对喂食投放偏差问题，校准步进电机驱动参数，优化限位缓冲结构，消除长期运行的传动间隙误差，提升投喂精准度</w:t>
      </w:r>
      <w:r>
        <w:rPr>
          <w:rFonts w:ascii="宋体" w:eastAsia="宋体" w:hAnsi="宋体" w:cs="Arial"/>
        </w:rPr>
        <w:t>。</w:t>
      </w:r>
    </w:p>
    <w:p w14:paraId="124A33DF"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6.6.3 优化后复测验证结果</w:t>
      </w:r>
    </w:p>
    <w:p w14:paraId="43B4A736"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完成迭代优化后，开展全场景二次复测，所有现存问题均得到彻底解决：极低微光环境下设备识别跟踪稳定无抖动；软性地面运行轨迹精准无偏移；网络波动场景视频传输流畅无卡顿；高频次投喂无位置偏差，整机综合性能、场景适配性与运行稳定性得到显著提升，所有指标均优于初始设计标准。</w:t>
      </w:r>
    </w:p>
    <w:p w14:paraId="047F9B1D"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6.7 整体测试结果综合分析</w:t>
      </w:r>
    </w:p>
    <w:p w14:paraId="2E6E4881"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过全维度功能测试、量化性能测试、长效稳定性测试与迭代优化复测，可系统性验证本项目“灵眸伴宠”智能宠物伴随机器人整体设计合理、功能完整、性能优异、稳定性强、场景适配度高。设备完整实现了宠物智能识别、自适应柔性跟随、动态避障、远程可视化监控、双向语音交互、智能定量投喂、</w:t>
      </w:r>
      <w:r>
        <w:rPr>
          <w:rFonts w:ascii="宋体" w:eastAsia="宋体" w:hAnsi="宋体" w:cs="Arial"/>
          <w:sz w:val="24"/>
          <w:szCs w:val="28"/>
        </w:rPr>
        <w:lastRenderedPageBreak/>
        <w:t>设备异常预警、低功耗长效运行等全部预设核心功能，无功能缺失与逻辑缺陷；各项核心性能指标均达到并部分超越项目预设设计阈值，人机交互实时性、运动控制平顺性、环境适配广泛性、整机运行稳定性表现优异。</w:t>
      </w:r>
    </w:p>
    <w:p w14:paraId="57E053B4" w14:textId="77777777" w:rsidR="00E20C8E" w:rsidRDefault="00E20C8E" w:rsidP="00E20C8E">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相较于市面传统宠物智能设备，本设备依托软硬件协同优化与轻量化算法迭代，在低成本硬件架构下实现了高端智能化陪护功能，有效解决了传统设备功能碎片化、运行机械化、场景适配差、宠物应激性强、远程管控弱的行业痛点；同时整机结构安全可靠、功耗可控、续航稳定，可完美适配家庭常态化宠物独处陪护场景，能够有效缓解宠物独处焦虑，实现科学化、精细化、智能化居家养宠，具备极强的落地实用性与市场推广价值。</w:t>
      </w:r>
    </w:p>
    <w:p w14:paraId="080B9F3F" w14:textId="77777777" w:rsidR="00A20737" w:rsidRDefault="00A20737" w:rsidP="00A20737">
      <w:pPr>
        <w:pStyle w:val="21bc9c4b-6a32-43e5-beaa-fd2d792c5735"/>
        <w:jc w:val="center"/>
      </w:pPr>
      <w:bookmarkStart w:id="0" w:name="_Toc232666176"/>
      <w:r>
        <w:rPr>
          <w:rFonts w:hint="eastAsia"/>
        </w:rPr>
        <w:t>参考文献</w:t>
      </w:r>
      <w:bookmarkEnd w:id="0"/>
    </w:p>
    <w:p w14:paraId="40E8EF15"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钟豪</w:t>
      </w:r>
      <w:r w:rsidRPr="00797F00">
        <w:rPr>
          <w:rFonts w:ascii="Times New Roman" w:eastAsia="宋体" w:hAnsi="Times New Roman" w:cs="Times New Roman"/>
        </w:rPr>
        <w:t>,</w:t>
      </w:r>
      <w:r w:rsidRPr="00797F00">
        <w:rPr>
          <w:rFonts w:ascii="Times New Roman" w:eastAsia="宋体" w:hAnsi="Times New Roman" w:cs="Times New Roman"/>
        </w:rPr>
        <w:t>吴文福</w:t>
      </w:r>
      <w:r w:rsidRPr="00797F00">
        <w:rPr>
          <w:rFonts w:ascii="Times New Roman" w:eastAsia="宋体" w:hAnsi="Times New Roman" w:cs="Times New Roman"/>
        </w:rPr>
        <w:t>,</w:t>
      </w:r>
      <w:r w:rsidRPr="00797F00">
        <w:rPr>
          <w:rFonts w:ascii="Times New Roman" w:eastAsia="宋体" w:hAnsi="Times New Roman" w:cs="Times New Roman"/>
        </w:rPr>
        <w:t>尹慧敏</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STM32</w:t>
      </w:r>
      <w:r w:rsidRPr="00797F00">
        <w:rPr>
          <w:rFonts w:ascii="Times New Roman" w:eastAsia="宋体" w:hAnsi="Times New Roman" w:cs="Times New Roman"/>
        </w:rPr>
        <w:t>与物联网的粮仓智能巡检机器人系统设计</w:t>
      </w:r>
      <w:r w:rsidRPr="00797F00">
        <w:rPr>
          <w:rFonts w:ascii="Times New Roman" w:eastAsia="宋体" w:hAnsi="Times New Roman" w:cs="Times New Roman"/>
        </w:rPr>
        <w:t>[J/OL].</w:t>
      </w:r>
      <w:r w:rsidRPr="00797F00">
        <w:rPr>
          <w:rFonts w:ascii="Times New Roman" w:eastAsia="宋体" w:hAnsi="Times New Roman" w:cs="Times New Roman"/>
        </w:rPr>
        <w:t>吉林农业大学学报</w:t>
      </w:r>
      <w:r w:rsidRPr="00797F00">
        <w:rPr>
          <w:rFonts w:ascii="Times New Roman" w:eastAsia="宋体" w:hAnsi="Times New Roman" w:cs="Times New Roman"/>
        </w:rPr>
        <w:t>,1-12[2026-04-17].https://link.cnki.net/urlid/22.1100.S.20260411.1456.002.</w:t>
      </w:r>
    </w:p>
    <w:p w14:paraId="4328BF23"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张茜</w:t>
      </w:r>
      <w:r w:rsidRPr="00797F00">
        <w:rPr>
          <w:rFonts w:ascii="Times New Roman" w:eastAsia="宋体" w:hAnsi="Times New Roman" w:cs="Times New Roman"/>
        </w:rPr>
        <w:t>,</w:t>
      </w:r>
      <w:r w:rsidRPr="00797F00">
        <w:rPr>
          <w:rFonts w:ascii="Times New Roman" w:eastAsia="宋体" w:hAnsi="Times New Roman" w:cs="Times New Roman"/>
        </w:rPr>
        <w:t>郭博雨</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ROS</w:t>
      </w:r>
      <w:r w:rsidRPr="00797F00">
        <w:rPr>
          <w:rFonts w:ascii="Times New Roman" w:eastAsia="宋体" w:hAnsi="Times New Roman" w:cs="Times New Roman"/>
        </w:rPr>
        <w:t>的自主跟随式医疗辅助机器人设计</w:t>
      </w:r>
      <w:r w:rsidRPr="00797F00">
        <w:rPr>
          <w:rFonts w:ascii="Times New Roman" w:eastAsia="宋体" w:hAnsi="Times New Roman" w:cs="Times New Roman"/>
        </w:rPr>
        <w:t>[J].</w:t>
      </w:r>
      <w:r w:rsidRPr="00797F00">
        <w:rPr>
          <w:rFonts w:ascii="Times New Roman" w:eastAsia="宋体" w:hAnsi="Times New Roman" w:cs="Times New Roman"/>
        </w:rPr>
        <w:t>自动化应用</w:t>
      </w:r>
      <w:r w:rsidRPr="00797F00">
        <w:rPr>
          <w:rFonts w:ascii="Times New Roman" w:eastAsia="宋体" w:hAnsi="Times New Roman" w:cs="Times New Roman"/>
        </w:rPr>
        <w:t>,2025,66(06):28-29+32.DOI:10.19769/j.zdhy.2025.06.009.</w:t>
      </w:r>
    </w:p>
    <w:p w14:paraId="0D3978A3"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翟延超</w:t>
      </w:r>
      <w:r w:rsidRPr="00797F00">
        <w:rPr>
          <w:rFonts w:ascii="Times New Roman" w:eastAsia="宋体" w:hAnsi="Times New Roman" w:cs="Times New Roman"/>
        </w:rPr>
        <w:t>.</w:t>
      </w:r>
      <w:r w:rsidRPr="00797F00">
        <w:rPr>
          <w:rFonts w:ascii="Times New Roman" w:eastAsia="宋体" w:hAnsi="Times New Roman" w:cs="Times New Roman"/>
        </w:rPr>
        <w:t>基于多传感器融合的自主跟随机器人关键技术研究</w:t>
      </w:r>
      <w:r w:rsidRPr="00797F00">
        <w:rPr>
          <w:rFonts w:ascii="Times New Roman" w:eastAsia="宋体" w:hAnsi="Times New Roman" w:cs="Times New Roman"/>
        </w:rPr>
        <w:t>[D].</w:t>
      </w:r>
      <w:r w:rsidRPr="00797F00">
        <w:rPr>
          <w:rFonts w:ascii="Times New Roman" w:eastAsia="宋体" w:hAnsi="Times New Roman" w:cs="Times New Roman"/>
        </w:rPr>
        <w:t>西安建筑科技大学</w:t>
      </w:r>
      <w:r w:rsidRPr="00797F00">
        <w:rPr>
          <w:rFonts w:ascii="Times New Roman" w:eastAsia="宋体" w:hAnsi="Times New Roman" w:cs="Times New Roman"/>
        </w:rPr>
        <w:t>,2024.DOI:10.27393/d.cnki.gxazu.2024.000606.</w:t>
      </w:r>
    </w:p>
    <w:p w14:paraId="70D5AD4D"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李紫妍</w:t>
      </w:r>
      <w:r w:rsidRPr="00797F00">
        <w:rPr>
          <w:rFonts w:ascii="Times New Roman" w:eastAsia="宋体" w:hAnsi="Times New Roman" w:cs="Times New Roman"/>
        </w:rPr>
        <w:t>.</w:t>
      </w:r>
      <w:r w:rsidRPr="00797F00">
        <w:rPr>
          <w:rFonts w:ascii="Times New Roman" w:eastAsia="宋体" w:hAnsi="Times New Roman" w:cs="Times New Roman"/>
        </w:rPr>
        <w:t>基于情感共生理念的宠物犬陪伴机器人设计研究</w:t>
      </w:r>
      <w:r w:rsidRPr="00797F00">
        <w:rPr>
          <w:rFonts w:ascii="Times New Roman" w:eastAsia="宋体" w:hAnsi="Times New Roman" w:cs="Times New Roman"/>
        </w:rPr>
        <w:t>[D].</w:t>
      </w:r>
      <w:r w:rsidRPr="00797F00">
        <w:rPr>
          <w:rFonts w:ascii="Times New Roman" w:eastAsia="宋体" w:hAnsi="Times New Roman" w:cs="Times New Roman"/>
        </w:rPr>
        <w:t>北京化工大学</w:t>
      </w:r>
      <w:r w:rsidRPr="00797F00">
        <w:rPr>
          <w:rFonts w:ascii="Times New Roman" w:eastAsia="宋体" w:hAnsi="Times New Roman" w:cs="Times New Roman"/>
        </w:rPr>
        <w:t>,2024.DOI:10.26939/d.cnki.gbhgu.2024.000439.</w:t>
      </w:r>
    </w:p>
    <w:p w14:paraId="506643A1"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李敏</w:t>
      </w:r>
      <w:r w:rsidRPr="00797F00">
        <w:rPr>
          <w:rFonts w:ascii="Times New Roman" w:eastAsia="宋体" w:hAnsi="Times New Roman" w:cs="Times New Roman"/>
        </w:rPr>
        <w:t>,</w:t>
      </w:r>
      <w:r w:rsidRPr="00797F00">
        <w:rPr>
          <w:rFonts w:ascii="Times New Roman" w:eastAsia="宋体" w:hAnsi="Times New Roman" w:cs="Times New Roman"/>
        </w:rPr>
        <w:t>李嘉</w:t>
      </w:r>
      <w:r w:rsidRPr="00797F00">
        <w:rPr>
          <w:rFonts w:ascii="Times New Roman" w:eastAsia="宋体" w:hAnsi="Times New Roman" w:cs="Times New Roman"/>
        </w:rPr>
        <w:t>.</w:t>
      </w:r>
      <w:r w:rsidRPr="00797F00">
        <w:rPr>
          <w:rFonts w:ascii="Times New Roman" w:eastAsia="宋体" w:hAnsi="Times New Roman" w:cs="Times New Roman"/>
        </w:rPr>
        <w:t>基于宠物心理角度的宠物陪伴型机器人设计研究</w:t>
      </w:r>
      <w:r w:rsidRPr="00797F00">
        <w:rPr>
          <w:rFonts w:ascii="Times New Roman" w:eastAsia="宋体" w:hAnsi="Times New Roman" w:cs="Times New Roman"/>
        </w:rPr>
        <w:t>[J].</w:t>
      </w:r>
      <w:r w:rsidRPr="00797F00">
        <w:rPr>
          <w:rFonts w:ascii="Times New Roman" w:eastAsia="宋体" w:hAnsi="Times New Roman" w:cs="Times New Roman"/>
        </w:rPr>
        <w:t>大众文艺</w:t>
      </w:r>
      <w:r w:rsidRPr="00797F00">
        <w:rPr>
          <w:rFonts w:ascii="Times New Roman" w:eastAsia="宋体" w:hAnsi="Times New Roman" w:cs="Times New Roman"/>
        </w:rPr>
        <w:t>,2018,(24):82-83.DOI:10.20112/j.cnki.issn1007-5828.2018.24.056.</w:t>
      </w:r>
    </w:p>
    <w:p w14:paraId="7E3D5D9D"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姜海东</w:t>
      </w:r>
      <w:r w:rsidRPr="00797F00">
        <w:rPr>
          <w:rFonts w:ascii="Times New Roman" w:eastAsia="宋体" w:hAnsi="Times New Roman" w:cs="Times New Roman"/>
        </w:rPr>
        <w:t>,</w:t>
      </w:r>
      <w:r w:rsidRPr="00797F00">
        <w:rPr>
          <w:rFonts w:ascii="Times New Roman" w:eastAsia="宋体" w:hAnsi="Times New Roman" w:cs="Times New Roman"/>
        </w:rPr>
        <w:t>姜小宾</w:t>
      </w:r>
      <w:r w:rsidRPr="00797F00">
        <w:rPr>
          <w:rFonts w:ascii="Times New Roman" w:eastAsia="宋体" w:hAnsi="Times New Roman" w:cs="Times New Roman"/>
        </w:rPr>
        <w:t>,</w:t>
      </w:r>
      <w:r w:rsidRPr="00797F00">
        <w:rPr>
          <w:rFonts w:ascii="Times New Roman" w:eastAsia="宋体" w:hAnsi="Times New Roman" w:cs="Times New Roman"/>
        </w:rPr>
        <w:t>陆晓忠</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w:t>
      </w:r>
      <w:r w:rsidRPr="00797F00">
        <w:rPr>
          <w:rFonts w:ascii="Times New Roman" w:eastAsia="宋体" w:hAnsi="Times New Roman" w:cs="Times New Roman"/>
        </w:rPr>
        <w:t>基于多传感信息融合的配电室无人值守智慧巡检技术研究</w:t>
      </w:r>
      <w:r w:rsidRPr="00797F00">
        <w:rPr>
          <w:rFonts w:ascii="Times New Roman" w:eastAsia="宋体" w:hAnsi="Times New Roman" w:cs="Times New Roman"/>
        </w:rPr>
        <w:t>[J].</w:t>
      </w:r>
      <w:r w:rsidRPr="00797F00">
        <w:rPr>
          <w:rFonts w:ascii="Times New Roman" w:eastAsia="宋体" w:hAnsi="Times New Roman" w:cs="Times New Roman"/>
        </w:rPr>
        <w:t>电力设备管理</w:t>
      </w:r>
      <w:r w:rsidRPr="00797F00">
        <w:rPr>
          <w:rFonts w:ascii="Times New Roman" w:eastAsia="宋体" w:hAnsi="Times New Roman" w:cs="Times New Roman"/>
        </w:rPr>
        <w:t>,2026,(03):180-182.DOI:10.26977/j.cnki.dlsbgl.2026.03.079.</w:t>
      </w:r>
    </w:p>
    <w:p w14:paraId="133D3FFB"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苗雨</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PID</w:t>
      </w:r>
      <w:r w:rsidRPr="00797F00">
        <w:rPr>
          <w:rFonts w:ascii="Times New Roman" w:eastAsia="宋体" w:hAnsi="Times New Roman" w:cs="Times New Roman"/>
        </w:rPr>
        <w:t>控制的循迹小车路径跟踪算法优化研究</w:t>
      </w:r>
      <w:r w:rsidRPr="00797F00">
        <w:rPr>
          <w:rFonts w:ascii="Times New Roman" w:eastAsia="宋体" w:hAnsi="Times New Roman" w:cs="Times New Roman"/>
        </w:rPr>
        <w:t>[J].</w:t>
      </w:r>
      <w:r w:rsidRPr="00797F00">
        <w:rPr>
          <w:rFonts w:ascii="Times New Roman" w:eastAsia="宋体" w:hAnsi="Times New Roman" w:cs="Times New Roman"/>
        </w:rPr>
        <w:t>信息与电脑</w:t>
      </w:r>
      <w:r w:rsidRPr="00797F00">
        <w:rPr>
          <w:rFonts w:ascii="Times New Roman" w:eastAsia="宋体" w:hAnsi="Times New Roman" w:cs="Times New Roman"/>
        </w:rPr>
        <w:t>,2025,37(23):72-74.</w:t>
      </w:r>
    </w:p>
    <w:p w14:paraId="2FCC420C"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潘俊霖</w:t>
      </w:r>
      <w:r w:rsidRPr="00797F00">
        <w:rPr>
          <w:rFonts w:ascii="Times New Roman" w:eastAsia="宋体" w:hAnsi="Times New Roman" w:cs="Times New Roman"/>
        </w:rPr>
        <w:t>,</w:t>
      </w:r>
      <w:r w:rsidRPr="00797F00">
        <w:rPr>
          <w:rFonts w:ascii="Times New Roman" w:eastAsia="宋体" w:hAnsi="Times New Roman" w:cs="Times New Roman"/>
        </w:rPr>
        <w:t>邱健斌</w:t>
      </w:r>
      <w:r w:rsidRPr="00797F00">
        <w:rPr>
          <w:rFonts w:ascii="Times New Roman" w:eastAsia="宋体" w:hAnsi="Times New Roman" w:cs="Times New Roman"/>
        </w:rPr>
        <w:t>,</w:t>
      </w:r>
      <w:r w:rsidRPr="00797F00">
        <w:rPr>
          <w:rFonts w:ascii="Times New Roman" w:eastAsia="宋体" w:hAnsi="Times New Roman" w:cs="Times New Roman"/>
        </w:rPr>
        <w:t>许瑞</w:t>
      </w:r>
      <w:r w:rsidRPr="00797F00">
        <w:rPr>
          <w:rFonts w:ascii="Times New Roman" w:eastAsia="宋体" w:hAnsi="Times New Roman" w:cs="Times New Roman"/>
        </w:rPr>
        <w:t xml:space="preserve">. </w:t>
      </w:r>
      <w:r w:rsidRPr="00797F00">
        <w:rPr>
          <w:rFonts w:ascii="Times New Roman" w:eastAsia="宋体" w:hAnsi="Times New Roman" w:cs="Times New Roman"/>
        </w:rPr>
        <w:t>基于</w:t>
      </w:r>
      <w:r w:rsidRPr="00797F00">
        <w:rPr>
          <w:rFonts w:ascii="Times New Roman" w:eastAsia="宋体" w:hAnsi="Times New Roman" w:cs="Times New Roman"/>
        </w:rPr>
        <w:t>MATLAB</w:t>
      </w:r>
      <w:r w:rsidRPr="00797F00">
        <w:rPr>
          <w:rFonts w:ascii="Times New Roman" w:eastAsia="宋体" w:hAnsi="Times New Roman" w:cs="Times New Roman"/>
        </w:rPr>
        <w:t>的智能小车路径识别及其算法优化</w:t>
      </w:r>
      <w:r w:rsidRPr="00797F00">
        <w:rPr>
          <w:rFonts w:ascii="Times New Roman" w:eastAsia="宋体" w:hAnsi="Times New Roman" w:cs="Times New Roman"/>
        </w:rPr>
        <w:t>[J].</w:t>
      </w:r>
      <w:r w:rsidRPr="00797F00">
        <w:rPr>
          <w:rFonts w:ascii="Times New Roman" w:eastAsia="宋体" w:hAnsi="Times New Roman" w:cs="Times New Roman"/>
        </w:rPr>
        <w:t>汽车实用技术</w:t>
      </w:r>
      <w:r w:rsidRPr="00797F00">
        <w:rPr>
          <w:rFonts w:ascii="Times New Roman" w:eastAsia="宋体" w:hAnsi="Times New Roman" w:cs="Times New Roman"/>
        </w:rPr>
        <w:t>,2025,50(19):37-42.DOI:10.16638/j.cnki.1671-7988.2025.019.007.</w:t>
      </w:r>
    </w:p>
    <w:p w14:paraId="4A0E933C"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夏紫涵</w:t>
      </w:r>
      <w:r w:rsidRPr="00797F00">
        <w:rPr>
          <w:rFonts w:ascii="Times New Roman" w:eastAsia="宋体" w:hAnsi="Times New Roman" w:cs="Times New Roman"/>
        </w:rPr>
        <w:t>,</w:t>
      </w:r>
      <w:r w:rsidRPr="00797F00">
        <w:rPr>
          <w:rFonts w:ascii="Times New Roman" w:eastAsia="宋体" w:hAnsi="Times New Roman" w:cs="Times New Roman"/>
        </w:rPr>
        <w:t>马基法</w:t>
      </w:r>
      <w:r w:rsidRPr="00797F00">
        <w:rPr>
          <w:rFonts w:ascii="Times New Roman" w:eastAsia="宋体" w:hAnsi="Times New Roman" w:cs="Times New Roman"/>
        </w:rPr>
        <w:t xml:space="preserve">. </w:t>
      </w:r>
      <w:r w:rsidRPr="00797F00">
        <w:rPr>
          <w:rFonts w:ascii="Times New Roman" w:eastAsia="宋体" w:hAnsi="Times New Roman" w:cs="Times New Roman"/>
        </w:rPr>
        <w:t>全自动宠物喂食互动机器人</w:t>
      </w:r>
      <w:r w:rsidRPr="00797F00">
        <w:rPr>
          <w:rFonts w:ascii="Times New Roman" w:eastAsia="宋体" w:hAnsi="Times New Roman" w:cs="Times New Roman"/>
        </w:rPr>
        <w:t>[J].</w:t>
      </w:r>
      <w:r w:rsidRPr="00797F00">
        <w:rPr>
          <w:rFonts w:ascii="Times New Roman" w:eastAsia="宋体" w:hAnsi="Times New Roman" w:cs="Times New Roman"/>
        </w:rPr>
        <w:t>科学大众</w:t>
      </w:r>
      <w:r w:rsidRPr="00797F00">
        <w:rPr>
          <w:rFonts w:ascii="Times New Roman" w:eastAsia="宋体" w:hAnsi="Times New Roman" w:cs="Times New Roman"/>
        </w:rPr>
        <w:t>(</w:t>
      </w:r>
      <w:r w:rsidRPr="00797F00">
        <w:rPr>
          <w:rFonts w:ascii="Times New Roman" w:eastAsia="宋体" w:hAnsi="Times New Roman" w:cs="Times New Roman"/>
        </w:rPr>
        <w:t>小学版</w:t>
      </w:r>
      <w:r w:rsidRPr="00797F00">
        <w:rPr>
          <w:rFonts w:ascii="Times New Roman" w:eastAsia="宋体" w:hAnsi="Times New Roman" w:cs="Times New Roman"/>
        </w:rPr>
        <w:t>),2025,(06):31.</w:t>
      </w:r>
    </w:p>
    <w:p w14:paraId="2C334C93"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王传才</w:t>
      </w:r>
      <w:r w:rsidRPr="00797F00">
        <w:rPr>
          <w:rFonts w:ascii="Times New Roman" w:eastAsia="宋体" w:hAnsi="Times New Roman" w:cs="Times New Roman"/>
        </w:rPr>
        <w:t>,</w:t>
      </w:r>
      <w:r w:rsidRPr="00797F00">
        <w:rPr>
          <w:rFonts w:ascii="Times New Roman" w:eastAsia="宋体" w:hAnsi="Times New Roman" w:cs="Times New Roman"/>
        </w:rPr>
        <w:t>张笑恒</w:t>
      </w:r>
      <w:r w:rsidRPr="00797F00">
        <w:rPr>
          <w:rFonts w:ascii="Times New Roman" w:eastAsia="宋体" w:hAnsi="Times New Roman" w:cs="Times New Roman"/>
        </w:rPr>
        <w:t>,</w:t>
      </w:r>
      <w:r w:rsidRPr="00797F00">
        <w:rPr>
          <w:rFonts w:ascii="Times New Roman" w:eastAsia="宋体" w:hAnsi="Times New Roman" w:cs="Times New Roman"/>
        </w:rPr>
        <w:t>李继东</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 xml:space="preserve">. </w:t>
      </w:r>
      <w:r w:rsidRPr="00797F00">
        <w:rPr>
          <w:rFonts w:ascii="Times New Roman" w:eastAsia="宋体" w:hAnsi="Times New Roman" w:cs="Times New Roman"/>
        </w:rPr>
        <w:t>一种应对多障碍路况的智能小车自动寻迹控制系统</w:t>
      </w:r>
      <w:r w:rsidRPr="00797F00">
        <w:rPr>
          <w:rFonts w:ascii="Times New Roman" w:eastAsia="宋体" w:hAnsi="Times New Roman" w:cs="Times New Roman"/>
        </w:rPr>
        <w:t>[J].</w:t>
      </w:r>
      <w:r w:rsidRPr="00797F00">
        <w:rPr>
          <w:rFonts w:ascii="Times New Roman" w:eastAsia="宋体" w:hAnsi="Times New Roman" w:cs="Times New Roman"/>
        </w:rPr>
        <w:t>电脑知识与技术</w:t>
      </w:r>
      <w:r w:rsidRPr="00797F00">
        <w:rPr>
          <w:rFonts w:ascii="Times New Roman" w:eastAsia="宋体" w:hAnsi="Times New Roman" w:cs="Times New Roman"/>
        </w:rPr>
        <w:t>,2024,20(28):20-22.DOI:10.14004/j.cnki.ckt.2024.1500.</w:t>
      </w:r>
    </w:p>
    <w:p w14:paraId="470D6CD5"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文多</w:t>
      </w:r>
      <w:r w:rsidRPr="00797F00">
        <w:rPr>
          <w:rFonts w:ascii="Times New Roman" w:eastAsia="宋体" w:hAnsi="Times New Roman" w:cs="Times New Roman"/>
        </w:rPr>
        <w:t>.</w:t>
      </w:r>
      <w:r w:rsidRPr="00797F00">
        <w:rPr>
          <w:rFonts w:ascii="Times New Roman" w:eastAsia="宋体" w:hAnsi="Times New Roman" w:cs="Times New Roman"/>
        </w:rPr>
        <w:t>面向</w:t>
      </w:r>
      <w:r w:rsidRPr="00797F00">
        <w:rPr>
          <w:rFonts w:ascii="Times New Roman" w:eastAsia="宋体" w:hAnsi="Times New Roman" w:cs="Times New Roman"/>
        </w:rPr>
        <w:t>Z</w:t>
      </w:r>
      <w:r w:rsidRPr="00797F00">
        <w:rPr>
          <w:rFonts w:ascii="Times New Roman" w:eastAsia="宋体" w:hAnsi="Times New Roman" w:cs="Times New Roman"/>
        </w:rPr>
        <w:t>世代青年人的宠物机器人情感化设计研究</w:t>
      </w:r>
      <w:r w:rsidRPr="00797F00">
        <w:rPr>
          <w:rFonts w:ascii="Times New Roman" w:eastAsia="宋体" w:hAnsi="Times New Roman" w:cs="Times New Roman"/>
        </w:rPr>
        <w:t>[D].</w:t>
      </w:r>
      <w:r w:rsidRPr="00797F00">
        <w:rPr>
          <w:rFonts w:ascii="Times New Roman" w:eastAsia="宋体" w:hAnsi="Times New Roman" w:cs="Times New Roman"/>
        </w:rPr>
        <w:t>江西财经大学</w:t>
      </w:r>
      <w:r w:rsidRPr="00797F00">
        <w:rPr>
          <w:rFonts w:ascii="Times New Roman" w:eastAsia="宋体" w:hAnsi="Times New Roman" w:cs="Times New Roman"/>
        </w:rPr>
        <w:t xml:space="preserve">,2024.DOI:10.27175/d.cnki.gjxcu.2024.001600. </w:t>
      </w:r>
    </w:p>
    <w:p w14:paraId="69150184"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lastRenderedPageBreak/>
        <w:t>刘冰</w:t>
      </w:r>
      <w:r w:rsidRPr="00797F00">
        <w:rPr>
          <w:rFonts w:ascii="Times New Roman" w:eastAsia="宋体" w:hAnsi="Times New Roman" w:cs="Times New Roman"/>
        </w:rPr>
        <w:t>.</w:t>
      </w:r>
      <w:r w:rsidRPr="00797F00">
        <w:rPr>
          <w:rFonts w:ascii="Times New Roman" w:eastAsia="宋体" w:hAnsi="Times New Roman" w:cs="Times New Roman"/>
        </w:rPr>
        <w:t>多模态互动宠物机器人的研究与设计</w:t>
      </w:r>
      <w:r w:rsidRPr="00797F00">
        <w:rPr>
          <w:rFonts w:ascii="Times New Roman" w:eastAsia="宋体" w:hAnsi="Times New Roman" w:cs="Times New Roman"/>
        </w:rPr>
        <w:t>[D].</w:t>
      </w:r>
      <w:r w:rsidRPr="00797F00">
        <w:rPr>
          <w:rFonts w:ascii="Times New Roman" w:eastAsia="宋体" w:hAnsi="Times New Roman" w:cs="Times New Roman"/>
        </w:rPr>
        <w:t>重庆理工大学</w:t>
      </w:r>
      <w:r w:rsidRPr="00797F00">
        <w:rPr>
          <w:rFonts w:ascii="Times New Roman" w:eastAsia="宋体" w:hAnsi="Times New Roman" w:cs="Times New Roman"/>
        </w:rPr>
        <w:t xml:space="preserve">,2024.DOI:10.27753/d.cnki.gcqgx.2024.000921. </w:t>
      </w:r>
    </w:p>
    <w:p w14:paraId="65E8127F"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张晨亮</w:t>
      </w:r>
      <w:r w:rsidRPr="00797F00">
        <w:rPr>
          <w:rFonts w:ascii="Times New Roman" w:eastAsia="宋体" w:hAnsi="Times New Roman" w:cs="Times New Roman"/>
        </w:rPr>
        <w:t>,</w:t>
      </w:r>
      <w:r w:rsidRPr="00797F00">
        <w:rPr>
          <w:rFonts w:ascii="Times New Roman" w:eastAsia="宋体" w:hAnsi="Times New Roman" w:cs="Times New Roman"/>
        </w:rPr>
        <w:t>张亚周</w:t>
      </w:r>
      <w:r w:rsidRPr="00797F00">
        <w:rPr>
          <w:rFonts w:ascii="Times New Roman" w:eastAsia="宋体" w:hAnsi="Times New Roman" w:cs="Times New Roman"/>
        </w:rPr>
        <w:t xml:space="preserve">. </w:t>
      </w:r>
      <w:r w:rsidRPr="00797F00">
        <w:rPr>
          <w:rFonts w:ascii="Times New Roman" w:eastAsia="宋体" w:hAnsi="Times New Roman" w:cs="Times New Roman"/>
        </w:rPr>
        <w:t>基于机器视觉的小车跟随行驶系统设计</w:t>
      </w:r>
      <w:r w:rsidRPr="00797F00">
        <w:rPr>
          <w:rFonts w:ascii="Times New Roman" w:eastAsia="宋体" w:hAnsi="Times New Roman" w:cs="Times New Roman"/>
        </w:rPr>
        <w:t>[J].</w:t>
      </w:r>
      <w:r w:rsidRPr="00797F00">
        <w:rPr>
          <w:rFonts w:ascii="Times New Roman" w:eastAsia="宋体" w:hAnsi="Times New Roman" w:cs="Times New Roman"/>
        </w:rPr>
        <w:t>物联网技术</w:t>
      </w:r>
      <w:r w:rsidRPr="00797F00">
        <w:rPr>
          <w:rFonts w:ascii="Times New Roman" w:eastAsia="宋体" w:hAnsi="Times New Roman" w:cs="Times New Roman"/>
        </w:rPr>
        <w:t>,2024,14(03):118-119+122.DOI:10.16667/j.issn.2095-1302.2024.03.028.</w:t>
      </w:r>
    </w:p>
    <w:p w14:paraId="131A8169"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张寒钧</w:t>
      </w:r>
      <w:r w:rsidRPr="00797F00">
        <w:rPr>
          <w:rFonts w:ascii="Times New Roman" w:eastAsia="宋体" w:hAnsi="Times New Roman" w:cs="Times New Roman"/>
        </w:rPr>
        <w:t xml:space="preserve">. </w:t>
      </w:r>
      <w:r w:rsidRPr="00797F00">
        <w:rPr>
          <w:rFonts w:ascii="Times New Roman" w:eastAsia="宋体" w:hAnsi="Times New Roman" w:cs="Times New Roman"/>
        </w:rPr>
        <w:t>家养宠物陪伴机器人设计研究</w:t>
      </w:r>
      <w:r w:rsidRPr="00797F00">
        <w:rPr>
          <w:rFonts w:ascii="Times New Roman" w:eastAsia="宋体" w:hAnsi="Times New Roman" w:cs="Times New Roman"/>
        </w:rPr>
        <w:t>[J].</w:t>
      </w:r>
      <w:r w:rsidRPr="00797F00">
        <w:rPr>
          <w:rFonts w:ascii="Times New Roman" w:eastAsia="宋体" w:hAnsi="Times New Roman" w:cs="Times New Roman"/>
        </w:rPr>
        <w:t>玩具世界</w:t>
      </w:r>
      <w:r w:rsidRPr="00797F00">
        <w:rPr>
          <w:rFonts w:ascii="Times New Roman" w:eastAsia="宋体" w:hAnsi="Times New Roman" w:cs="Times New Roman"/>
        </w:rPr>
        <w:t>,2024,(02):23-25.</w:t>
      </w:r>
    </w:p>
    <w:p w14:paraId="7AE34280"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乔平</w:t>
      </w:r>
      <w:r w:rsidRPr="00797F00">
        <w:rPr>
          <w:rFonts w:ascii="Times New Roman" w:eastAsia="宋体" w:hAnsi="Times New Roman" w:cs="Times New Roman"/>
        </w:rPr>
        <w:t>,</w:t>
      </w:r>
      <w:r w:rsidRPr="00797F00">
        <w:rPr>
          <w:rFonts w:ascii="Times New Roman" w:eastAsia="宋体" w:hAnsi="Times New Roman" w:cs="Times New Roman"/>
        </w:rPr>
        <w:t>乔有田</w:t>
      </w:r>
      <w:r w:rsidRPr="00797F00">
        <w:rPr>
          <w:rFonts w:ascii="Times New Roman" w:eastAsia="宋体" w:hAnsi="Times New Roman" w:cs="Times New Roman"/>
        </w:rPr>
        <w:t xml:space="preserve">. </w:t>
      </w:r>
      <w:r w:rsidRPr="00797F00">
        <w:rPr>
          <w:rFonts w:ascii="Times New Roman" w:eastAsia="宋体" w:hAnsi="Times New Roman" w:cs="Times New Roman"/>
        </w:rPr>
        <w:t>基于机器视觉的智能小车设计</w:t>
      </w:r>
      <w:r w:rsidRPr="00797F00">
        <w:rPr>
          <w:rFonts w:ascii="Times New Roman" w:eastAsia="宋体" w:hAnsi="Times New Roman" w:cs="Times New Roman"/>
        </w:rPr>
        <w:t>[J].</w:t>
      </w:r>
      <w:r w:rsidRPr="00797F00">
        <w:rPr>
          <w:rFonts w:ascii="Times New Roman" w:eastAsia="宋体" w:hAnsi="Times New Roman" w:cs="Times New Roman"/>
        </w:rPr>
        <w:t>电子技术</w:t>
      </w:r>
      <w:r w:rsidRPr="00797F00">
        <w:rPr>
          <w:rFonts w:ascii="Times New Roman" w:eastAsia="宋体" w:hAnsi="Times New Roman" w:cs="Times New Roman"/>
        </w:rPr>
        <w:t>,2022,51(12):6-8.</w:t>
      </w:r>
    </w:p>
    <w:p w14:paraId="7B7B32E4"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欧寒芝</w:t>
      </w:r>
      <w:r w:rsidRPr="00797F00">
        <w:rPr>
          <w:rFonts w:ascii="Times New Roman" w:eastAsia="宋体" w:hAnsi="Times New Roman" w:cs="Times New Roman"/>
        </w:rPr>
        <w:t>,</w:t>
      </w:r>
      <w:r w:rsidRPr="00797F00">
        <w:rPr>
          <w:rFonts w:ascii="Times New Roman" w:eastAsia="宋体" w:hAnsi="Times New Roman" w:cs="Times New Roman"/>
        </w:rPr>
        <w:t>匡盈霏</w:t>
      </w:r>
      <w:r w:rsidRPr="00797F00">
        <w:rPr>
          <w:rFonts w:ascii="Times New Roman" w:eastAsia="宋体" w:hAnsi="Times New Roman" w:cs="Times New Roman"/>
        </w:rPr>
        <w:t>,</w:t>
      </w:r>
      <w:r w:rsidRPr="00797F00">
        <w:rPr>
          <w:rFonts w:ascii="Times New Roman" w:eastAsia="宋体" w:hAnsi="Times New Roman" w:cs="Times New Roman"/>
        </w:rPr>
        <w:t>丁慧玉</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 xml:space="preserve">. </w:t>
      </w:r>
      <w:r w:rsidRPr="00797F00">
        <w:rPr>
          <w:rFonts w:ascii="Times New Roman" w:eastAsia="宋体" w:hAnsi="Times New Roman" w:cs="Times New Roman"/>
        </w:rPr>
        <w:t>一种机器视觉巡线避障小车的设计</w:t>
      </w:r>
      <w:r w:rsidRPr="00797F00">
        <w:rPr>
          <w:rFonts w:ascii="Times New Roman" w:eastAsia="宋体" w:hAnsi="Times New Roman" w:cs="Times New Roman"/>
        </w:rPr>
        <w:t>[J].</w:t>
      </w:r>
      <w:r w:rsidRPr="00797F00">
        <w:rPr>
          <w:rFonts w:ascii="Times New Roman" w:eastAsia="宋体" w:hAnsi="Times New Roman" w:cs="Times New Roman"/>
        </w:rPr>
        <w:t>电脑与信息技术</w:t>
      </w:r>
      <w:r w:rsidRPr="00797F00">
        <w:rPr>
          <w:rFonts w:ascii="Times New Roman" w:eastAsia="宋体" w:hAnsi="Times New Roman" w:cs="Times New Roman"/>
        </w:rPr>
        <w:t>,2022,30(02):13-17.DOI:10.19414/j.cnki.1005-1228.2022.02.023.</w:t>
      </w:r>
    </w:p>
    <w:p w14:paraId="405C418D"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CHOUDHARI M, BAGYAVEERESWARAN V, ANITHA R, et al. A distributed rapidly exploring random tree (D-RRT) algorithm for path planning of self maneuvering robots in domestic environments[J]. Engineering Research Express, 2026, 8(6): 065316. DOI:10.1088/2631-8695/AE50D5.</w:t>
      </w:r>
    </w:p>
    <w:p w14:paraId="2E4B8747"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ZHOU Y X, DING J R, LI C Y, et al. Analysis of the Pet Companion Robot Market[C]//3rd International Conference on Business and Policy Studies 2024., 2024. DOI:10.54254/2754-1169/106/20241679.</w:t>
      </w:r>
    </w:p>
    <w:p w14:paraId="22918C75" w14:textId="77777777" w:rsidR="00A20737" w:rsidRPr="00797F00" w:rsidRDefault="00A20737" w:rsidP="00A20737">
      <w:pPr>
        <w:pStyle w:val="a9"/>
        <w:numPr>
          <w:ilvl w:val="0"/>
          <w:numId w:val="1"/>
        </w:numPr>
        <w:spacing w:after="160" w:line="278" w:lineRule="auto"/>
        <w:contextualSpacing w:val="0"/>
        <w:jc w:val="left"/>
        <w:rPr>
          <w:rFonts w:ascii="Times New Roman" w:eastAsia="宋体" w:hAnsi="Times New Roman" w:cs="Times New Roman" w:hint="eastAsia"/>
        </w:rPr>
      </w:pPr>
      <w:r w:rsidRPr="00797F00">
        <w:rPr>
          <w:rFonts w:ascii="Times New Roman" w:eastAsia="宋体" w:hAnsi="Times New Roman" w:cs="Times New Roman"/>
        </w:rPr>
        <w:t>PARK S, LEE S. A stochastic game theory based energy-efficient device-to-device communication optimization for autonomous mobile robots over industrial IoT networks[J].Computer Networks, 2026, 274: 111864. DOI:10.1016/J.COMNET.2025.111864.</w:t>
      </w:r>
    </w:p>
    <w:p w14:paraId="0FCDD99D" w14:textId="77777777" w:rsidR="00826B62" w:rsidRPr="00E20C8E" w:rsidRDefault="00826B62"/>
    <w:sectPr w:rsidR="00826B62" w:rsidRPr="00E20C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7E1DC" w14:textId="77777777" w:rsidR="008944F9" w:rsidRDefault="008944F9" w:rsidP="00E20C8E">
      <w:pPr>
        <w:spacing w:after="0" w:line="240" w:lineRule="auto"/>
      </w:pPr>
      <w:r>
        <w:separator/>
      </w:r>
    </w:p>
  </w:endnote>
  <w:endnote w:type="continuationSeparator" w:id="0">
    <w:p w14:paraId="4FE5AACD" w14:textId="77777777" w:rsidR="008944F9" w:rsidRDefault="008944F9" w:rsidP="00E20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23854" w14:textId="77777777" w:rsidR="008944F9" w:rsidRDefault="008944F9" w:rsidP="00E20C8E">
      <w:pPr>
        <w:spacing w:after="0" w:line="240" w:lineRule="auto"/>
      </w:pPr>
      <w:r>
        <w:separator/>
      </w:r>
    </w:p>
  </w:footnote>
  <w:footnote w:type="continuationSeparator" w:id="0">
    <w:p w14:paraId="31C06FAB" w14:textId="77777777" w:rsidR="008944F9" w:rsidRDefault="008944F9" w:rsidP="00E20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50428"/>
    <w:multiLevelType w:val="hybridMultilevel"/>
    <w:tmpl w:val="49001B0A"/>
    <w:lvl w:ilvl="0" w:tplc="AA6A147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34853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FFE"/>
    <w:rsid w:val="00211FFE"/>
    <w:rsid w:val="003F49E4"/>
    <w:rsid w:val="00566BEE"/>
    <w:rsid w:val="005A00D3"/>
    <w:rsid w:val="005A1F5C"/>
    <w:rsid w:val="00820ADB"/>
    <w:rsid w:val="00826B62"/>
    <w:rsid w:val="008944F9"/>
    <w:rsid w:val="008E5E08"/>
    <w:rsid w:val="00A20737"/>
    <w:rsid w:val="00E20C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7E587741-1A9F-4D89-A60F-6955E352C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C8E"/>
    <w:pPr>
      <w:widowControl w:val="0"/>
      <w:spacing w:after="160" w:line="278" w:lineRule="auto"/>
    </w:pPr>
    <w:rPr>
      <w:sz w:val="22"/>
      <w:szCs w:val="24"/>
    </w:rPr>
  </w:style>
  <w:style w:type="paragraph" w:styleId="1">
    <w:name w:val="heading 1"/>
    <w:basedOn w:val="a"/>
    <w:next w:val="a"/>
    <w:link w:val="10"/>
    <w:uiPriority w:val="9"/>
    <w:qFormat/>
    <w:rsid w:val="00211FFE"/>
    <w:pPr>
      <w:keepNext/>
      <w:keepLines/>
      <w:spacing w:before="480" w:after="80" w:line="240" w:lineRule="auto"/>
      <w:jc w:val="both"/>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11FFE"/>
    <w:pPr>
      <w:keepNext/>
      <w:keepLines/>
      <w:spacing w:before="160" w:after="80" w:line="240" w:lineRule="auto"/>
      <w:jc w:val="both"/>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11FFE"/>
    <w:pPr>
      <w:keepNext/>
      <w:keepLines/>
      <w:spacing w:before="160" w:after="80" w:line="240" w:lineRule="auto"/>
      <w:jc w:val="both"/>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11FFE"/>
    <w:pPr>
      <w:keepNext/>
      <w:keepLines/>
      <w:spacing w:before="80" w:after="40" w:line="240" w:lineRule="auto"/>
      <w:jc w:val="both"/>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11FFE"/>
    <w:pPr>
      <w:keepNext/>
      <w:keepLines/>
      <w:spacing w:before="80" w:after="40" w:line="240" w:lineRule="auto"/>
      <w:jc w:val="both"/>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11FFE"/>
    <w:pPr>
      <w:keepNext/>
      <w:keepLines/>
      <w:spacing w:before="40" w:after="0" w:line="240" w:lineRule="auto"/>
      <w:jc w:val="both"/>
      <w:outlineLvl w:val="5"/>
    </w:pPr>
    <w:rPr>
      <w:rFonts w:cstheme="majorBidi"/>
      <w:b/>
      <w:bCs/>
      <w:color w:val="0F4761" w:themeColor="accent1" w:themeShade="BF"/>
      <w:sz w:val="21"/>
      <w:szCs w:val="22"/>
    </w:rPr>
  </w:style>
  <w:style w:type="paragraph" w:styleId="7">
    <w:name w:val="heading 7"/>
    <w:basedOn w:val="a"/>
    <w:next w:val="a"/>
    <w:link w:val="70"/>
    <w:uiPriority w:val="9"/>
    <w:semiHidden/>
    <w:unhideWhenUsed/>
    <w:qFormat/>
    <w:rsid w:val="00211FFE"/>
    <w:pPr>
      <w:keepNext/>
      <w:keepLines/>
      <w:spacing w:before="40" w:after="0" w:line="240" w:lineRule="auto"/>
      <w:jc w:val="both"/>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211FFE"/>
    <w:pPr>
      <w:keepNext/>
      <w:keepLines/>
      <w:spacing w:after="0" w:line="240" w:lineRule="auto"/>
      <w:jc w:val="both"/>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211FFE"/>
    <w:pPr>
      <w:keepNext/>
      <w:keepLines/>
      <w:spacing w:after="0" w:line="240" w:lineRule="auto"/>
      <w:jc w:val="both"/>
      <w:outlineLvl w:val="8"/>
    </w:pPr>
    <w:rPr>
      <w:rFonts w:eastAsiaTheme="majorEastAsia" w:cstheme="majorBidi"/>
      <w:color w:val="595959" w:themeColor="text1" w:themeTint="A6"/>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11FF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11FF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11FF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11FFE"/>
    <w:rPr>
      <w:rFonts w:cstheme="majorBidi"/>
      <w:color w:val="0F4761" w:themeColor="accent1" w:themeShade="BF"/>
      <w:sz w:val="28"/>
      <w:szCs w:val="28"/>
    </w:rPr>
  </w:style>
  <w:style w:type="character" w:customStyle="1" w:styleId="50">
    <w:name w:val="标题 5 字符"/>
    <w:basedOn w:val="a0"/>
    <w:link w:val="5"/>
    <w:uiPriority w:val="9"/>
    <w:semiHidden/>
    <w:rsid w:val="00211FFE"/>
    <w:rPr>
      <w:rFonts w:cstheme="majorBidi"/>
      <w:color w:val="0F4761" w:themeColor="accent1" w:themeShade="BF"/>
      <w:sz w:val="24"/>
      <w:szCs w:val="24"/>
    </w:rPr>
  </w:style>
  <w:style w:type="character" w:customStyle="1" w:styleId="60">
    <w:name w:val="标题 6 字符"/>
    <w:basedOn w:val="a0"/>
    <w:link w:val="6"/>
    <w:uiPriority w:val="9"/>
    <w:semiHidden/>
    <w:rsid w:val="00211FFE"/>
    <w:rPr>
      <w:rFonts w:cstheme="majorBidi"/>
      <w:b/>
      <w:bCs/>
      <w:color w:val="0F4761" w:themeColor="accent1" w:themeShade="BF"/>
    </w:rPr>
  </w:style>
  <w:style w:type="character" w:customStyle="1" w:styleId="70">
    <w:name w:val="标题 7 字符"/>
    <w:basedOn w:val="a0"/>
    <w:link w:val="7"/>
    <w:uiPriority w:val="9"/>
    <w:semiHidden/>
    <w:rsid w:val="00211FFE"/>
    <w:rPr>
      <w:rFonts w:cstheme="majorBidi"/>
      <w:b/>
      <w:bCs/>
      <w:color w:val="595959" w:themeColor="text1" w:themeTint="A6"/>
    </w:rPr>
  </w:style>
  <w:style w:type="character" w:customStyle="1" w:styleId="80">
    <w:name w:val="标题 8 字符"/>
    <w:basedOn w:val="a0"/>
    <w:link w:val="8"/>
    <w:uiPriority w:val="9"/>
    <w:semiHidden/>
    <w:rsid w:val="00211FFE"/>
    <w:rPr>
      <w:rFonts w:cstheme="majorBidi"/>
      <w:color w:val="595959" w:themeColor="text1" w:themeTint="A6"/>
    </w:rPr>
  </w:style>
  <w:style w:type="character" w:customStyle="1" w:styleId="90">
    <w:name w:val="标题 9 字符"/>
    <w:basedOn w:val="a0"/>
    <w:link w:val="9"/>
    <w:uiPriority w:val="9"/>
    <w:semiHidden/>
    <w:rsid w:val="00211FFE"/>
    <w:rPr>
      <w:rFonts w:eastAsiaTheme="majorEastAsia" w:cstheme="majorBidi"/>
      <w:color w:val="595959" w:themeColor="text1" w:themeTint="A6"/>
    </w:rPr>
  </w:style>
  <w:style w:type="paragraph" w:styleId="a3">
    <w:name w:val="Title"/>
    <w:basedOn w:val="a"/>
    <w:next w:val="a"/>
    <w:link w:val="a4"/>
    <w:uiPriority w:val="10"/>
    <w:qFormat/>
    <w:rsid w:val="00211FF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11FF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FFE"/>
    <w:pPr>
      <w:numPr>
        <w:ilvl w:val="1"/>
      </w:numPr>
      <w:spacing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11FF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FFE"/>
    <w:pPr>
      <w:spacing w:before="160" w:line="240" w:lineRule="auto"/>
      <w:jc w:val="center"/>
    </w:pPr>
    <w:rPr>
      <w:i/>
      <w:iCs/>
      <w:color w:val="404040" w:themeColor="text1" w:themeTint="BF"/>
      <w:sz w:val="21"/>
      <w:szCs w:val="22"/>
    </w:rPr>
  </w:style>
  <w:style w:type="character" w:customStyle="1" w:styleId="a8">
    <w:name w:val="引用 字符"/>
    <w:basedOn w:val="a0"/>
    <w:link w:val="a7"/>
    <w:uiPriority w:val="29"/>
    <w:rsid w:val="00211FFE"/>
    <w:rPr>
      <w:i/>
      <w:iCs/>
      <w:color w:val="404040" w:themeColor="text1" w:themeTint="BF"/>
    </w:rPr>
  </w:style>
  <w:style w:type="paragraph" w:styleId="a9">
    <w:name w:val="List Paragraph"/>
    <w:basedOn w:val="a"/>
    <w:uiPriority w:val="99"/>
    <w:qFormat/>
    <w:rsid w:val="00211FFE"/>
    <w:pPr>
      <w:spacing w:after="0" w:line="240" w:lineRule="auto"/>
      <w:ind w:left="720"/>
      <w:contextualSpacing/>
      <w:jc w:val="both"/>
    </w:pPr>
    <w:rPr>
      <w:sz w:val="21"/>
      <w:szCs w:val="22"/>
    </w:rPr>
  </w:style>
  <w:style w:type="character" w:styleId="aa">
    <w:name w:val="Intense Emphasis"/>
    <w:basedOn w:val="a0"/>
    <w:uiPriority w:val="21"/>
    <w:qFormat/>
    <w:rsid w:val="00211FFE"/>
    <w:rPr>
      <w:i/>
      <w:iCs/>
      <w:color w:val="0F4761" w:themeColor="accent1" w:themeShade="BF"/>
    </w:rPr>
  </w:style>
  <w:style w:type="paragraph" w:styleId="ab">
    <w:name w:val="Intense Quote"/>
    <w:basedOn w:val="a"/>
    <w:next w:val="a"/>
    <w:link w:val="ac"/>
    <w:uiPriority w:val="30"/>
    <w:qFormat/>
    <w:rsid w:val="00211FFE"/>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1"/>
      <w:szCs w:val="22"/>
    </w:rPr>
  </w:style>
  <w:style w:type="character" w:customStyle="1" w:styleId="ac">
    <w:name w:val="明显引用 字符"/>
    <w:basedOn w:val="a0"/>
    <w:link w:val="ab"/>
    <w:uiPriority w:val="30"/>
    <w:rsid w:val="00211FFE"/>
    <w:rPr>
      <w:i/>
      <w:iCs/>
      <w:color w:val="0F4761" w:themeColor="accent1" w:themeShade="BF"/>
    </w:rPr>
  </w:style>
  <w:style w:type="character" w:styleId="ad">
    <w:name w:val="Intense Reference"/>
    <w:basedOn w:val="a0"/>
    <w:uiPriority w:val="32"/>
    <w:qFormat/>
    <w:rsid w:val="00211FFE"/>
    <w:rPr>
      <w:b/>
      <w:bCs/>
      <w:smallCaps/>
      <w:color w:val="0F4761" w:themeColor="accent1" w:themeShade="BF"/>
      <w:spacing w:val="5"/>
    </w:rPr>
  </w:style>
  <w:style w:type="paragraph" w:styleId="ae">
    <w:name w:val="header"/>
    <w:basedOn w:val="a"/>
    <w:link w:val="af"/>
    <w:uiPriority w:val="99"/>
    <w:unhideWhenUsed/>
    <w:rsid w:val="00E20C8E"/>
    <w:pPr>
      <w:tabs>
        <w:tab w:val="center" w:pos="4153"/>
        <w:tab w:val="right" w:pos="8306"/>
      </w:tabs>
      <w:snapToGrid w:val="0"/>
      <w:spacing w:after="0" w:line="240" w:lineRule="auto"/>
      <w:jc w:val="center"/>
    </w:pPr>
    <w:rPr>
      <w:sz w:val="18"/>
      <w:szCs w:val="18"/>
    </w:rPr>
  </w:style>
  <w:style w:type="character" w:customStyle="1" w:styleId="af">
    <w:name w:val="页眉 字符"/>
    <w:basedOn w:val="a0"/>
    <w:link w:val="ae"/>
    <w:uiPriority w:val="99"/>
    <w:rsid w:val="00E20C8E"/>
    <w:rPr>
      <w:sz w:val="18"/>
      <w:szCs w:val="18"/>
    </w:rPr>
  </w:style>
  <w:style w:type="paragraph" w:styleId="af0">
    <w:name w:val="footer"/>
    <w:basedOn w:val="a"/>
    <w:link w:val="af1"/>
    <w:uiPriority w:val="99"/>
    <w:unhideWhenUsed/>
    <w:rsid w:val="00E20C8E"/>
    <w:pPr>
      <w:tabs>
        <w:tab w:val="center" w:pos="4153"/>
        <w:tab w:val="right" w:pos="8306"/>
      </w:tabs>
      <w:snapToGrid w:val="0"/>
      <w:spacing w:after="0" w:line="240" w:lineRule="auto"/>
    </w:pPr>
    <w:rPr>
      <w:sz w:val="18"/>
      <w:szCs w:val="18"/>
    </w:rPr>
  </w:style>
  <w:style w:type="character" w:customStyle="1" w:styleId="af1">
    <w:name w:val="页脚 字符"/>
    <w:basedOn w:val="a0"/>
    <w:link w:val="af0"/>
    <w:uiPriority w:val="99"/>
    <w:rsid w:val="00E20C8E"/>
    <w:rPr>
      <w:sz w:val="18"/>
      <w:szCs w:val="18"/>
    </w:rPr>
  </w:style>
  <w:style w:type="paragraph" w:customStyle="1" w:styleId="21bc9c4b-6a32-43e5-beaa-fd2d792c5735">
    <w:name w:val="21bc9c4b-6a32-43e5-beaa-fd2d792c5735"/>
    <w:basedOn w:val="1"/>
    <w:next w:val="a"/>
    <w:link w:val="21bc9c4b-6a32-43e5-beaa-fd2d792c57350"/>
    <w:rsid w:val="00A20737"/>
    <w:pPr>
      <w:adjustRightInd w:val="0"/>
      <w:spacing w:before="0" w:after="0" w:line="288" w:lineRule="auto"/>
      <w:jc w:val="left"/>
    </w:pPr>
    <w:rPr>
      <w:rFonts w:ascii="微软雅黑" w:eastAsia="微软雅黑" w:hAnsi="微软雅黑" w:cs="Arial"/>
      <w:b/>
      <w:bCs/>
      <w:color w:val="000000"/>
      <w:kern w:val="44"/>
      <w:sz w:val="32"/>
      <w:szCs w:val="28"/>
    </w:rPr>
  </w:style>
  <w:style w:type="character" w:customStyle="1" w:styleId="21bc9c4b-6a32-43e5-beaa-fd2d792c57350">
    <w:name w:val="21bc9c4b-6a32-43e5-beaa-fd2d792c5735 字符"/>
    <w:basedOn w:val="a0"/>
    <w:link w:val="21bc9c4b-6a32-43e5-beaa-fd2d792c5735"/>
    <w:rsid w:val="00A20737"/>
    <w:rPr>
      <w:rFonts w:ascii="微软雅黑" w:eastAsia="微软雅黑" w:hAnsi="微软雅黑" w:cs="Arial"/>
      <w:b/>
      <w:bCs/>
      <w:color w:val="000000"/>
      <w:kern w:val="44"/>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3633</Words>
  <Characters>3744</Characters>
  <Application>Microsoft Office Word</Application>
  <DocSecurity>0</DocSecurity>
  <Lines>133</Lines>
  <Paragraphs>76</Paragraphs>
  <ScaleCrop>false</ScaleCrop>
  <Company/>
  <LinksUpToDate>false</LinksUpToDate>
  <CharactersWithSpaces>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陈</dc:creator>
  <cp:keywords/>
  <dc:description/>
  <cp:lastModifiedBy>1 陈</cp:lastModifiedBy>
  <cp:revision>3</cp:revision>
  <dcterms:created xsi:type="dcterms:W3CDTF">2026-06-17T13:07:00Z</dcterms:created>
  <dcterms:modified xsi:type="dcterms:W3CDTF">2026-06-18T01:11:00Z</dcterms:modified>
</cp:coreProperties>
</file>