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36" w:rsidRDefault="005B1736" w:rsidP="005B1736">
      <w:pPr>
        <w:jc w:val="center"/>
        <w:rPr>
          <w:rFonts w:eastAsia="Times New Roman"/>
          <w:b/>
          <w:bCs/>
          <w:szCs w:val="32"/>
          <w:lang w:eastAsia="ru-RU"/>
        </w:rPr>
      </w:pPr>
      <w:r w:rsidRPr="00D402AC">
        <w:rPr>
          <w:rFonts w:eastAsia="Times New Roman"/>
          <w:b/>
          <w:bCs/>
          <w:szCs w:val="32"/>
          <w:lang w:eastAsia="ru-RU"/>
        </w:rPr>
        <w:t>ПРЕЙСКУРАНТ ЦЕН</w:t>
      </w:r>
    </w:p>
    <w:p w:rsidR="005B1736" w:rsidRPr="00D402AC" w:rsidRDefault="005B1736" w:rsidP="005B1736">
      <w:pPr>
        <w:spacing w:after="0" w:line="240" w:lineRule="auto"/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на санаторно-курортные путёвки и оздоровительные путёвки для граждан Республики Беларусь и иностранных граждан и лиц без гражданства (за исключением иностранных граждан и лиц без гражданства, постоянно проживающих на территории Республики Беларусь)</w:t>
      </w:r>
    </w:p>
    <w:p w:rsidR="00000B85" w:rsidRPr="003C434F" w:rsidRDefault="005B1736" w:rsidP="003C434F">
      <w:pPr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в Унитарном</w:t>
      </w:r>
      <w:r w:rsidRPr="00D402AC">
        <w:rPr>
          <w:rFonts w:eastAsia="Times New Roman"/>
          <w:b/>
          <w:szCs w:val="32"/>
          <w:lang w:eastAsia="ru-RU"/>
        </w:rPr>
        <w:t xml:space="preserve"> </w:t>
      </w:r>
      <w:r w:rsidRPr="00D402AC">
        <w:rPr>
          <w:rFonts w:eastAsia="Times New Roman"/>
          <w:szCs w:val="32"/>
          <w:lang w:eastAsia="ru-RU"/>
        </w:rPr>
        <w:t>предприятии "АСБ Санаторий Спутник"</w:t>
      </w:r>
    </w:p>
    <w:p w:rsidR="005B1736" w:rsidRDefault="005B1736"/>
    <w:p w:rsidR="005B1736" w:rsidRPr="00901ECA" w:rsidRDefault="00901ECA" w:rsidP="00901ECA">
      <w:pPr>
        <w:jc w:val="center"/>
        <w:rPr>
          <w:b/>
          <w:i/>
        </w:rPr>
      </w:pPr>
      <w:r w:rsidRPr="00901ECA">
        <w:rPr>
          <w:b/>
          <w:i/>
        </w:rPr>
        <w:t>Санаторно-курортная путевка для граждан Беларуси</w:t>
      </w:r>
    </w:p>
    <w:tbl>
      <w:tblPr>
        <w:tblStyle w:val="1-5"/>
        <w:tblW w:w="9869" w:type="dxa"/>
        <w:tblInd w:w="-682" w:type="dxa"/>
        <w:tblLayout w:type="fixed"/>
        <w:tblLook w:val="04A0" w:firstRow="1" w:lastRow="0" w:firstColumn="1" w:lastColumn="0" w:noHBand="0" w:noVBand="1"/>
      </w:tblPr>
      <w:tblGrid>
        <w:gridCol w:w="1506"/>
        <w:gridCol w:w="992"/>
        <w:gridCol w:w="992"/>
        <w:gridCol w:w="993"/>
        <w:gridCol w:w="1134"/>
        <w:gridCol w:w="992"/>
        <w:gridCol w:w="1276"/>
        <w:gridCol w:w="992"/>
        <w:gridCol w:w="992"/>
      </w:tblGrid>
      <w:tr w:rsidR="00AB5DD7" w:rsidRPr="00B26623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 w:val="restart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3C434F">
              <w:rPr>
                <w:rStyle w:val="a3"/>
                <w:b/>
                <w:color w:val="FF0000"/>
                <w:sz w:val="24"/>
                <w:szCs w:val="24"/>
                <w:bdr w:val="none" w:sz="0" w:space="0" w:color="auto" w:frame="1"/>
              </w:rPr>
              <w:t>Категория номера</w:t>
            </w:r>
          </w:p>
        </w:tc>
        <w:tc>
          <w:tcPr>
            <w:tcW w:w="1984" w:type="dxa"/>
            <w:gridSpan w:val="2"/>
            <w:hideMark/>
          </w:tcPr>
          <w:p w:rsidR="00AB5DD7" w:rsidRPr="00B26623" w:rsidRDefault="00AB5DD7" w:rsidP="00AB5DD7">
            <w:pPr>
              <w:pStyle w:val="a4"/>
              <w:spacing w:before="0" w:after="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2127" w:type="dxa"/>
            <w:gridSpan w:val="2"/>
            <w:hideMark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2268" w:type="dxa"/>
            <w:gridSpan w:val="2"/>
            <w:hideMark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1984" w:type="dxa"/>
            <w:gridSpan w:val="2"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</w:tr>
      <w:tr w:rsidR="00AB5DD7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/>
            <w:hideMark/>
          </w:tcPr>
          <w:p w:rsidR="00AB5DD7" w:rsidRPr="00B26623" w:rsidRDefault="00AB5DD7" w:rsidP="003C434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hideMark/>
          </w:tcPr>
          <w:p w:rsidR="00AB5DD7" w:rsidRPr="00B26623" w:rsidRDefault="00AB5DD7" w:rsidP="003C434F">
            <w:pPr>
              <w:pStyle w:val="a4"/>
              <w:spacing w:before="0" w:after="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с 21.03.2015 по 30.04.2015</w:t>
            </w:r>
          </w:p>
        </w:tc>
        <w:tc>
          <w:tcPr>
            <w:tcW w:w="2127" w:type="dxa"/>
            <w:gridSpan w:val="2"/>
            <w:hideMark/>
          </w:tcPr>
          <w:p w:rsidR="00AB5DD7" w:rsidRPr="00B26623" w:rsidRDefault="00AB5DD7" w:rsidP="003C434F">
            <w:pPr>
              <w:pStyle w:val="a4"/>
              <w:spacing w:before="0" w:after="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B5DD7">
              <w:rPr>
                <w:rStyle w:val="a3"/>
                <w:color w:val="632423" w:themeColor="accent2" w:themeShade="80"/>
                <w:sz w:val="16"/>
                <w:szCs w:val="16"/>
                <w:bdr w:val="none" w:sz="0" w:space="0" w:color="auto" w:frame="1"/>
              </w:rPr>
              <w:t>с 01.05.2015 по 24.05.2015</w:t>
            </w:r>
          </w:p>
        </w:tc>
        <w:tc>
          <w:tcPr>
            <w:tcW w:w="2268" w:type="dxa"/>
            <w:gridSpan w:val="2"/>
            <w:hideMark/>
          </w:tcPr>
          <w:p w:rsidR="00AB5DD7" w:rsidRPr="00B26623" w:rsidRDefault="00AB5DD7" w:rsidP="003C434F">
            <w:pPr>
              <w:pStyle w:val="a4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B5DD7">
              <w:rPr>
                <w:rStyle w:val="a3"/>
                <w:color w:val="00B050"/>
                <w:sz w:val="16"/>
                <w:szCs w:val="16"/>
              </w:rPr>
              <w:t>с 25.05.2015 по 30.06.2015</w:t>
            </w:r>
          </w:p>
        </w:tc>
        <w:tc>
          <w:tcPr>
            <w:tcW w:w="1984" w:type="dxa"/>
            <w:gridSpan w:val="2"/>
          </w:tcPr>
          <w:p w:rsidR="00AB5DD7" w:rsidRPr="00B26623" w:rsidRDefault="00AB5DD7" w:rsidP="00AB5DD7">
            <w:pPr>
              <w:pStyle w:val="a4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color w:val="000000"/>
                <w:sz w:val="16"/>
                <w:szCs w:val="16"/>
              </w:rPr>
            </w:pPr>
            <w:r w:rsidRPr="008C73A8">
              <w:rPr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с 01.07.2015</w:t>
            </w:r>
          </w:p>
        </w:tc>
      </w:tr>
      <w:tr w:rsidR="00A45F6B" w:rsidRPr="00B26623" w:rsidTr="00DE3FF1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/>
            <w:hideMark/>
          </w:tcPr>
          <w:p w:rsidR="00AB5DD7" w:rsidRPr="00B26623" w:rsidRDefault="00AB5DD7" w:rsidP="003C434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 12 дней</w:t>
            </w:r>
          </w:p>
        </w:tc>
        <w:tc>
          <w:tcPr>
            <w:tcW w:w="993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1134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1276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  <w:tc>
          <w:tcPr>
            <w:tcW w:w="992" w:type="dxa"/>
          </w:tcPr>
          <w:p w:rsidR="00AB5DD7" w:rsidRPr="00B26623" w:rsidRDefault="00AB5DD7" w:rsidP="003819B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992" w:type="dxa"/>
          </w:tcPr>
          <w:p w:rsidR="00AB5DD7" w:rsidRPr="00B26623" w:rsidRDefault="00AB5DD7" w:rsidP="003819B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pStyle w:val="a4"/>
              <w:spacing w:before="0" w:after="0"/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5" w:history="1">
              <w:r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Двухместный двухкомнатный</w:t>
              </w:r>
            </w:hyperlink>
            <w:r w:rsidRPr="003C434F">
              <w:rPr>
                <w:b w:val="0"/>
                <w:color w:val="000000"/>
                <w:sz w:val="20"/>
                <w:szCs w:val="20"/>
                <w:u w:val="single"/>
              </w:rPr>
              <w:t> </w:t>
            </w:r>
            <w:hyperlink r:id="rId6" w:history="1">
              <w:r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апартамент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660000</w:t>
            </w:r>
          </w:p>
          <w:p w:rsidR="00AB5DD7" w:rsidRPr="00B26623" w:rsidRDefault="00AB5DD7" w:rsidP="003C434F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7920000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*6336000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660000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7920000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*6336000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670000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*536000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8040000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*6432000</w:t>
            </w:r>
          </w:p>
        </w:tc>
        <w:tc>
          <w:tcPr>
            <w:tcW w:w="992" w:type="dxa"/>
          </w:tcPr>
          <w:p w:rsidR="00AB5DD7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690000</w:t>
            </w:r>
          </w:p>
          <w:p w:rsidR="00A45F6B" w:rsidRPr="00B26623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</w:t>
            </w:r>
            <w:r w:rsidR="003D7BB3">
              <w:rPr>
                <w:color w:val="000000"/>
                <w:sz w:val="16"/>
                <w:szCs w:val="16"/>
              </w:rPr>
              <w:t>552</w:t>
            </w:r>
            <w:r>
              <w:rPr>
                <w:color w:val="000000"/>
                <w:sz w:val="16"/>
                <w:szCs w:val="16"/>
              </w:rPr>
              <w:t>000</w:t>
            </w:r>
          </w:p>
        </w:tc>
        <w:tc>
          <w:tcPr>
            <w:tcW w:w="992" w:type="dxa"/>
          </w:tcPr>
          <w:p w:rsidR="00AB5DD7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8280000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*6624000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7" w:history="1"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Двухместный двухкомнатный  люкс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610000</w:t>
            </w:r>
          </w:p>
          <w:p w:rsidR="00AB5DD7" w:rsidRPr="00B26623" w:rsidRDefault="00AB5DD7" w:rsidP="003C434F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*488000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7320000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*5856000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*488000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7320000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*5856000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620000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*496000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7440000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*5952000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*512000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7680000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*6144000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8" w:history="1">
              <w:r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Двухместный однокомнатный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500000</w:t>
            </w:r>
          </w:p>
          <w:p w:rsidR="00AB5DD7" w:rsidRPr="00B26623" w:rsidRDefault="00AB5DD7" w:rsidP="003C434F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6000000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*4800000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*400000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6000000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*4800000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510000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*408000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*4896000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520000</w:t>
            </w:r>
          </w:p>
          <w:p w:rsidR="003D7BB3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*416000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6240000</w:t>
            </w:r>
          </w:p>
          <w:p w:rsidR="003D7BB3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*4992000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9" w:history="1">
              <w:proofErr w:type="gramStart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Одноместный</w:t>
              </w:r>
              <w:proofErr w:type="gramEnd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 xml:space="preserve"> однокомнатный в корпусах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3C434F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*464000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6960000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*5568000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*472000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7080000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*5664000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0" w:history="1">
              <w:proofErr w:type="gramStart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Одноместный</w:t>
              </w:r>
              <w:proofErr w:type="gramEnd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 xml:space="preserve"> однокомнатный  в коттедже</w:t>
              </w:r>
            </w:hyperlink>
          </w:p>
        </w:tc>
        <w:tc>
          <w:tcPr>
            <w:tcW w:w="992" w:type="dxa"/>
            <w:hideMark/>
          </w:tcPr>
          <w:p w:rsidR="00AB5DD7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  <w:r w:rsidRPr="00B26623"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585000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*468000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7020000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*5616000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595000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*476000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7140000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*5712000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1" w:history="1">
              <w:proofErr w:type="gramStart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Одноместный</w:t>
              </w:r>
              <w:proofErr w:type="gramEnd"/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 xml:space="preserve"> однокомнатный  для инвалидов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6600000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*464000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6960000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*5568000</w:t>
            </w:r>
          </w:p>
        </w:tc>
        <w:tc>
          <w:tcPr>
            <w:tcW w:w="992" w:type="dxa"/>
          </w:tcPr>
          <w:p w:rsidR="00AB5DD7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590000</w:t>
            </w:r>
          </w:p>
          <w:p w:rsidR="00042866" w:rsidRPr="00B26623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*472000</w:t>
            </w:r>
          </w:p>
        </w:tc>
        <w:tc>
          <w:tcPr>
            <w:tcW w:w="992" w:type="dxa"/>
          </w:tcPr>
          <w:p w:rsidR="00AB5DD7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7080000</w:t>
            </w:r>
          </w:p>
          <w:p w:rsidR="00042866" w:rsidRPr="00B26623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*5664000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2" w:history="1">
              <w:r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Двухместный номер в коттедже (сюит)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2" w:type="dxa"/>
          </w:tcPr>
          <w:p w:rsidR="00042866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992" w:type="dxa"/>
          </w:tcPr>
          <w:p w:rsidR="00042866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</w:tr>
    </w:tbl>
    <w:p w:rsidR="00B26623" w:rsidRDefault="00B26623"/>
    <w:p w:rsidR="005B1736" w:rsidRDefault="005B1736"/>
    <w:p w:rsidR="005B1736" w:rsidRDefault="005B1736"/>
    <w:p w:rsidR="00630E9B" w:rsidRDefault="00630E9B" w:rsidP="00630E9B">
      <w:pPr>
        <w:jc w:val="center"/>
        <w:rPr>
          <w:b/>
          <w:i/>
        </w:rPr>
      </w:pPr>
      <w:r>
        <w:rPr>
          <w:b/>
          <w:i/>
        </w:rPr>
        <w:lastRenderedPageBreak/>
        <w:t>Оздоровительные</w:t>
      </w:r>
      <w:r w:rsidRPr="001F04E4">
        <w:rPr>
          <w:b/>
          <w:i/>
        </w:rPr>
        <w:t xml:space="preserve"> путевки для </w:t>
      </w:r>
      <w:r>
        <w:rPr>
          <w:b/>
          <w:i/>
        </w:rPr>
        <w:t>граждан Беларуси</w:t>
      </w:r>
    </w:p>
    <w:tbl>
      <w:tblPr>
        <w:tblStyle w:val="-5"/>
        <w:tblW w:w="10314" w:type="dxa"/>
        <w:tblInd w:w="-743" w:type="dxa"/>
        <w:tblLook w:val="04A0" w:firstRow="1" w:lastRow="0" w:firstColumn="1" w:lastColumn="0" w:noHBand="0" w:noVBand="1"/>
      </w:tblPr>
      <w:tblGrid>
        <w:gridCol w:w="3314"/>
        <w:gridCol w:w="776"/>
        <w:gridCol w:w="856"/>
        <w:gridCol w:w="776"/>
        <w:gridCol w:w="856"/>
        <w:gridCol w:w="776"/>
        <w:gridCol w:w="856"/>
        <w:gridCol w:w="863"/>
        <w:gridCol w:w="1241"/>
      </w:tblGrid>
      <w:tr w:rsidR="00DE3FF1" w:rsidRPr="000344EA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hideMark/>
          </w:tcPr>
          <w:p w:rsidR="00DE3FF1" w:rsidRDefault="00DE3FF1" w:rsidP="003819B1">
            <w:pPr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</w:p>
          <w:p w:rsidR="00DE3FF1" w:rsidRDefault="00DE3FF1" w:rsidP="003819B1">
            <w:pPr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</w:p>
          <w:p w:rsidR="00DE3FF1" w:rsidRPr="000344EA" w:rsidRDefault="00DE3FF1" w:rsidP="003819B1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344EA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Категория номера</w:t>
            </w:r>
          </w:p>
        </w:tc>
        <w:tc>
          <w:tcPr>
            <w:tcW w:w="1632" w:type="dxa"/>
            <w:gridSpan w:val="2"/>
            <w:hideMark/>
          </w:tcPr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Цена путевки </w:t>
            </w:r>
          </w:p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(1 место) </w:t>
            </w:r>
          </w:p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2104" w:type="dxa"/>
            <w:gridSpan w:val="2"/>
          </w:tcPr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Цена одной путевки </w:t>
            </w:r>
          </w:p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(1 место) </w:t>
            </w:r>
          </w:p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2104" w:type="dxa"/>
            <w:gridSpan w:val="2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с 21.03.2015 по 30.04.2015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  <w:t>с 01.05.2015 по 24.05.2015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B050"/>
                <w:sz w:val="16"/>
                <w:szCs w:val="16"/>
                <w:lang w:eastAsia="ru-RU"/>
              </w:rPr>
              <w:t>с 25.05.2015 по 30.06.2015</w:t>
            </w:r>
          </w:p>
        </w:tc>
        <w:tc>
          <w:tcPr>
            <w:tcW w:w="2104" w:type="dxa"/>
            <w:gridSpan w:val="2"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>с 01.07.2015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863" w:type="dxa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1241" w:type="dxa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3" w:history="1"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7524000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7524000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637000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7644000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656000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7872000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*501600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*6019200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*501600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*6019200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*509600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*6115200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*524800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6297600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4" w:history="1"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580000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6960000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580000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6960000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589000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7068000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608000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7296000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*464000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*5568000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*464000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*5568000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*471200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*5654400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*486400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5836800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5" w:history="1"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475000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5700000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475000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5700000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485000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5820000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494000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5928000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*4560000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*4560000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*4656000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*395200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*4742400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6" w:history="1">
              <w:proofErr w:type="gramStart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551000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6612000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561000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6732000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*440800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*5289600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*448800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*5385600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7" w:history="1">
              <w:proofErr w:type="gramStart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556000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6672000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565000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6780000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*444800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*5337600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*452000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*5424000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8" w:history="1">
              <w:proofErr w:type="gramStart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551000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6612000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561000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6732000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*440800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*5289600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*448800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*5385600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9" w:history="1">
              <w:r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</w:tr>
    </w:tbl>
    <w:p w:rsidR="00DE3FF1" w:rsidRDefault="00DE3FF1" w:rsidP="00630E9B">
      <w:pPr>
        <w:jc w:val="center"/>
        <w:rPr>
          <w:b/>
          <w:i/>
        </w:rPr>
      </w:pPr>
    </w:p>
    <w:p w:rsidR="00630E9B" w:rsidRDefault="00630E9B" w:rsidP="00630E9B">
      <w:pPr>
        <w:jc w:val="center"/>
        <w:rPr>
          <w:b/>
          <w:i/>
        </w:rPr>
      </w:pPr>
    </w:p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DE3FF1" w:rsidP="00DE3FF1">
      <w:pPr>
        <w:jc w:val="center"/>
      </w:pPr>
      <w:r w:rsidRPr="001F04E4">
        <w:rPr>
          <w:b/>
          <w:i/>
        </w:rPr>
        <w:lastRenderedPageBreak/>
        <w:t>Санаторно-курортные путевки для иностранных граждан</w:t>
      </w:r>
    </w:p>
    <w:tbl>
      <w:tblPr>
        <w:tblStyle w:val="1-5"/>
        <w:tblpPr w:leftFromText="180" w:rightFromText="180" w:vertAnchor="page" w:horzAnchor="margin" w:tblpY="1917"/>
        <w:tblW w:w="9464" w:type="dxa"/>
        <w:tblLayout w:type="fixed"/>
        <w:tblLook w:val="04A0" w:firstRow="1" w:lastRow="0" w:firstColumn="1" w:lastColumn="0" w:noHBand="0" w:noVBand="1"/>
      </w:tblPr>
      <w:tblGrid>
        <w:gridCol w:w="1844"/>
        <w:gridCol w:w="816"/>
        <w:gridCol w:w="850"/>
        <w:gridCol w:w="851"/>
        <w:gridCol w:w="850"/>
        <w:gridCol w:w="851"/>
        <w:gridCol w:w="850"/>
        <w:gridCol w:w="993"/>
        <w:gridCol w:w="1559"/>
      </w:tblGrid>
      <w:tr w:rsidR="00DE3FF1" w:rsidRPr="0074592A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62765">
              <w:rPr>
                <w:rFonts w:eastAsia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1666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2552" w:type="dxa"/>
            <w:gridSpan w:val="2"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hideMark/>
          </w:tcPr>
          <w:p w:rsidR="00DE3FF1" w:rsidRPr="0074592A" w:rsidRDefault="00DE3FF1" w:rsidP="00DE3FF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66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0D0D0D" w:themeColor="text1" w:themeTint="F2"/>
                <w:sz w:val="16"/>
                <w:szCs w:val="16"/>
                <w:bdr w:val="none" w:sz="0" w:space="0" w:color="auto" w:frame="1"/>
                <w:lang w:eastAsia="ru-RU"/>
              </w:rPr>
              <w:t>с 21.03.2015 по 30.04.2015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bdr w:val="none" w:sz="0" w:space="0" w:color="auto" w:frame="1"/>
                <w:lang w:eastAsia="ru-RU"/>
              </w:rPr>
              <w:t>с 01.05.2015 по 24.05.2015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00B050"/>
                <w:sz w:val="16"/>
                <w:szCs w:val="16"/>
                <w:bdr w:val="none" w:sz="0" w:space="0" w:color="auto" w:frame="1"/>
                <w:lang w:eastAsia="ru-RU"/>
              </w:rPr>
              <w:t>с 25.05.2015 по 30.06.2015</w:t>
            </w:r>
          </w:p>
        </w:tc>
        <w:tc>
          <w:tcPr>
            <w:tcW w:w="2552" w:type="dxa"/>
            <w:gridSpan w:val="2"/>
          </w:tcPr>
          <w:p w:rsidR="00DE3FF1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FF0000"/>
                <w:sz w:val="16"/>
                <w:szCs w:val="16"/>
                <w:bdr w:val="none" w:sz="0" w:space="0" w:color="auto" w:frame="1"/>
                <w:lang w:eastAsia="ru-RU"/>
              </w:rPr>
              <w:t>с 01.07.2015</w:t>
            </w:r>
          </w:p>
        </w:tc>
      </w:tr>
      <w:tr w:rsidR="00DE3FF1" w:rsidRPr="0074592A" w:rsidTr="00DE3FF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hideMark/>
          </w:tcPr>
          <w:p w:rsidR="00DE3FF1" w:rsidRPr="0074592A" w:rsidRDefault="00DE3FF1" w:rsidP="00DE3FF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дней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</w:t>
            </w: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993" w:type="dxa"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1559" w:type="dxa"/>
          </w:tcPr>
          <w:p w:rsidR="00DE3FF1" w:rsidRPr="0074592A" w:rsidRDefault="00DE3FF1" w:rsidP="00DE3FF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0" w:history="1"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</w:t>
              </w:r>
            </w:hyperlink>
            <w:r w:rsidRPr="0074592A"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  <w:t> </w:t>
            </w:r>
            <w:hyperlink r:id="rId21" w:history="1"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апартамент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38400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*30720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*2640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39600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*31680</w:t>
            </w:r>
          </w:p>
        </w:tc>
      </w:tr>
      <w:tr w:rsidR="00DE3FF1" w:rsidRPr="0074592A" w:rsidTr="00DE3FF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2" w:history="1"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*2400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3" w:history="1"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2300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*1840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22080</w:t>
            </w:r>
          </w:p>
        </w:tc>
      </w:tr>
      <w:tr w:rsidR="00DE3FF1" w:rsidRPr="0074592A" w:rsidTr="00DE3FF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4" w:history="1">
              <w:proofErr w:type="gramStart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5" w:history="1">
              <w:proofErr w:type="gramStart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2850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2850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2950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35400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*28320</w:t>
            </w:r>
          </w:p>
        </w:tc>
      </w:tr>
      <w:tr w:rsidR="00DE3FF1" w:rsidRPr="0074592A" w:rsidTr="00DE3FF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6" w:history="1">
              <w:proofErr w:type="gramStart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7" w:history="1">
              <w:r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</w:tr>
    </w:tbl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B26623" w:rsidRDefault="00B26623"/>
    <w:p w:rsidR="005B1736" w:rsidRDefault="005B1736"/>
    <w:p w:rsidR="005B1736" w:rsidRDefault="005B1736"/>
    <w:p w:rsidR="005B1736" w:rsidRDefault="005B1736"/>
    <w:p w:rsidR="00DE3FF1" w:rsidRDefault="00DE3FF1">
      <w:bookmarkStart w:id="0" w:name="_GoBack"/>
      <w:bookmarkEnd w:id="0"/>
    </w:p>
    <w:p w:rsidR="005B1736" w:rsidRDefault="005B1736"/>
    <w:p w:rsidR="001F04E4" w:rsidRDefault="001F04E4" w:rsidP="00594582">
      <w:pPr>
        <w:jc w:val="center"/>
        <w:rPr>
          <w:b/>
          <w:i/>
        </w:rPr>
      </w:pPr>
      <w:r>
        <w:rPr>
          <w:b/>
          <w:i/>
        </w:rPr>
        <w:lastRenderedPageBreak/>
        <w:t>Оздоровительные</w:t>
      </w:r>
      <w:r w:rsidRPr="001F04E4">
        <w:rPr>
          <w:b/>
          <w:i/>
        </w:rPr>
        <w:t xml:space="preserve"> путевки для иностранных граждан</w:t>
      </w:r>
    </w:p>
    <w:p w:rsidR="00594582" w:rsidRDefault="00594582" w:rsidP="00594582">
      <w:pPr>
        <w:jc w:val="center"/>
        <w:rPr>
          <w:b/>
          <w:i/>
        </w:rPr>
      </w:pPr>
    </w:p>
    <w:tbl>
      <w:tblPr>
        <w:tblStyle w:val="1-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987"/>
        <w:gridCol w:w="992"/>
        <w:gridCol w:w="992"/>
        <w:gridCol w:w="850"/>
        <w:gridCol w:w="992"/>
        <w:gridCol w:w="852"/>
        <w:gridCol w:w="850"/>
        <w:gridCol w:w="992"/>
        <w:gridCol w:w="1240"/>
      </w:tblGrid>
      <w:tr w:rsidR="00807B7B" w:rsidRPr="001F04E4" w:rsidTr="00EC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 w:val="restart"/>
            <w:hideMark/>
          </w:tcPr>
          <w:p w:rsidR="001F04E4" w:rsidRPr="001F04E4" w:rsidRDefault="00962765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F58DF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Категория номера</w:t>
            </w:r>
          </w:p>
        </w:tc>
        <w:tc>
          <w:tcPr>
            <w:tcW w:w="1018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945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873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1145" w:type="pct"/>
            <w:gridSpan w:val="2"/>
          </w:tcPr>
          <w:p w:rsidR="00962765" w:rsidRPr="001F04E4" w:rsidRDefault="00962765" w:rsidP="003C434F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</w:tr>
      <w:tr w:rsidR="00807B7B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/>
            <w:hideMark/>
          </w:tcPr>
          <w:p w:rsidR="00962765" w:rsidRPr="001F04E4" w:rsidRDefault="00962765" w:rsidP="001F04E4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18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с 21.03.2015 по 30.04.2015</w:t>
            </w:r>
          </w:p>
        </w:tc>
        <w:tc>
          <w:tcPr>
            <w:tcW w:w="945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  <w:t>с 01.05.2015 по 24.05.2015</w:t>
            </w:r>
          </w:p>
        </w:tc>
        <w:tc>
          <w:tcPr>
            <w:tcW w:w="873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00B050"/>
                <w:sz w:val="16"/>
                <w:szCs w:val="16"/>
                <w:lang w:eastAsia="ru-RU"/>
              </w:rPr>
              <w:t>с 25.05.2015 по 30.06.2015</w:t>
            </w:r>
          </w:p>
        </w:tc>
        <w:tc>
          <w:tcPr>
            <w:tcW w:w="1145" w:type="pct"/>
            <w:gridSpan w:val="2"/>
          </w:tcPr>
          <w:p w:rsidR="00962765" w:rsidRPr="001F04E4" w:rsidRDefault="00962765" w:rsidP="00B51AE9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 xml:space="preserve">с </w:t>
            </w:r>
            <w:r w:rsidR="00B51AE9" w:rsidRPr="00B51AE9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>01.07.2015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/>
            <w:hideMark/>
          </w:tcPr>
          <w:p w:rsidR="00962765" w:rsidRPr="001F04E4" w:rsidRDefault="00962765" w:rsidP="001F04E4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436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1 </w:t>
            </w: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день</w:t>
            </w: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437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436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509" w:type="pct"/>
          </w:tcPr>
          <w:p w:rsidR="00962765" w:rsidRPr="001F04E4" w:rsidRDefault="00962765" w:rsidP="00807B7B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636" w:type="pct"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28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509" w:type="pct"/>
            <w:hideMark/>
          </w:tcPr>
          <w:p w:rsidR="00B51AE9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437" w:type="pct"/>
            <w:hideMark/>
          </w:tcPr>
          <w:p w:rsidR="008F58DF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3040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*2430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36480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*29180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3140</w:t>
            </w:r>
          </w:p>
          <w:p w:rsidR="008133B2" w:rsidRPr="008F58DF" w:rsidRDefault="008133B2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*2510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37680</w:t>
            </w:r>
          </w:p>
          <w:p w:rsidR="008133B2" w:rsidRPr="008F58DF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*30140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29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2760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509" w:type="pct"/>
            <w:hideMark/>
          </w:tcPr>
          <w:p w:rsidR="00B51AE9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33120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*26500</w:t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2760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33120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*26500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2850</w:t>
            </w:r>
          </w:p>
          <w:p w:rsidR="001F04E4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34200</w:t>
            </w:r>
          </w:p>
          <w:p w:rsidR="001F04E4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line="285" w:lineRule="atLeast"/>
              <w:ind w:left="120"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8133B2" w:rsidRPr="008F58DF" w:rsidRDefault="008133B2" w:rsidP="008F58DF">
            <w:pPr>
              <w:spacing w:line="285" w:lineRule="atLeast"/>
              <w:ind w:left="120"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8133B2" w:rsidRPr="008F58DF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0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2190</w:t>
            </w:r>
          </w:p>
          <w:p w:rsidR="008133B2" w:rsidRPr="008F58DF" w:rsidRDefault="008133B2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*1750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26280</w:t>
            </w:r>
          </w:p>
          <w:p w:rsidR="008133B2" w:rsidRPr="008F58DF" w:rsidRDefault="008133B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*21020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1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509" w:type="pct"/>
            <w:hideMark/>
          </w:tcPr>
          <w:p w:rsidR="00B51AE9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509" w:type="pct"/>
          </w:tcPr>
          <w:p w:rsidR="00962765" w:rsidRDefault="00807B7B" w:rsidP="008F58DF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</w:t>
            </w:r>
          </w:p>
          <w:p w:rsidR="00807B7B" w:rsidRPr="008F58DF" w:rsidRDefault="00807B7B" w:rsidP="008F58DF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636" w:type="pct"/>
          </w:tcPr>
          <w:p w:rsidR="00962765" w:rsidRDefault="00807B7B" w:rsidP="001F04E4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33120</w:t>
            </w:r>
          </w:p>
          <w:p w:rsidR="00807B7B" w:rsidRPr="008F58DF" w:rsidRDefault="00807B7B" w:rsidP="001F04E4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26500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962765" w:rsidRPr="001F04E4" w:rsidRDefault="003C434F" w:rsidP="001F04E4">
            <w:pPr>
              <w:spacing w:before="120" w:after="120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2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2470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*1980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29640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*23710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2710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32520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*26020</w:t>
            </w:r>
          </w:p>
        </w:tc>
        <w:tc>
          <w:tcPr>
            <w:tcW w:w="509" w:type="pct"/>
          </w:tcPr>
          <w:p w:rsidR="00962765" w:rsidRDefault="00807B7B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807B7B" w:rsidRPr="008F58DF" w:rsidRDefault="00807B7B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636" w:type="pct"/>
          </w:tcPr>
          <w:p w:rsidR="00962765" w:rsidRDefault="0023080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230802" w:rsidRPr="008F58DF" w:rsidRDefault="0023080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3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509" w:type="pct"/>
          </w:tcPr>
          <w:p w:rsidR="00C4407A" w:rsidRDefault="00C4407A" w:rsidP="00C4407A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</w:t>
            </w:r>
          </w:p>
          <w:p w:rsidR="00962765" w:rsidRPr="008F58DF" w:rsidRDefault="00C4407A" w:rsidP="00C4407A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636" w:type="pct"/>
          </w:tcPr>
          <w:p w:rsidR="00C4407A" w:rsidRDefault="00C4407A" w:rsidP="00C4407A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33120</w:t>
            </w:r>
          </w:p>
          <w:p w:rsidR="00962765" w:rsidRPr="008F58DF" w:rsidRDefault="00C4407A" w:rsidP="00C4407A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26500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3C434F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4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436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437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436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509" w:type="pct"/>
          </w:tcPr>
          <w:p w:rsidR="00962765" w:rsidRDefault="00C4407A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</w:t>
            </w:r>
          </w:p>
          <w:p w:rsidR="00C4407A" w:rsidRPr="008F58DF" w:rsidRDefault="00C4407A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636" w:type="pct"/>
          </w:tcPr>
          <w:p w:rsidR="00962765" w:rsidRDefault="00C4407A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C4407A" w:rsidRPr="008F58DF" w:rsidRDefault="00C4407A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</w:tr>
    </w:tbl>
    <w:p w:rsidR="001F04E4" w:rsidRDefault="001F04E4" w:rsidP="001F04E4">
      <w:pPr>
        <w:jc w:val="center"/>
        <w:rPr>
          <w:b/>
          <w:i/>
        </w:rPr>
      </w:pPr>
    </w:p>
    <w:p w:rsidR="00B26623" w:rsidRDefault="00B26623" w:rsidP="001F04E4">
      <w:pPr>
        <w:jc w:val="center"/>
        <w:rPr>
          <w:b/>
          <w:i/>
        </w:rPr>
      </w:pPr>
    </w:p>
    <w:p w:rsidR="00B26623" w:rsidRPr="001F04E4" w:rsidRDefault="00B26623" w:rsidP="001F04E4">
      <w:pPr>
        <w:jc w:val="center"/>
        <w:rPr>
          <w:b/>
          <w:i/>
        </w:rPr>
      </w:pPr>
    </w:p>
    <w:sectPr w:rsidR="00B26623" w:rsidRPr="001F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2A"/>
    <w:rsid w:val="00000B85"/>
    <w:rsid w:val="000064D9"/>
    <w:rsid w:val="0001278C"/>
    <w:rsid w:val="00020091"/>
    <w:rsid w:val="000206A0"/>
    <w:rsid w:val="000261D9"/>
    <w:rsid w:val="00033A93"/>
    <w:rsid w:val="000416FB"/>
    <w:rsid w:val="00042866"/>
    <w:rsid w:val="0005066B"/>
    <w:rsid w:val="00051194"/>
    <w:rsid w:val="00056C57"/>
    <w:rsid w:val="00056CB2"/>
    <w:rsid w:val="0006214E"/>
    <w:rsid w:val="0006374D"/>
    <w:rsid w:val="00077E62"/>
    <w:rsid w:val="00081B0F"/>
    <w:rsid w:val="00087334"/>
    <w:rsid w:val="000B370D"/>
    <w:rsid w:val="000C0686"/>
    <w:rsid w:val="000D58E3"/>
    <w:rsid w:val="000D7E51"/>
    <w:rsid w:val="000E14BB"/>
    <w:rsid w:val="000E2960"/>
    <w:rsid w:val="00107759"/>
    <w:rsid w:val="001150ED"/>
    <w:rsid w:val="00121E44"/>
    <w:rsid w:val="00122811"/>
    <w:rsid w:val="001274F0"/>
    <w:rsid w:val="00151405"/>
    <w:rsid w:val="00151467"/>
    <w:rsid w:val="0015511C"/>
    <w:rsid w:val="00180B3A"/>
    <w:rsid w:val="00184653"/>
    <w:rsid w:val="00190F38"/>
    <w:rsid w:val="0019191A"/>
    <w:rsid w:val="00197055"/>
    <w:rsid w:val="001A784D"/>
    <w:rsid w:val="001A7EBB"/>
    <w:rsid w:val="001C177F"/>
    <w:rsid w:val="001D0089"/>
    <w:rsid w:val="001D09F3"/>
    <w:rsid w:val="001F04E4"/>
    <w:rsid w:val="001F6624"/>
    <w:rsid w:val="00200B3A"/>
    <w:rsid w:val="00203B86"/>
    <w:rsid w:val="0021090D"/>
    <w:rsid w:val="002125F2"/>
    <w:rsid w:val="002237AE"/>
    <w:rsid w:val="00224CC2"/>
    <w:rsid w:val="00230802"/>
    <w:rsid w:val="0023386D"/>
    <w:rsid w:val="0024251A"/>
    <w:rsid w:val="00245594"/>
    <w:rsid w:val="00252214"/>
    <w:rsid w:val="002565A7"/>
    <w:rsid w:val="002624B4"/>
    <w:rsid w:val="00264E74"/>
    <w:rsid w:val="00273E06"/>
    <w:rsid w:val="0028400D"/>
    <w:rsid w:val="0028480C"/>
    <w:rsid w:val="00285ACA"/>
    <w:rsid w:val="00292E5B"/>
    <w:rsid w:val="002B27E3"/>
    <w:rsid w:val="002C19CA"/>
    <w:rsid w:val="002D0367"/>
    <w:rsid w:val="002D769E"/>
    <w:rsid w:val="002E31B3"/>
    <w:rsid w:val="002E7BBB"/>
    <w:rsid w:val="002F61F4"/>
    <w:rsid w:val="00302303"/>
    <w:rsid w:val="0031573F"/>
    <w:rsid w:val="0031602A"/>
    <w:rsid w:val="00316542"/>
    <w:rsid w:val="00324B7B"/>
    <w:rsid w:val="0033533E"/>
    <w:rsid w:val="00346F7C"/>
    <w:rsid w:val="0036208E"/>
    <w:rsid w:val="0036367F"/>
    <w:rsid w:val="00366325"/>
    <w:rsid w:val="003836FE"/>
    <w:rsid w:val="00390D0B"/>
    <w:rsid w:val="00391778"/>
    <w:rsid w:val="00395497"/>
    <w:rsid w:val="003B4217"/>
    <w:rsid w:val="003B5B2D"/>
    <w:rsid w:val="003B65A4"/>
    <w:rsid w:val="003C09EE"/>
    <w:rsid w:val="003C434F"/>
    <w:rsid w:val="003C578F"/>
    <w:rsid w:val="003D1A0B"/>
    <w:rsid w:val="003D7BB3"/>
    <w:rsid w:val="003E0198"/>
    <w:rsid w:val="003F53FF"/>
    <w:rsid w:val="0040732D"/>
    <w:rsid w:val="00410F1A"/>
    <w:rsid w:val="00412D82"/>
    <w:rsid w:val="0041446D"/>
    <w:rsid w:val="00414A9B"/>
    <w:rsid w:val="00421045"/>
    <w:rsid w:val="004232BA"/>
    <w:rsid w:val="00425351"/>
    <w:rsid w:val="004335AD"/>
    <w:rsid w:val="00434E99"/>
    <w:rsid w:val="00445202"/>
    <w:rsid w:val="0045002B"/>
    <w:rsid w:val="004530D1"/>
    <w:rsid w:val="004532B1"/>
    <w:rsid w:val="0046140C"/>
    <w:rsid w:val="00463A19"/>
    <w:rsid w:val="00464987"/>
    <w:rsid w:val="00471F75"/>
    <w:rsid w:val="00481263"/>
    <w:rsid w:val="004824B5"/>
    <w:rsid w:val="00483BFA"/>
    <w:rsid w:val="00494D6C"/>
    <w:rsid w:val="004A60D5"/>
    <w:rsid w:val="004B4A5B"/>
    <w:rsid w:val="004C4A8E"/>
    <w:rsid w:val="004D23A5"/>
    <w:rsid w:val="004D252C"/>
    <w:rsid w:val="004D4323"/>
    <w:rsid w:val="004D7270"/>
    <w:rsid w:val="00505C7C"/>
    <w:rsid w:val="00526B52"/>
    <w:rsid w:val="00526E60"/>
    <w:rsid w:val="00530721"/>
    <w:rsid w:val="00543C47"/>
    <w:rsid w:val="0054666C"/>
    <w:rsid w:val="00551893"/>
    <w:rsid w:val="005611C5"/>
    <w:rsid w:val="0056671E"/>
    <w:rsid w:val="0057142B"/>
    <w:rsid w:val="00576886"/>
    <w:rsid w:val="00594582"/>
    <w:rsid w:val="00595427"/>
    <w:rsid w:val="005A4C70"/>
    <w:rsid w:val="005A76F7"/>
    <w:rsid w:val="005B1736"/>
    <w:rsid w:val="005C0B8A"/>
    <w:rsid w:val="005C3292"/>
    <w:rsid w:val="005C6B59"/>
    <w:rsid w:val="005D2B2A"/>
    <w:rsid w:val="005D3F07"/>
    <w:rsid w:val="005D5700"/>
    <w:rsid w:val="005E1B31"/>
    <w:rsid w:val="005E5547"/>
    <w:rsid w:val="005F1EB2"/>
    <w:rsid w:val="00600A34"/>
    <w:rsid w:val="00603866"/>
    <w:rsid w:val="00607C54"/>
    <w:rsid w:val="0061219A"/>
    <w:rsid w:val="00613D69"/>
    <w:rsid w:val="00614B55"/>
    <w:rsid w:val="0061773E"/>
    <w:rsid w:val="00626ABA"/>
    <w:rsid w:val="00627F21"/>
    <w:rsid w:val="00630E9B"/>
    <w:rsid w:val="00641A03"/>
    <w:rsid w:val="00643643"/>
    <w:rsid w:val="0064497B"/>
    <w:rsid w:val="00657B41"/>
    <w:rsid w:val="006601F5"/>
    <w:rsid w:val="0066397C"/>
    <w:rsid w:val="00663FA2"/>
    <w:rsid w:val="0067284A"/>
    <w:rsid w:val="0067777E"/>
    <w:rsid w:val="00683C39"/>
    <w:rsid w:val="00691725"/>
    <w:rsid w:val="006941A8"/>
    <w:rsid w:val="00694274"/>
    <w:rsid w:val="006A5F63"/>
    <w:rsid w:val="006A6265"/>
    <w:rsid w:val="006B4721"/>
    <w:rsid w:val="006C0386"/>
    <w:rsid w:val="006C5445"/>
    <w:rsid w:val="006D2C98"/>
    <w:rsid w:val="006E039A"/>
    <w:rsid w:val="006E6A89"/>
    <w:rsid w:val="006F5EBC"/>
    <w:rsid w:val="006F64DD"/>
    <w:rsid w:val="006F70D6"/>
    <w:rsid w:val="007015AA"/>
    <w:rsid w:val="00734E0D"/>
    <w:rsid w:val="0073531A"/>
    <w:rsid w:val="00742BAA"/>
    <w:rsid w:val="0074592A"/>
    <w:rsid w:val="007463CD"/>
    <w:rsid w:val="00751A94"/>
    <w:rsid w:val="00752F56"/>
    <w:rsid w:val="007574C4"/>
    <w:rsid w:val="00765B4E"/>
    <w:rsid w:val="00767A33"/>
    <w:rsid w:val="00776FE1"/>
    <w:rsid w:val="00787C47"/>
    <w:rsid w:val="00790997"/>
    <w:rsid w:val="007918C6"/>
    <w:rsid w:val="00793096"/>
    <w:rsid w:val="007941BC"/>
    <w:rsid w:val="00794DCA"/>
    <w:rsid w:val="00797A68"/>
    <w:rsid w:val="007A20DC"/>
    <w:rsid w:val="007D22F2"/>
    <w:rsid w:val="007D3DAE"/>
    <w:rsid w:val="007E0309"/>
    <w:rsid w:val="007E5A17"/>
    <w:rsid w:val="00804461"/>
    <w:rsid w:val="00804A96"/>
    <w:rsid w:val="00807B7B"/>
    <w:rsid w:val="00811AB3"/>
    <w:rsid w:val="00812403"/>
    <w:rsid w:val="008133B2"/>
    <w:rsid w:val="00820152"/>
    <w:rsid w:val="00820A11"/>
    <w:rsid w:val="00826272"/>
    <w:rsid w:val="00827AF1"/>
    <w:rsid w:val="00827F73"/>
    <w:rsid w:val="00830BD1"/>
    <w:rsid w:val="00832419"/>
    <w:rsid w:val="00832FE7"/>
    <w:rsid w:val="00835F96"/>
    <w:rsid w:val="0083640A"/>
    <w:rsid w:val="00845A93"/>
    <w:rsid w:val="00853B2C"/>
    <w:rsid w:val="00856932"/>
    <w:rsid w:val="008678A0"/>
    <w:rsid w:val="008A7643"/>
    <w:rsid w:val="008B0001"/>
    <w:rsid w:val="008B04BA"/>
    <w:rsid w:val="008B5CDA"/>
    <w:rsid w:val="008C03A8"/>
    <w:rsid w:val="008C2FF0"/>
    <w:rsid w:val="008C57B8"/>
    <w:rsid w:val="008C73A8"/>
    <w:rsid w:val="008D34B0"/>
    <w:rsid w:val="008E1B8B"/>
    <w:rsid w:val="008E2315"/>
    <w:rsid w:val="008E65B5"/>
    <w:rsid w:val="008F002C"/>
    <w:rsid w:val="008F2571"/>
    <w:rsid w:val="008F58DF"/>
    <w:rsid w:val="008F5FD8"/>
    <w:rsid w:val="008F6BFA"/>
    <w:rsid w:val="00901ECA"/>
    <w:rsid w:val="00902234"/>
    <w:rsid w:val="00917B4E"/>
    <w:rsid w:val="00940D55"/>
    <w:rsid w:val="00942899"/>
    <w:rsid w:val="00945AE1"/>
    <w:rsid w:val="00954370"/>
    <w:rsid w:val="00956B3C"/>
    <w:rsid w:val="00962011"/>
    <w:rsid w:val="00962615"/>
    <w:rsid w:val="00962765"/>
    <w:rsid w:val="00964C19"/>
    <w:rsid w:val="009675AA"/>
    <w:rsid w:val="009675FE"/>
    <w:rsid w:val="00973B73"/>
    <w:rsid w:val="0097460F"/>
    <w:rsid w:val="00975125"/>
    <w:rsid w:val="0098225D"/>
    <w:rsid w:val="00984BD2"/>
    <w:rsid w:val="00984F64"/>
    <w:rsid w:val="00997AEB"/>
    <w:rsid w:val="009C37E3"/>
    <w:rsid w:val="009D0494"/>
    <w:rsid w:val="009D6549"/>
    <w:rsid w:val="009F53C7"/>
    <w:rsid w:val="009F70DF"/>
    <w:rsid w:val="009F7AA0"/>
    <w:rsid w:val="00A07057"/>
    <w:rsid w:val="00A07730"/>
    <w:rsid w:val="00A07D5E"/>
    <w:rsid w:val="00A1278B"/>
    <w:rsid w:val="00A13C97"/>
    <w:rsid w:val="00A159E0"/>
    <w:rsid w:val="00A3295B"/>
    <w:rsid w:val="00A351F2"/>
    <w:rsid w:val="00A45F6B"/>
    <w:rsid w:val="00A470DC"/>
    <w:rsid w:val="00A532AD"/>
    <w:rsid w:val="00A61D73"/>
    <w:rsid w:val="00A6288E"/>
    <w:rsid w:val="00A6779D"/>
    <w:rsid w:val="00A70B6B"/>
    <w:rsid w:val="00A8028F"/>
    <w:rsid w:val="00A82B74"/>
    <w:rsid w:val="00A83207"/>
    <w:rsid w:val="00A84ABF"/>
    <w:rsid w:val="00AB0664"/>
    <w:rsid w:val="00AB34C7"/>
    <w:rsid w:val="00AB5DD7"/>
    <w:rsid w:val="00AB6832"/>
    <w:rsid w:val="00AC331B"/>
    <w:rsid w:val="00AC780C"/>
    <w:rsid w:val="00AD1230"/>
    <w:rsid w:val="00AD3A7E"/>
    <w:rsid w:val="00AD3C2A"/>
    <w:rsid w:val="00AE4E05"/>
    <w:rsid w:val="00AF0763"/>
    <w:rsid w:val="00B01533"/>
    <w:rsid w:val="00B0708B"/>
    <w:rsid w:val="00B120E4"/>
    <w:rsid w:val="00B13F10"/>
    <w:rsid w:val="00B17D7A"/>
    <w:rsid w:val="00B25B03"/>
    <w:rsid w:val="00B26296"/>
    <w:rsid w:val="00B26623"/>
    <w:rsid w:val="00B3039A"/>
    <w:rsid w:val="00B4001D"/>
    <w:rsid w:val="00B43271"/>
    <w:rsid w:val="00B435E1"/>
    <w:rsid w:val="00B4569B"/>
    <w:rsid w:val="00B464AE"/>
    <w:rsid w:val="00B51AE9"/>
    <w:rsid w:val="00B51F89"/>
    <w:rsid w:val="00B576C7"/>
    <w:rsid w:val="00B63764"/>
    <w:rsid w:val="00B709DE"/>
    <w:rsid w:val="00B72BB9"/>
    <w:rsid w:val="00B82675"/>
    <w:rsid w:val="00BA2250"/>
    <w:rsid w:val="00BA6F25"/>
    <w:rsid w:val="00BD0ADD"/>
    <w:rsid w:val="00BD3D24"/>
    <w:rsid w:val="00BD573E"/>
    <w:rsid w:val="00BD789F"/>
    <w:rsid w:val="00BE6719"/>
    <w:rsid w:val="00BE780A"/>
    <w:rsid w:val="00BE7D86"/>
    <w:rsid w:val="00BF46BD"/>
    <w:rsid w:val="00BF722F"/>
    <w:rsid w:val="00C14B88"/>
    <w:rsid w:val="00C22A2E"/>
    <w:rsid w:val="00C22F6E"/>
    <w:rsid w:val="00C2512A"/>
    <w:rsid w:val="00C25921"/>
    <w:rsid w:val="00C301EF"/>
    <w:rsid w:val="00C352BA"/>
    <w:rsid w:val="00C4407A"/>
    <w:rsid w:val="00C44B45"/>
    <w:rsid w:val="00C45A9D"/>
    <w:rsid w:val="00C66E77"/>
    <w:rsid w:val="00C67DAB"/>
    <w:rsid w:val="00C71C69"/>
    <w:rsid w:val="00C81240"/>
    <w:rsid w:val="00C82DC7"/>
    <w:rsid w:val="00C84C17"/>
    <w:rsid w:val="00C872F4"/>
    <w:rsid w:val="00C92FD6"/>
    <w:rsid w:val="00C967CC"/>
    <w:rsid w:val="00CC22A2"/>
    <w:rsid w:val="00CD15B1"/>
    <w:rsid w:val="00CD7432"/>
    <w:rsid w:val="00CE1195"/>
    <w:rsid w:val="00CE616F"/>
    <w:rsid w:val="00CE6230"/>
    <w:rsid w:val="00CF1C1D"/>
    <w:rsid w:val="00CF4374"/>
    <w:rsid w:val="00CF4BCF"/>
    <w:rsid w:val="00D01706"/>
    <w:rsid w:val="00D143CF"/>
    <w:rsid w:val="00D20518"/>
    <w:rsid w:val="00D31D26"/>
    <w:rsid w:val="00D40CB4"/>
    <w:rsid w:val="00D43940"/>
    <w:rsid w:val="00D5430D"/>
    <w:rsid w:val="00D5603B"/>
    <w:rsid w:val="00D64A78"/>
    <w:rsid w:val="00D64B6D"/>
    <w:rsid w:val="00D8010D"/>
    <w:rsid w:val="00D82A9B"/>
    <w:rsid w:val="00D83A0F"/>
    <w:rsid w:val="00D84A95"/>
    <w:rsid w:val="00D8639B"/>
    <w:rsid w:val="00D87E23"/>
    <w:rsid w:val="00DA200D"/>
    <w:rsid w:val="00DA63A4"/>
    <w:rsid w:val="00DB3F42"/>
    <w:rsid w:val="00DB5B81"/>
    <w:rsid w:val="00DD1613"/>
    <w:rsid w:val="00DE3FF1"/>
    <w:rsid w:val="00DF71EF"/>
    <w:rsid w:val="00E05069"/>
    <w:rsid w:val="00E0583B"/>
    <w:rsid w:val="00E10610"/>
    <w:rsid w:val="00E12837"/>
    <w:rsid w:val="00E136F9"/>
    <w:rsid w:val="00E15096"/>
    <w:rsid w:val="00E16039"/>
    <w:rsid w:val="00E2292E"/>
    <w:rsid w:val="00E27512"/>
    <w:rsid w:val="00E33B91"/>
    <w:rsid w:val="00E44343"/>
    <w:rsid w:val="00E567FC"/>
    <w:rsid w:val="00E61C8F"/>
    <w:rsid w:val="00E704A5"/>
    <w:rsid w:val="00E84E7D"/>
    <w:rsid w:val="00E9454B"/>
    <w:rsid w:val="00EB1232"/>
    <w:rsid w:val="00EC2047"/>
    <w:rsid w:val="00ED3DDD"/>
    <w:rsid w:val="00ED4451"/>
    <w:rsid w:val="00EE5059"/>
    <w:rsid w:val="00EF7DAD"/>
    <w:rsid w:val="00F07532"/>
    <w:rsid w:val="00F135FE"/>
    <w:rsid w:val="00F214DC"/>
    <w:rsid w:val="00F232D3"/>
    <w:rsid w:val="00F32572"/>
    <w:rsid w:val="00F37DFC"/>
    <w:rsid w:val="00F60DC5"/>
    <w:rsid w:val="00F624FF"/>
    <w:rsid w:val="00F86D89"/>
    <w:rsid w:val="00F9147F"/>
    <w:rsid w:val="00FC29B7"/>
    <w:rsid w:val="00FC4191"/>
    <w:rsid w:val="00FC5CB0"/>
    <w:rsid w:val="00FD098C"/>
    <w:rsid w:val="00FD26BE"/>
    <w:rsid w:val="00FD3463"/>
    <w:rsid w:val="00FD38B2"/>
    <w:rsid w:val="00FD62BE"/>
    <w:rsid w:val="00FE4CAE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92A"/>
    <w:rPr>
      <w:b/>
      <w:bCs/>
    </w:rPr>
  </w:style>
  <w:style w:type="paragraph" w:styleId="a4">
    <w:name w:val="Normal (Web)"/>
    <w:basedOn w:val="a"/>
    <w:uiPriority w:val="99"/>
    <w:unhideWhenUsed/>
    <w:rsid w:val="007459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592A"/>
    <w:rPr>
      <w:color w:val="0000FF"/>
      <w:u w:val="single"/>
    </w:rPr>
  </w:style>
  <w:style w:type="table" w:styleId="-4">
    <w:name w:val="Colorful List Accent 4"/>
    <w:basedOn w:val="a1"/>
    <w:uiPriority w:val="72"/>
    <w:rsid w:val="001F0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">
    <w:name w:val="Medium Grid 1 Accent 5"/>
    <w:basedOn w:val="a1"/>
    <w:uiPriority w:val="67"/>
    <w:rsid w:val="001F0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E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92A"/>
    <w:rPr>
      <w:b/>
      <w:bCs/>
    </w:rPr>
  </w:style>
  <w:style w:type="paragraph" w:styleId="a4">
    <w:name w:val="Normal (Web)"/>
    <w:basedOn w:val="a"/>
    <w:uiPriority w:val="99"/>
    <w:unhideWhenUsed/>
    <w:rsid w:val="007459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592A"/>
    <w:rPr>
      <w:color w:val="0000FF"/>
      <w:u w:val="single"/>
    </w:rPr>
  </w:style>
  <w:style w:type="table" w:styleId="-4">
    <w:name w:val="Colorful List Accent 4"/>
    <w:basedOn w:val="a1"/>
    <w:uiPriority w:val="72"/>
    <w:rsid w:val="001F0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">
    <w:name w:val="Medium Grid 1 Accent 5"/>
    <w:basedOn w:val="a1"/>
    <w:uiPriority w:val="67"/>
    <w:rsid w:val="001F0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E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putnik.by/rooms/r:v:59.htm" TargetMode="External"/><Relationship Id="rId13" Type="http://schemas.openxmlformats.org/officeDocument/2006/relationships/hyperlink" Target="http://sansputnik.by/rooms/r:v:57.htm" TargetMode="External"/><Relationship Id="rId18" Type="http://schemas.openxmlformats.org/officeDocument/2006/relationships/hyperlink" Target="http://sansputnik.by/rooms/r:v:121.htm" TargetMode="External"/><Relationship Id="rId26" Type="http://schemas.openxmlformats.org/officeDocument/2006/relationships/hyperlink" Target="http://sansputnik.by/rooms/r:v:12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nsputnik.by/rooms/r:v:57.htm" TargetMode="External"/><Relationship Id="rId34" Type="http://schemas.openxmlformats.org/officeDocument/2006/relationships/hyperlink" Target="http://sansputnik.by/rooms/r:v:61.htm" TargetMode="External"/><Relationship Id="rId7" Type="http://schemas.openxmlformats.org/officeDocument/2006/relationships/hyperlink" Target="http://sansputnik.by/rooms/r:v:58.htm" TargetMode="External"/><Relationship Id="rId12" Type="http://schemas.openxmlformats.org/officeDocument/2006/relationships/hyperlink" Target="http://sansputnik.by/rooms/r:v:61.htm" TargetMode="External"/><Relationship Id="rId17" Type="http://schemas.openxmlformats.org/officeDocument/2006/relationships/hyperlink" Target="http://sansputnik.by/rooms/r:v:109.htm" TargetMode="External"/><Relationship Id="rId25" Type="http://schemas.openxmlformats.org/officeDocument/2006/relationships/hyperlink" Target="http://sansputnik.by/rooms/r:v:109.htm" TargetMode="External"/><Relationship Id="rId33" Type="http://schemas.openxmlformats.org/officeDocument/2006/relationships/hyperlink" Target="http://sansputnik.by/rooms/r:v:121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ansputnik.by/rooms/r:v:60.htm" TargetMode="External"/><Relationship Id="rId20" Type="http://schemas.openxmlformats.org/officeDocument/2006/relationships/hyperlink" Target="http://sansputnik.by/rooms/r:v:57.htm" TargetMode="External"/><Relationship Id="rId29" Type="http://schemas.openxmlformats.org/officeDocument/2006/relationships/hyperlink" Target="http://sansputnik.by/rooms/r:v:5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sansputnik.by/rooms/r:v:57.htm" TargetMode="External"/><Relationship Id="rId11" Type="http://schemas.openxmlformats.org/officeDocument/2006/relationships/hyperlink" Target="http://sansputnik.by/rooms/r:v:121.htm" TargetMode="External"/><Relationship Id="rId24" Type="http://schemas.openxmlformats.org/officeDocument/2006/relationships/hyperlink" Target="http://sansputnik.by/rooms/r:v:60.htm" TargetMode="External"/><Relationship Id="rId32" Type="http://schemas.openxmlformats.org/officeDocument/2006/relationships/hyperlink" Target="http://sansputnik.by/rooms/r:v:109.htm" TargetMode="External"/><Relationship Id="rId5" Type="http://schemas.openxmlformats.org/officeDocument/2006/relationships/hyperlink" Target="http://sansputnik.by/rooms/r:v:57.htm" TargetMode="External"/><Relationship Id="rId15" Type="http://schemas.openxmlformats.org/officeDocument/2006/relationships/hyperlink" Target="http://sansputnik.by/rooms/r:v:59.htm" TargetMode="External"/><Relationship Id="rId23" Type="http://schemas.openxmlformats.org/officeDocument/2006/relationships/hyperlink" Target="http://sansputnik.by/rooms/r:v:59.htm" TargetMode="External"/><Relationship Id="rId28" Type="http://schemas.openxmlformats.org/officeDocument/2006/relationships/hyperlink" Target="http://sansputnik.by/rooms/r:v:57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ansputnik.by/rooms/r:v:109.htm" TargetMode="External"/><Relationship Id="rId19" Type="http://schemas.openxmlformats.org/officeDocument/2006/relationships/hyperlink" Target="http://sansputnik.by/rooms/r:v:61.htm" TargetMode="External"/><Relationship Id="rId31" Type="http://schemas.openxmlformats.org/officeDocument/2006/relationships/hyperlink" Target="http://sansputnik.by/rooms/r:v:6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putnik.by/rooms/r:v:60.htm" TargetMode="External"/><Relationship Id="rId14" Type="http://schemas.openxmlformats.org/officeDocument/2006/relationships/hyperlink" Target="http://sansputnik.by/rooms/r:v:58.htm" TargetMode="External"/><Relationship Id="rId22" Type="http://schemas.openxmlformats.org/officeDocument/2006/relationships/hyperlink" Target="http://sansputnik.by/rooms/r:v:58.htm" TargetMode="External"/><Relationship Id="rId27" Type="http://schemas.openxmlformats.org/officeDocument/2006/relationships/hyperlink" Target="http://sansputnik.by/rooms/r:v:61.htm" TargetMode="External"/><Relationship Id="rId30" Type="http://schemas.openxmlformats.org/officeDocument/2006/relationships/hyperlink" Target="http://sansputnik.by/rooms/r:v:59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2015-04-14T09:37:00Z</dcterms:created>
  <dcterms:modified xsi:type="dcterms:W3CDTF">2015-04-14T12:03:00Z</dcterms:modified>
</cp:coreProperties>
</file>