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1818/2021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«28»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Никонов  Роман  Викторович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«03» января 2022г. (заезд в санаторий и оформление документов производится с 13.00 первого дня)по «09» января 2022г. сроком на 6 дней (отъезд – до 11.00 последнего дня заезда для отдыха и лечения в Унитарном предприятии «АСБ Санаторий Спутник»)  стоимостью 1188 (одна тысяча сто восемьдесят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Никонов  Роман  Викторович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22.12.1973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Наумович  Ольга  Анатольевна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10.09.1984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Никонов  Роман  Викторович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Я.Лучины 38, кв.22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3855704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Ленинским РУВД г.Минск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