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宋体" w:hAnsi="宋体" w:eastAsia="宋体"/>
          <w:b/>
          <w:sz w:val="32"/>
          <w:u w:val="none"/>
        </w:rPr>
        <w:t>地理与信息工程学院 2025-2026 学年</w:t>
      </w:r>
    </w:p>
    <w:p>
      <w:pPr>
        <w:spacing w:after="120"/>
        <w:jc w:val="center"/>
      </w:pPr>
      <w:r>
        <w:rPr>
          <w:rFonts w:ascii="宋体" w:hAnsi="宋体" w:eastAsia="宋体"/>
          <w:b/>
          <w:sz w:val="32"/>
          <w:u w:val="none"/>
        </w:rPr>
        <w:t>大学生创新创业训练计划项目</w:t>
      </w:r>
    </w:p>
    <w:p>
      <w:pPr>
        <w:spacing w:after="120"/>
        <w:jc w:val="center"/>
      </w:pPr>
      <w:r>
        <w:rPr>
          <w:rFonts w:ascii="宋体" w:hAnsi="宋体" w:eastAsia="宋体"/>
          <w:b/>
          <w:sz w:val="32"/>
          <w:u w:val="single"/>
        </w:rPr>
        <w:t>7 月进度表</w:t>
      </w:r>
    </w:p>
    <w:tbl>
      <w:tblPr>
        <w:tblStyle w:val="TableGrid"/>
        <w:tblW w:type="auto" w:w="0"/>
        <w:jc w:val="center"/>
        <w:tblLook w:firstColumn="1" w:firstRow="1" w:lastColumn="0" w:lastRow="0" w:noHBand="0" w:noVBand="1" w:val="04A0"/>
      </w:tblPr>
      <w:tblGrid>
        <w:gridCol w:w="1928"/>
        <w:gridCol w:w="7143"/>
      </w:tblGrid>
      <w:tr>
        <w:tc>
          <w:tcPr>
            <w:tcW w:type="dxa" w:w="4592"/>
          </w:tcPr>
          <w:p>
            <w:pPr>
              <w:spacing w:after="60"/>
            </w:pPr>
            <w:r>
              <w:rPr>
                <w:rFonts w:ascii="宋体" w:hAnsi="宋体" w:eastAsia="宋体"/>
                <w:b w:val="0"/>
                <w:sz w:val="21"/>
                <w:u w:val="none"/>
              </w:rPr>
              <w:t>项目名称</w:t>
            </w:r>
          </w:p>
        </w:tc>
        <w:tc>
          <w:tcPr>
            <w:tcW w:type="dxa" w:w="4592"/>
          </w:tcPr>
          <w:p>
            <w:pPr>
              <w:spacing w:after="60"/>
            </w:pPr>
            <w:r>
              <w:rPr>
                <w:rFonts w:ascii="宋体" w:hAnsi="宋体" w:eastAsia="宋体"/>
                <w:b w:val="0"/>
                <w:sz w:val="21"/>
                <w:u w:val="none"/>
              </w:rPr>
              <w:t>基于方向提示与 SAM 的遥感影像阴影检测方法研究</w:t>
            </w:r>
          </w:p>
        </w:tc>
      </w:tr>
      <w:tr>
        <w:tc>
          <w:tcPr>
            <w:tcW w:type="dxa" w:w="4592"/>
          </w:tcPr>
          <w:p>
            <w:pPr>
              <w:spacing w:after="60"/>
            </w:pPr>
            <w:r>
              <w:rPr>
                <w:rFonts w:ascii="宋体" w:hAnsi="宋体" w:eastAsia="宋体"/>
                <w:b w:val="0"/>
                <w:sz w:val="21"/>
                <w:u w:val="none"/>
              </w:rPr>
              <w:t>汇报月份</w:t>
            </w:r>
          </w:p>
        </w:tc>
        <w:tc>
          <w:tcPr>
            <w:tcW w:type="dxa" w:w="4592"/>
          </w:tcPr>
          <w:p>
            <w:pPr>
              <w:spacing w:after="60"/>
            </w:pPr>
            <w:r>
              <w:rPr>
                <w:rFonts w:ascii="宋体" w:hAnsi="宋体" w:eastAsia="宋体"/>
                <w:b w:val="0"/>
                <w:sz w:val="21"/>
                <w:u w:val="none"/>
              </w:rPr>
              <w:t>2026 年 7 月</w:t>
            </w:r>
          </w:p>
        </w:tc>
      </w:tr>
      <w:tr>
        <w:tc>
          <w:tcPr>
            <w:tcW w:type="dxa" w:w="9184"/>
            <w:gridSpan w:val="2"/>
          </w:tcPr>
          <w:p/>
          <w:p>
            <w:pPr>
              <w:spacing w:after="80" w:line="300" w:lineRule="auto"/>
            </w:pPr>
            <w:r>
              <w:rPr>
                <w:rFonts w:ascii="宋体" w:hAnsi="宋体" w:eastAsia="宋体"/>
                <w:b/>
                <w:sz w:val="21"/>
                <w:u w:val="none"/>
              </w:rPr>
              <w:t>本月各成员工作进展介绍：</w:t>
            </w:r>
          </w:p>
          <w:p>
            <w:pPr>
              <w:spacing w:after="40" w:line="300" w:lineRule="auto"/>
            </w:pPr>
            <w:r>
              <w:rPr>
                <w:rFonts w:ascii="宋体" w:hAnsi="宋体" w:eastAsia="宋体"/>
                <w:b/>
                <w:sz w:val="21"/>
                <w:u w:val="none"/>
              </w:rPr>
              <w:t>潘俊豪（负责人）：</w:t>
            </w:r>
          </w:p>
          <w:p>
            <w:pPr>
              <w:spacing w:after="80" w:line="300" w:lineRule="auto"/>
              <w:ind w:firstLine="420"/>
            </w:pPr>
            <w:r>
              <w:rPr>
                <w:rFonts w:ascii="宋体" w:hAnsi="宋体" w:eastAsia="宋体"/>
                <w:b/>
                <w:sz w:val="21"/>
                <w:u w:val="none"/>
              </w:rPr>
              <w:t>1. 工作进展：</w:t>
            </w:r>
            <w:r>
              <w:rPr>
                <w:rFonts w:ascii="宋体" w:hAnsi="宋体" w:eastAsia="宋体"/>
                <w:b w:val="0"/>
                <w:sz w:val="21"/>
                <w:u w:val="none"/>
              </w:rPr>
              <w:t>主导完成参数高效微调链路。在 SAM 图像编码器注意力层引入 LoRA，冻结原始权重，联合训练提示编码器与掩膜解码器；完成训练脚本、参数配置、训练日志与检查点管理，并在标准遥感数据集上完成首轮训练验证。</w:t>
            </w:r>
          </w:p>
          <w:p>
            <w:pPr>
              <w:spacing w:after="80" w:line="300" w:lineRule="auto"/>
              <w:ind w:firstLine="420"/>
            </w:pPr>
            <w:r>
              <w:rPr>
                <w:rFonts w:ascii="宋体" w:hAnsi="宋体" w:eastAsia="宋体"/>
                <w:b/>
                <w:sz w:val="21"/>
                <w:u w:val="none"/>
              </w:rPr>
            </w:r>
            <w:r>
              <w:rPr>
                <w:rFonts w:ascii="宋体" w:hAnsi="宋体" w:eastAsia="宋体"/>
                <w:b w:val="0"/>
                <w:sz w:val="21"/>
                <w:u w:val="none"/>
              </w:rPr>
              <w:t>搭建统一评测流程。实现 IoU、BER、F1、OA、Precision、Recall 六项指标，逐图结果与汇总结果统一落盘；固定“验证集选模型、测试集独立评估”的流程，保证不同方法在同一口径下比较。</w:t>
            </w:r>
          </w:p>
          <w:p>
            <w:pPr>
              <w:spacing w:after="80" w:line="300" w:lineRule="auto"/>
              <w:ind w:firstLine="420"/>
            </w:pPr>
            <w:r>
              <w:rPr>
                <w:rFonts w:ascii="宋体" w:hAnsi="宋体" w:eastAsia="宋体"/>
                <w:b/>
                <w:sz w:val="21"/>
                <w:u w:val="none"/>
              </w:rPr>
            </w:r>
            <w:r>
              <w:rPr>
                <w:rFonts w:ascii="宋体" w:hAnsi="宋体" w:eastAsia="宋体"/>
                <w:b w:val="0"/>
                <w:sz w:val="21"/>
                <w:u w:val="none"/>
              </w:rPr>
              <w:t>组织组会与任务拆分。按数据整理、基线复现、可视化、文档四条线分配任务；建立代码分支、提交信息与实验记录规范，推动组内按周同步进度。</w:t>
            </w:r>
          </w:p>
          <w:p>
            <w:pPr>
              <w:spacing w:after="80" w:line="300" w:lineRule="auto"/>
              <w:ind w:firstLine="420"/>
            </w:pPr>
            <w:r>
              <w:rPr>
                <w:rFonts w:ascii="宋体" w:hAnsi="宋体" w:eastAsia="宋体"/>
                <w:b/>
                <w:sz w:val="21"/>
                <w:u w:val="none"/>
              </w:rPr>
              <w:t>2. 遇到的困难及解决办法：</w:t>
            </w:r>
            <w:r>
              <w:rPr>
                <w:rFonts w:ascii="宋体" w:hAnsi="宋体" w:eastAsia="宋体"/>
                <w:b w:val="0"/>
                <w:sz w:val="21"/>
                <w:u w:val="none"/>
              </w:rPr>
              <w:t>困难：8GB 显存下全量微调不可行，训练容易中断。解决办法：采用冻结编码器 + LoRA + 混合精度 + 小 batch/梯度累积，优化数据加载与缓存；长任务使用断点续训队列，训练日志分段落盘。</w:t>
            </w:r>
          </w:p>
          <w:p>
            <w:pPr>
              <w:spacing w:after="80" w:line="300" w:lineRule="auto"/>
              <w:ind w:firstLine="420"/>
            </w:pPr>
            <w:r>
              <w:rPr>
                <w:rFonts w:ascii="宋体" w:hAnsi="宋体" w:eastAsia="宋体"/>
                <w:b/>
                <w:sz w:val="21"/>
                <w:u w:val="none"/>
              </w:rPr>
            </w:r>
            <w:r>
              <w:rPr>
                <w:rFonts w:ascii="宋体" w:hAnsi="宋体" w:eastAsia="宋体"/>
                <w:b w:val="0"/>
                <w:sz w:val="21"/>
                <w:u w:val="none"/>
              </w:rPr>
              <w:t>困难：训练过程存在波动，实验复现困难。解决办法：固定随机种子与数据划分，统一增强策略；完整记录配置、日志与检查点，确保结果可回溯。</w:t>
            </w:r>
          </w:p>
          <w:p>
            <w:pPr>
              <w:spacing w:after="80" w:line="300" w:lineRule="auto"/>
              <w:ind w:firstLine="420"/>
            </w:pPr>
            <w:r>
              <w:rPr>
                <w:rFonts w:ascii="宋体" w:hAnsi="宋体" w:eastAsia="宋体"/>
                <w:b/>
                <w:sz w:val="21"/>
                <w:u w:val="none"/>
              </w:rPr>
              <w:t>3. 个人主要收获与体会：</w:t>
            </w:r>
            <w:r>
              <w:rPr>
                <w:rFonts w:ascii="宋体" w:hAnsi="宋体" w:eastAsia="宋体"/>
                <w:b w:val="0"/>
                <w:sz w:val="21"/>
                <w:u w:val="none"/>
              </w:rPr>
              <w:t>掌握了基础模型参数高效微调与实验管理方法，形成了“先小规模冒烟验证、再全量运行”的工程习惯；在任务拆解、进度统筹和团队沟通方面得到锻炼。</w:t>
            </w:r>
          </w:p>
          <w:p>
            <w:pPr>
              <w:spacing w:after="40" w:line="300" w:lineRule="auto"/>
            </w:pPr>
            <w:r>
              <w:rPr>
                <w:rFonts w:ascii="宋体" w:hAnsi="宋体" w:eastAsia="宋体"/>
                <w:b/>
                <w:sz w:val="21"/>
                <w:u w:val="none"/>
              </w:rPr>
              <w:t>吴箫：</w:t>
            </w:r>
          </w:p>
          <w:p>
            <w:pPr>
              <w:spacing w:after="80" w:line="300" w:lineRule="auto"/>
              <w:ind w:firstLine="420"/>
            </w:pPr>
            <w:r>
              <w:rPr>
                <w:rFonts w:ascii="宋体" w:hAnsi="宋体" w:eastAsia="宋体"/>
                <w:b/>
                <w:sz w:val="21"/>
                <w:u w:val="none"/>
              </w:rPr>
              <w:t>1. 工作进展：</w:t>
            </w:r>
            <w:r>
              <w:rPr>
                <w:rFonts w:ascii="宋体" w:hAnsi="宋体" w:eastAsia="宋体"/>
                <w:b w:val="0"/>
                <w:sz w:val="21"/>
                <w:u w:val="none"/>
              </w:rPr>
              <w:t>参与 U-Net、SegNet 等基线方法的复现与对比实验，整理数据划分、训练配置与评测脚本；在标准遥感数据集上协助完成多组对比实验并汇总结果。</w:t>
            </w:r>
          </w:p>
          <w:p>
            <w:pPr>
              <w:spacing w:after="80" w:line="300" w:lineRule="auto"/>
              <w:ind w:firstLine="420"/>
            </w:pPr>
            <w:r>
              <w:rPr>
                <w:rFonts w:ascii="宋体" w:hAnsi="宋体" w:eastAsia="宋体"/>
                <w:b/>
                <w:sz w:val="21"/>
                <w:u w:val="none"/>
              </w:rPr>
            </w:r>
            <w:r>
              <w:rPr>
                <w:rFonts w:ascii="宋体" w:hAnsi="宋体" w:eastAsia="宋体"/>
                <w:b w:val="0"/>
                <w:sz w:val="21"/>
                <w:u w:val="none"/>
              </w:rPr>
              <w:t>负责实验结果可视化。制作分割叠加图、指标对比图与典型案例图，为组会、阶段汇报和后续报告提供图表材料。</w:t>
            </w:r>
          </w:p>
          <w:p>
            <w:pPr>
              <w:spacing w:after="80" w:line="300" w:lineRule="auto"/>
              <w:ind w:firstLine="420"/>
            </w:pPr>
            <w:r>
              <w:rPr>
                <w:rFonts w:ascii="宋体" w:hAnsi="宋体" w:eastAsia="宋体"/>
                <w:b/>
                <w:sz w:val="21"/>
                <w:u w:val="none"/>
              </w:rPr>
            </w:r>
            <w:r>
              <w:rPr>
                <w:rFonts w:ascii="宋体" w:hAnsi="宋体" w:eastAsia="宋体"/>
                <w:b w:val="0"/>
                <w:sz w:val="21"/>
                <w:u w:val="none"/>
              </w:rPr>
              <w:t>参与文献调研。围绕遥感阴影检测、SAM 适配与参数高效微调整理相关文献，维护参考文献与术语表。</w:t>
            </w:r>
          </w:p>
          <w:p>
            <w:pPr>
              <w:spacing w:after="80" w:line="300" w:lineRule="auto"/>
              <w:ind w:firstLine="420"/>
            </w:pPr>
            <w:r>
              <w:rPr>
                <w:rFonts w:ascii="宋体" w:hAnsi="宋体" w:eastAsia="宋体"/>
                <w:b/>
                <w:sz w:val="21"/>
                <w:u w:val="none"/>
              </w:rPr>
              <w:t>2. 遇到的困难及解决办法：</w:t>
            </w:r>
            <w:r>
              <w:rPr>
                <w:rFonts w:ascii="宋体" w:hAnsi="宋体" w:eastAsia="宋体"/>
                <w:b w:val="0"/>
                <w:sz w:val="21"/>
                <w:u w:val="none"/>
              </w:rPr>
              <w:t>困难：不同方法的输入尺寸、后处理与指标口径不一致，结果难以横向比较。解决办法：统一输入协议与指标计算方式，逐图结果统一落盘，与负责人逐项核对口径。</w:t>
            </w:r>
          </w:p>
          <w:p>
            <w:pPr>
              <w:spacing w:after="80" w:line="300" w:lineRule="auto"/>
              <w:ind w:firstLine="420"/>
            </w:pPr>
            <w:r>
              <w:rPr>
                <w:rFonts w:ascii="宋体" w:hAnsi="宋体" w:eastAsia="宋体"/>
                <w:b/>
                <w:sz w:val="21"/>
                <w:u w:val="none"/>
              </w:rPr>
            </w:r>
            <w:r>
              <w:rPr>
                <w:rFonts w:ascii="宋体" w:hAnsi="宋体" w:eastAsia="宋体"/>
                <w:b w:val="0"/>
                <w:sz w:val="21"/>
                <w:u w:val="none"/>
              </w:rPr>
              <w:t>困难：实验图表信息密度高、可读性不足。解决办法：统一配色、标注与图注，按场景挑选代表性样本，分图展示。</w:t>
            </w:r>
          </w:p>
          <w:p>
            <w:pPr>
              <w:spacing w:after="80" w:line="300" w:lineRule="auto"/>
              <w:ind w:firstLine="420"/>
            </w:pPr>
            <w:r>
              <w:rPr>
                <w:rFonts w:ascii="宋体" w:hAnsi="宋体" w:eastAsia="宋体"/>
                <w:b/>
                <w:sz w:val="21"/>
                <w:u w:val="none"/>
              </w:rPr>
              <w:t>3. 个人主要收获与体会：</w:t>
            </w:r>
            <w:r>
              <w:rPr>
                <w:rFonts w:ascii="宋体" w:hAnsi="宋体" w:eastAsia="宋体"/>
                <w:b w:val="0"/>
                <w:sz w:val="21"/>
                <w:u w:val="none"/>
              </w:rPr>
              <w:t>加深了对评测口径与可复现性的理解，掌握了从实验运行到图表表达的完整链路；团队沟通与文档整理能力得到提升。</w:t>
            </w:r>
          </w:p>
          <w:p>
            <w:pPr>
              <w:spacing w:after="40" w:line="300" w:lineRule="auto"/>
            </w:pPr>
            <w:r>
              <w:rPr>
                <w:rFonts w:ascii="宋体" w:hAnsi="宋体" w:eastAsia="宋体"/>
                <w:b/>
                <w:sz w:val="21"/>
                <w:u w:val="none"/>
              </w:rPr>
              <w:t>陈波丞：</w:t>
            </w:r>
          </w:p>
          <w:p>
            <w:pPr>
              <w:spacing w:after="80" w:line="300" w:lineRule="auto"/>
              <w:ind w:firstLine="420"/>
            </w:pPr>
            <w:r>
              <w:rPr>
                <w:rFonts w:ascii="宋体" w:hAnsi="宋体" w:eastAsia="宋体"/>
                <w:b/>
                <w:sz w:val="21"/>
                <w:u w:val="none"/>
              </w:rPr>
              <w:t>1. 工作进展：</w:t>
            </w:r>
            <w:r>
              <w:rPr>
                <w:rFonts w:ascii="宋体" w:hAnsi="宋体" w:eastAsia="宋体"/>
                <w:b w:val="0"/>
                <w:sz w:val="21"/>
                <w:u w:val="none"/>
              </w:rPr>
              <w:t>完成 Otsu、C3I、增强预处理等传统阴影提取方法的整理与批量测试，形成基线结果；参与数据清洗、样本筛选与测试集整理。</w:t>
            </w:r>
          </w:p>
          <w:p>
            <w:pPr>
              <w:spacing w:after="80" w:line="300" w:lineRule="auto"/>
              <w:ind w:firstLine="420"/>
            </w:pPr>
            <w:r>
              <w:rPr>
                <w:rFonts w:ascii="宋体" w:hAnsi="宋体" w:eastAsia="宋体"/>
                <w:b/>
                <w:sz w:val="21"/>
                <w:u w:val="none"/>
              </w:rPr>
            </w:r>
            <w:r>
              <w:rPr>
                <w:rFonts w:ascii="宋体" w:hAnsi="宋体" w:eastAsia="宋体"/>
                <w:b w:val="0"/>
                <w:sz w:val="21"/>
                <w:u w:val="none"/>
              </w:rPr>
              <w:t>协助搭建软件原型的输入输出流程：影像读取、掩膜后处理、结果保存；整理测试样例与运行记录，为后续矢量化输出做准备。</w:t>
            </w:r>
          </w:p>
          <w:p>
            <w:pPr>
              <w:spacing w:after="80" w:line="300" w:lineRule="auto"/>
              <w:ind w:firstLine="420"/>
            </w:pPr>
            <w:r>
              <w:rPr>
                <w:rFonts w:ascii="宋体" w:hAnsi="宋体" w:eastAsia="宋体"/>
                <w:b/>
                <w:sz w:val="21"/>
                <w:u w:val="none"/>
              </w:rPr>
            </w:r>
            <w:r>
              <w:rPr>
                <w:rFonts w:ascii="宋体" w:hAnsi="宋体" w:eastAsia="宋体"/>
                <w:b w:val="0"/>
                <w:sz w:val="21"/>
                <w:u w:val="none"/>
              </w:rPr>
              <w:t>学习并实践 Git 分支、提交与 Pull Request 流程，维护实验记录与代码说明。</w:t>
            </w:r>
          </w:p>
          <w:p>
            <w:pPr>
              <w:spacing w:after="80" w:line="300" w:lineRule="auto"/>
              <w:ind w:firstLine="420"/>
            </w:pPr>
            <w:r>
              <w:rPr>
                <w:rFonts w:ascii="宋体" w:hAnsi="宋体" w:eastAsia="宋体"/>
                <w:b/>
                <w:sz w:val="21"/>
                <w:u w:val="none"/>
              </w:rPr>
              <w:t>2. 遇到的困难及解决办法：</w:t>
            </w:r>
            <w:r>
              <w:rPr>
                <w:rFonts w:ascii="宋体" w:hAnsi="宋体" w:eastAsia="宋体"/>
                <w:b w:val="0"/>
                <w:sz w:val="21"/>
                <w:u w:val="none"/>
              </w:rPr>
              <w:t>困难：传统方法在复杂场景（水面、深色植被、路面）误检较多，参数敏感。解决办法：固定参数网格，在同一测试集上比较；整理失败样本供团队分析。</w:t>
            </w:r>
          </w:p>
          <w:p>
            <w:pPr>
              <w:spacing w:after="80" w:line="300" w:lineRule="auto"/>
              <w:ind w:firstLine="420"/>
            </w:pPr>
            <w:r>
              <w:rPr>
                <w:rFonts w:ascii="宋体" w:hAnsi="宋体" w:eastAsia="宋体"/>
                <w:b/>
                <w:sz w:val="21"/>
                <w:u w:val="none"/>
              </w:rPr>
            </w:r>
            <w:r>
              <w:rPr>
                <w:rFonts w:ascii="宋体" w:hAnsi="宋体" w:eastAsia="宋体"/>
                <w:b w:val="0"/>
                <w:sz w:val="21"/>
                <w:u w:val="none"/>
              </w:rPr>
              <w:t>困难：代码版本与实验结果对应关系容易混乱。解决办法：建立“脚本—参数—结果文件”命名规范与实验记录表，提交时同步说明改动。</w:t>
            </w:r>
          </w:p>
          <w:p>
            <w:pPr>
              <w:spacing w:after="80" w:line="300" w:lineRule="auto"/>
              <w:ind w:firstLine="420"/>
            </w:pPr>
            <w:r>
              <w:rPr>
                <w:rFonts w:ascii="宋体" w:hAnsi="宋体" w:eastAsia="宋体"/>
                <w:b/>
                <w:sz w:val="21"/>
                <w:u w:val="none"/>
              </w:rPr>
              <w:t>3. 个人主要收获与体会：</w:t>
            </w:r>
            <w:r>
              <w:rPr>
                <w:rFonts w:ascii="宋体" w:hAnsi="宋体" w:eastAsia="宋体"/>
                <w:b w:val="0"/>
                <w:sz w:val="21"/>
                <w:u w:val="none"/>
              </w:rPr>
              <w:t>掌握了传统方法与深度方法的差异，理解了数据、参数与结果三者的对应关系；工程规范意识和版本管理能力得到提升。</w:t>
            </w:r>
          </w:p>
          <w:p>
            <w:pPr>
              <w:spacing w:after="40" w:line="300" w:lineRule="auto"/>
            </w:pPr>
            <w:r>
              <w:rPr>
                <w:rFonts w:ascii="宋体" w:hAnsi="宋体" w:eastAsia="宋体"/>
                <w:b/>
                <w:sz w:val="21"/>
                <w:u w:val="none"/>
              </w:rPr>
              <w:t>周杭：</w:t>
            </w:r>
          </w:p>
          <w:p>
            <w:pPr>
              <w:spacing w:after="80" w:line="300" w:lineRule="auto"/>
              <w:ind w:firstLine="420"/>
            </w:pPr>
            <w:r>
              <w:rPr>
                <w:rFonts w:ascii="宋体" w:hAnsi="宋体" w:eastAsia="宋体"/>
                <w:b/>
                <w:sz w:val="21"/>
                <w:u w:val="none"/>
              </w:rPr>
              <w:t>1. 工作进展：</w:t>
            </w:r>
            <w:r>
              <w:rPr>
                <w:rFonts w:ascii="宋体" w:hAnsi="宋体" w:eastAsia="宋体"/>
                <w:b w:val="0"/>
                <w:sz w:val="21"/>
                <w:u w:val="none"/>
              </w:rPr>
              <w:t>负责代码仓库与运行环境：整理目录结构、依赖清单与环境配置；建立分支管理与 Pull Request 合并流程，规范提交信息。</w:t>
            </w:r>
          </w:p>
          <w:p>
            <w:pPr>
              <w:spacing w:after="80" w:line="300" w:lineRule="auto"/>
              <w:ind w:firstLine="420"/>
            </w:pPr>
            <w:r>
              <w:rPr>
                <w:rFonts w:ascii="宋体" w:hAnsi="宋体" w:eastAsia="宋体"/>
                <w:b/>
                <w:sz w:val="21"/>
                <w:u w:val="none"/>
              </w:rPr>
            </w:r>
            <w:r>
              <w:rPr>
                <w:rFonts w:ascii="宋体" w:hAnsi="宋体" w:eastAsia="宋体"/>
                <w:b w:val="0"/>
                <w:sz w:val="21"/>
                <w:u w:val="none"/>
              </w:rPr>
              <w:t>优化训练与评测运行脚本：批量队列、断点续训、日志落盘；协助解决 Windows 环境、依赖与显存相关问题。</w:t>
            </w:r>
          </w:p>
          <w:p>
            <w:pPr>
              <w:spacing w:after="80" w:line="300" w:lineRule="auto"/>
              <w:ind w:firstLine="420"/>
            </w:pPr>
            <w:r>
              <w:rPr>
                <w:rFonts w:ascii="宋体" w:hAnsi="宋体" w:eastAsia="宋体"/>
                <w:b/>
                <w:sz w:val="21"/>
                <w:u w:val="none"/>
              </w:rPr>
            </w:r>
            <w:r>
              <w:rPr>
                <w:rFonts w:ascii="宋体" w:hAnsi="宋体" w:eastAsia="宋体"/>
                <w:b w:val="0"/>
                <w:sz w:val="21"/>
                <w:u w:val="none"/>
              </w:rPr>
              <w:t>参与推理后处理与结果检查，协助整理实验记录与运行说明。</w:t>
            </w:r>
          </w:p>
          <w:p>
            <w:pPr>
              <w:spacing w:after="80" w:line="300" w:lineRule="auto"/>
              <w:ind w:firstLine="420"/>
            </w:pPr>
            <w:r>
              <w:rPr>
                <w:rFonts w:ascii="宋体" w:hAnsi="宋体" w:eastAsia="宋体"/>
                <w:b/>
                <w:sz w:val="21"/>
                <w:u w:val="none"/>
              </w:rPr>
              <w:t>2. 遇到的困难及解决办法：</w:t>
            </w:r>
            <w:r>
              <w:rPr>
                <w:rFonts w:ascii="宋体" w:hAnsi="宋体" w:eastAsia="宋体"/>
                <w:b w:val="0"/>
                <w:sz w:val="21"/>
                <w:u w:val="none"/>
              </w:rPr>
              <w:t>困难：机器休眠或中断导致长任务失败。解决办法：设计线性阻塞队列与断点续训，日志分段落盘，任务前执行环境自检。</w:t>
            </w:r>
          </w:p>
          <w:p>
            <w:pPr>
              <w:spacing w:after="80" w:line="300" w:lineRule="auto"/>
              <w:ind w:firstLine="420"/>
            </w:pPr>
            <w:r>
              <w:rPr>
                <w:rFonts w:ascii="宋体" w:hAnsi="宋体" w:eastAsia="宋体"/>
                <w:b/>
                <w:sz w:val="21"/>
                <w:u w:val="none"/>
              </w:rPr>
            </w:r>
            <w:r>
              <w:rPr>
                <w:rFonts w:ascii="宋体" w:hAnsi="宋体" w:eastAsia="宋体"/>
                <w:b w:val="0"/>
                <w:sz w:val="21"/>
                <w:u w:val="none"/>
              </w:rPr>
              <w:t>困难：多人同时修改代码容易冲突。解决办法：约定分支命名、提交粒度与 PR 审查流程；关键脚本改动保留 patch 备份。</w:t>
            </w:r>
          </w:p>
          <w:p>
            <w:pPr>
              <w:spacing w:after="80" w:line="300" w:lineRule="auto"/>
              <w:ind w:firstLine="420"/>
            </w:pPr>
            <w:r>
              <w:rPr>
                <w:rFonts w:ascii="宋体" w:hAnsi="宋体" w:eastAsia="宋体"/>
                <w:b/>
                <w:sz w:val="21"/>
                <w:u w:val="none"/>
              </w:rPr>
              <w:t>3. 个人主要收获与体会：</w:t>
            </w:r>
            <w:r>
              <w:rPr>
                <w:rFonts w:ascii="宋体" w:hAnsi="宋体" w:eastAsia="宋体"/>
                <w:b w:val="0"/>
                <w:sz w:val="21"/>
                <w:u w:val="none"/>
              </w:rPr>
              <w:t>掌握了可复现实验的工程化方法，理解了“证据落盘”的重要性；团队协作与问题定位能力得到提升。</w:t>
            </w:r>
          </w:p>
        </w:tc>
      </w:tr>
      <w:tr>
        <w:tc>
          <w:tcPr>
            <w:tcW w:type="dxa" w:w="9184"/>
            <w:gridSpan w:val="2"/>
          </w:tcPr>
          <w:p/>
          <w:p>
            <w:pPr>
              <w:spacing w:after="80" w:line="300" w:lineRule="auto"/>
            </w:pPr>
            <w:r>
              <w:rPr>
                <w:rFonts w:ascii="宋体" w:hAnsi="宋体" w:eastAsia="宋体"/>
                <w:b/>
                <w:sz w:val="21"/>
                <w:u w:val="none"/>
              </w:rPr>
              <w:t>团队学生负责人对项目总体情况自评：</w:t>
            </w:r>
          </w:p>
          <w:p>
            <w:pPr>
              <w:spacing w:after="80" w:line="300" w:lineRule="auto"/>
              <w:ind w:firstLine="420"/>
            </w:pPr>
            <w:r>
              <w:rPr>
                <w:rFonts w:ascii="宋体" w:hAnsi="宋体" w:eastAsia="宋体"/>
                <w:b w:val="0"/>
                <w:sz w:val="21"/>
                <w:u w:val="none"/>
              </w:rPr>
              <w:t>本月项目按计划完成从原型流水线到参数高效微调与系统评测的过渡。团队完成了 LoRA 微调链路、统一评测脚本与多组基线对比，建立了代码分支、实验记录与结果落盘规范；成员分工明确，协作顺畅。项目整体进度健康，已完成计划约 75% 的工作量。</w:t>
            </w:r>
          </w:p>
          <w:p>
            <w:pPr>
              <w:spacing w:after="80" w:line="300" w:lineRule="auto"/>
            </w:pPr>
            <w:r>
              <w:rPr>
                <w:rFonts w:ascii="宋体" w:hAnsi="宋体" w:eastAsia="宋体"/>
                <w:b/>
                <w:sz w:val="21"/>
                <w:u w:val="none"/>
              </w:rPr>
              <w:t>该项目已完成计划（75）％的工作量</w:t>
            </w:r>
          </w:p>
        </w:tc>
      </w:tr>
      <w:tr>
        <w:tc>
          <w:tcPr>
            <w:tcW w:type="dxa" w:w="9184"/>
            <w:gridSpan w:val="2"/>
          </w:tcPr>
          <w:p/>
          <w:p>
            <w:pPr>
              <w:spacing w:after="80" w:line="300" w:lineRule="auto"/>
            </w:pPr>
            <w:r>
              <w:rPr>
                <w:rFonts w:ascii="宋体" w:hAnsi="宋体" w:eastAsia="宋体"/>
                <w:b/>
                <w:sz w:val="21"/>
                <w:u w:val="none"/>
              </w:rPr>
              <w:t>老师对项目总体进展情况评价：</w:t>
            </w:r>
          </w:p>
          <w:p>
            <w:pPr>
              <w:spacing w:after="80" w:line="300" w:lineRule="auto"/>
            </w:pPr>
            <w:r>
              <w:rPr>
                <w:rFonts w:ascii="宋体" w:hAnsi="宋体" w:eastAsia="宋体"/>
                <w:b w:val="0"/>
                <w:sz w:val="21"/>
                <w:u w:val="none"/>
              </w:rPr>
              <w:t>（□优秀　　□良好　　□中等　　□合格　　□不合格）</w:t>
            </w:r>
          </w:p>
          <w:p>
            <w:pPr>
              <w:spacing w:after="80" w:line="300" w:lineRule="auto"/>
            </w:pPr>
            <w:r>
              <w:rPr>
                <w:rFonts w:ascii="宋体" w:hAnsi="宋体" w:eastAsia="宋体"/>
                <w:b w:val="0"/>
                <w:sz w:val="21"/>
                <w:u w:val="none"/>
              </w:rPr>
              <w:t>该项目已完成计划（75）％的工作量</w:t>
            </w:r>
          </w:p>
        </w:tc>
      </w:tr>
      <w:tr>
        <w:tc>
          <w:tcPr>
            <w:tcW w:type="dxa" w:w="9184"/>
            <w:gridSpan w:val="2"/>
          </w:tcPr>
          <w:p/>
          <w:p>
            <w:pPr>
              <w:spacing w:after="40" w:line="300" w:lineRule="auto"/>
            </w:pPr>
            <w:r>
              <w:rPr>
                <w:rFonts w:ascii="宋体" w:hAnsi="宋体" w:eastAsia="宋体"/>
                <w:b w:val="0"/>
                <w:sz w:val="21"/>
                <w:u w:val="none"/>
              </w:rPr>
            </w:r>
          </w:p>
          <w:p>
            <w:pPr>
              <w:spacing w:after="40" w:line="300" w:lineRule="auto"/>
            </w:pPr>
            <w:r>
              <w:rPr>
                <w:rFonts w:ascii="宋体" w:hAnsi="宋体" w:eastAsia="宋体"/>
                <w:b w:val="0"/>
                <w:sz w:val="21"/>
                <w:u w:val="none"/>
              </w:rPr>
            </w:r>
          </w:p>
          <w:p>
            <w:pPr>
              <w:spacing w:after="40" w:line="300" w:lineRule="auto"/>
            </w:pPr>
            <w:r>
              <w:rPr>
                <w:rFonts w:ascii="宋体" w:hAnsi="宋体" w:eastAsia="宋体"/>
                <w:b w:val="0"/>
                <w:sz w:val="21"/>
                <w:u w:val="none"/>
              </w:rPr>
            </w:r>
          </w:p>
          <w:p>
            <w:pPr>
              <w:spacing w:after="40" w:line="300" w:lineRule="auto"/>
            </w:pPr>
            <w:r>
              <w:rPr>
                <w:rFonts w:ascii="宋体" w:hAnsi="宋体" w:eastAsia="宋体"/>
                <w:b w:val="0"/>
                <w:sz w:val="21"/>
                <w:u w:val="none"/>
              </w:rPr>
            </w:r>
          </w:p>
          <w:p>
            <w:pPr>
              <w:spacing w:after="40" w:line="300" w:lineRule="auto"/>
            </w:pPr>
            <w:r>
              <w:rPr>
                <w:rFonts w:ascii="宋体" w:hAnsi="宋体" w:eastAsia="宋体"/>
                <w:b w:val="0"/>
                <w:sz w:val="21"/>
                <w:u w:val="none"/>
              </w:rPr>
            </w:r>
          </w:p>
          <w:p>
            <w:pPr>
              <w:spacing w:after="40"/>
              <w:jc w:val="right"/>
            </w:pPr>
            <w:r>
              <w:rPr>
                <w:rFonts w:ascii="宋体" w:hAnsi="宋体" w:eastAsia="宋体"/>
                <w:b w:val="0"/>
                <w:sz w:val="21"/>
                <w:u w:val="none"/>
              </w:rPr>
              <w:t>教师签名：　　　　　　时间：2026.7.30</w:t>
            </w:r>
          </w:p>
        </w:tc>
      </w:tr>
      <w:tr>
        <w:tc>
          <w:tcPr>
            <w:tcW w:type="dxa" w:w="9184"/>
            <w:gridSpan w:val="2"/>
          </w:tcPr>
          <w:p/>
          <w:p>
            <w:pPr>
              <w:spacing w:after="40" w:line="300" w:lineRule="auto"/>
            </w:pPr>
            <w:r>
              <w:rPr>
                <w:rFonts w:ascii="宋体" w:hAnsi="宋体" w:eastAsia="宋体"/>
                <w:b w:val="0"/>
                <w:sz w:val="21"/>
                <w:u w:val="none"/>
              </w:rPr>
              <w:t>注：如果老师因各种原因无法签字，可在经过老师允许的情况下，由其研究生代签</w:t>
            </w:r>
          </w:p>
        </w:tc>
      </w:tr>
    </w:tbl>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