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b w:val="1"/>
        </w:rPr>
      </w:pPr>
      <w:r w:rsidDel="00000000" w:rsidR="00000000" w:rsidRPr="00000000">
        <w:rPr>
          <w:rtl w:val="0"/>
        </w:rPr>
      </w:r>
    </w:p>
    <w:p w:rsidR="00000000" w:rsidDel="00000000" w:rsidP="00000000" w:rsidRDefault="00000000" w:rsidRPr="00000000" w14:paraId="00000002">
      <w:pPr>
        <w:pStyle w:val="Title"/>
        <w:jc w:val="right"/>
        <w:rPr>
          <w:b w:val="1"/>
        </w:rPr>
      </w:pPr>
      <w:r w:rsidDel="00000000" w:rsidR="00000000" w:rsidRPr="00000000">
        <w:rPr>
          <w:rtl w:val="0"/>
        </w:rPr>
      </w:r>
    </w:p>
    <w:p w:rsidR="00000000" w:rsidDel="00000000" w:rsidP="00000000" w:rsidRDefault="00000000" w:rsidRPr="00000000" w14:paraId="00000003">
      <w:pPr>
        <w:pStyle w:val="Title"/>
        <w:jc w:val="right"/>
        <w:rPr>
          <w:b w:val="1"/>
        </w:rPr>
      </w:pPr>
      <w:r w:rsidDel="00000000" w:rsidR="00000000" w:rsidRPr="00000000">
        <w:rPr>
          <w:rtl w:val="0"/>
        </w:rPr>
      </w:r>
    </w:p>
    <w:p w:rsidR="00000000" w:rsidDel="00000000" w:rsidP="00000000" w:rsidRDefault="00000000" w:rsidRPr="00000000" w14:paraId="00000004">
      <w:pPr>
        <w:pStyle w:val="Title"/>
        <w:jc w:val="right"/>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right"/>
        <w:rPr>
          <w:b w:val="1"/>
        </w:rPr>
      </w:pPr>
      <w:r w:rsidDel="00000000" w:rsidR="00000000" w:rsidRPr="00000000">
        <w:rPr>
          <w:rtl w:val="0"/>
        </w:rPr>
      </w:r>
    </w:p>
    <w:p w:rsidR="00000000" w:rsidDel="00000000" w:rsidP="00000000" w:rsidRDefault="00000000" w:rsidRPr="00000000" w14:paraId="00000007">
      <w:pPr>
        <w:pStyle w:val="Title"/>
        <w:jc w:val="right"/>
        <w:rPr>
          <w:b w:val="1"/>
        </w:rPr>
      </w:pPr>
      <w:r w:rsidDel="00000000" w:rsidR="00000000" w:rsidRPr="00000000">
        <w:rPr>
          <w:b w:val="1"/>
          <w:rtl w:val="0"/>
        </w:rPr>
        <w:t xml:space="preserve">Mantenimiento al Sistema de Consultas Pide Perfil: Consultante Versión 1.0</w:t>
      </w:r>
    </w:p>
    <w:p w:rsidR="00000000" w:rsidDel="00000000" w:rsidP="00000000" w:rsidRDefault="00000000" w:rsidRPr="00000000" w14:paraId="00000008">
      <w:pPr>
        <w:pStyle w:val="Title"/>
        <w:jc w:val="right"/>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jc w:val="right"/>
        <w:rPr>
          <w:b w:val="1"/>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2"/>
        <w:gridCol w:w="1693"/>
        <w:gridCol w:w="1725"/>
        <w:gridCol w:w="1694"/>
        <w:gridCol w:w="1690"/>
        <w:tblGridChange w:id="0">
          <w:tblGrid>
            <w:gridCol w:w="1692"/>
            <w:gridCol w:w="1693"/>
            <w:gridCol w:w="1725"/>
            <w:gridCol w:w="1694"/>
            <w:gridCol w:w="1690"/>
          </w:tblGrid>
        </w:tblGridChange>
      </w:tblGrid>
      <w:tr>
        <w:trPr>
          <w:cantSplit w:val="0"/>
          <w:trHeight w:val="353" w:hRule="atLeast"/>
          <w:tblHeader w:val="0"/>
        </w:trPr>
        <w:tc>
          <w:tcPr>
            <w:shd w:fill="000000" w:val="clear"/>
            <w:vAlign w:val="center"/>
          </w:tcPr>
          <w:p w:rsidR="00000000" w:rsidDel="00000000" w:rsidP="00000000" w:rsidRDefault="00000000" w:rsidRPr="00000000" w14:paraId="00000010">
            <w:pPr>
              <w:jc w:val="center"/>
              <w:rPr>
                <w:b w:val="1"/>
              </w:rPr>
            </w:pPr>
            <w:r w:rsidDel="00000000" w:rsidR="00000000" w:rsidRPr="00000000">
              <w:rPr>
                <w:b w:val="1"/>
                <w:rtl w:val="0"/>
              </w:rPr>
              <w:t xml:space="preserve">ROL</w:t>
            </w:r>
          </w:p>
        </w:tc>
        <w:tc>
          <w:tcPr>
            <w:shd w:fill="000000" w:val="clear"/>
            <w:vAlign w:val="center"/>
          </w:tcPr>
          <w:p w:rsidR="00000000" w:rsidDel="00000000" w:rsidP="00000000" w:rsidRDefault="00000000" w:rsidRPr="00000000" w14:paraId="00000011">
            <w:pPr>
              <w:jc w:val="center"/>
              <w:rPr>
                <w:b w:val="1"/>
              </w:rPr>
            </w:pPr>
            <w:r w:rsidDel="00000000" w:rsidR="00000000" w:rsidRPr="00000000">
              <w:rPr>
                <w:b w:val="1"/>
                <w:rtl w:val="0"/>
              </w:rPr>
              <w:t xml:space="preserve">NOMBRE</w:t>
            </w:r>
          </w:p>
        </w:tc>
        <w:tc>
          <w:tcPr>
            <w:shd w:fill="000000" w:val="clear"/>
            <w:vAlign w:val="center"/>
          </w:tcPr>
          <w:p w:rsidR="00000000" w:rsidDel="00000000" w:rsidP="00000000" w:rsidRDefault="00000000" w:rsidRPr="00000000" w14:paraId="00000012">
            <w:pPr>
              <w:jc w:val="center"/>
              <w:rPr>
                <w:b w:val="1"/>
              </w:rPr>
            </w:pPr>
            <w:r w:rsidDel="00000000" w:rsidR="00000000" w:rsidRPr="00000000">
              <w:rPr>
                <w:b w:val="1"/>
                <w:rtl w:val="0"/>
              </w:rPr>
              <w:t xml:space="preserve">UNIDAD/CARGO</w:t>
            </w:r>
          </w:p>
        </w:tc>
        <w:tc>
          <w:tcPr>
            <w:shd w:fill="000000" w:val="clear"/>
            <w:vAlign w:val="center"/>
          </w:tcPr>
          <w:p w:rsidR="00000000" w:rsidDel="00000000" w:rsidP="00000000" w:rsidRDefault="00000000" w:rsidRPr="00000000" w14:paraId="00000013">
            <w:pPr>
              <w:jc w:val="center"/>
              <w:rPr>
                <w:b w:val="1"/>
              </w:rPr>
            </w:pPr>
            <w:r w:rsidDel="00000000" w:rsidR="00000000" w:rsidRPr="00000000">
              <w:rPr>
                <w:b w:val="1"/>
                <w:rtl w:val="0"/>
              </w:rPr>
              <w:t xml:space="preserve">FECHA</w:t>
            </w:r>
          </w:p>
        </w:tc>
        <w:tc>
          <w:tcPr>
            <w:shd w:fill="000000" w:val="clear"/>
            <w:vAlign w:val="center"/>
          </w:tcPr>
          <w:p w:rsidR="00000000" w:rsidDel="00000000" w:rsidP="00000000" w:rsidRDefault="00000000" w:rsidRPr="00000000" w14:paraId="00000014">
            <w:pPr>
              <w:jc w:val="center"/>
              <w:rPr>
                <w:b w:val="1"/>
              </w:rPr>
            </w:pPr>
            <w:r w:rsidDel="00000000" w:rsidR="00000000" w:rsidRPr="00000000">
              <w:rPr>
                <w:b w:val="1"/>
                <w:rtl w:val="0"/>
              </w:rPr>
              <w:t xml:space="preserve">FIRMA</w:t>
            </w:r>
          </w:p>
        </w:tc>
      </w:tr>
      <w:tr>
        <w:trPr>
          <w:cantSplit w:val="0"/>
          <w:tblHeader w:val="0"/>
        </w:trPr>
        <w:tc>
          <w:tcPr>
            <w:vAlign w:val="center"/>
          </w:tcPr>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Elaborado por:</w:t>
            </w:r>
          </w:p>
          <w:p w:rsidR="00000000" w:rsidDel="00000000" w:rsidP="00000000" w:rsidRDefault="00000000" w:rsidRPr="00000000" w14:paraId="00000017">
            <w:pPr>
              <w:jc w:val="center"/>
              <w:rPr/>
            </w:pPr>
            <w:r w:rsidDel="00000000" w:rsidR="00000000" w:rsidRPr="00000000">
              <w:rPr>
                <w:rtl w:val="0"/>
              </w:rPr>
            </w:r>
          </w:p>
        </w:tc>
        <w:tc>
          <w:tcPr>
            <w:vAlign w:val="center"/>
          </w:tcPr>
          <w:p w:rsidR="00000000" w:rsidDel="00000000" w:rsidP="00000000" w:rsidRDefault="00000000" w:rsidRPr="00000000" w14:paraId="00000018">
            <w:pPr>
              <w:jc w:val="center"/>
              <w:rPr/>
            </w:pPr>
            <w:r w:rsidDel="00000000" w:rsidR="00000000" w:rsidRPr="00000000">
              <w:rPr>
                <w:rtl w:val="0"/>
              </w:rPr>
              <w:t xml:space="preserve">Rojas Maldonado Pedro Alberto</w:t>
            </w:r>
          </w:p>
        </w:tc>
        <w:tc>
          <w:tcPr>
            <w:vAlign w:val="center"/>
          </w:tcPr>
          <w:p w:rsidR="00000000" w:rsidDel="00000000" w:rsidP="00000000" w:rsidRDefault="00000000" w:rsidRPr="00000000" w14:paraId="00000019">
            <w:pPr>
              <w:jc w:val="center"/>
              <w:rPr/>
            </w:pPr>
            <w:r w:rsidDel="00000000" w:rsidR="00000000" w:rsidRPr="00000000">
              <w:rPr>
                <w:rtl w:val="0"/>
              </w:rPr>
              <w:t xml:space="preserve">GETI – MPCH / Documentador de aplicaciones</w:t>
            </w:r>
          </w:p>
        </w:tc>
        <w:tc>
          <w:tcPr>
            <w:vAlign w:val="center"/>
          </w:tcPr>
          <w:p w:rsidR="00000000" w:rsidDel="00000000" w:rsidP="00000000" w:rsidRDefault="00000000" w:rsidRPr="00000000" w14:paraId="0000001A">
            <w:pPr>
              <w:jc w:val="center"/>
              <w:rPr/>
            </w:pPr>
            <w:r w:rsidDel="00000000" w:rsidR="00000000" w:rsidRPr="00000000">
              <w:rPr>
                <w:rtl w:val="0"/>
              </w:rPr>
              <w:t xml:space="preserve">10/11/2023</w:t>
            </w:r>
          </w:p>
        </w:tc>
        <w:tc>
          <w:tcPr>
            <w:vAlign w:val="center"/>
          </w:tcPr>
          <w:p w:rsidR="00000000" w:rsidDel="00000000" w:rsidP="00000000" w:rsidRDefault="00000000" w:rsidRPr="00000000" w14:paraId="0000001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Revisado por:</w:t>
            </w:r>
          </w:p>
          <w:p w:rsidR="00000000" w:rsidDel="00000000" w:rsidP="00000000" w:rsidRDefault="00000000" w:rsidRPr="00000000" w14:paraId="0000001E">
            <w:pPr>
              <w:jc w:val="center"/>
              <w:rPr/>
            </w:pPr>
            <w:r w:rsidDel="00000000" w:rsidR="00000000" w:rsidRPr="00000000">
              <w:rPr>
                <w:rtl w:val="0"/>
              </w:rPr>
            </w:r>
          </w:p>
        </w:tc>
        <w:tc>
          <w:tcPr>
            <w:vAlign w:val="center"/>
          </w:tcPr>
          <w:p w:rsidR="00000000" w:rsidDel="00000000" w:rsidP="00000000" w:rsidRDefault="00000000" w:rsidRPr="00000000" w14:paraId="0000001F">
            <w:pPr>
              <w:jc w:val="center"/>
              <w:rPr/>
            </w:pPr>
            <w:r w:rsidDel="00000000" w:rsidR="00000000" w:rsidRPr="00000000">
              <w:rPr>
                <w:rtl w:val="0"/>
              </w:rPr>
            </w:r>
          </w:p>
        </w:tc>
        <w:tc>
          <w:tcPr>
            <w:vAlign w:val="center"/>
          </w:tcPr>
          <w:p w:rsidR="00000000" w:rsidDel="00000000" w:rsidP="00000000" w:rsidRDefault="00000000" w:rsidRPr="00000000" w14:paraId="00000020">
            <w:pPr>
              <w:jc w:val="center"/>
              <w:rPr/>
            </w:pP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r>
          </w:p>
        </w:tc>
        <w:tc>
          <w:tcPr>
            <w:vAlign w:val="center"/>
          </w:tcPr>
          <w:p w:rsidR="00000000" w:rsidDel="00000000" w:rsidP="00000000" w:rsidRDefault="00000000" w:rsidRPr="00000000" w14:paraId="00000022">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Aprobado por:</w:t>
            </w:r>
          </w:p>
          <w:p w:rsidR="00000000" w:rsidDel="00000000" w:rsidP="00000000" w:rsidRDefault="00000000" w:rsidRPr="00000000" w14:paraId="00000025">
            <w:pPr>
              <w:jc w:val="center"/>
              <w:rPr/>
            </w:pP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r>
          </w:p>
        </w:tc>
        <w:tc>
          <w:tcPr>
            <w:vAlign w:val="center"/>
          </w:tcPr>
          <w:p w:rsidR="00000000" w:rsidDel="00000000" w:rsidP="00000000" w:rsidRDefault="00000000" w:rsidRPr="00000000" w14:paraId="00000027">
            <w:pPr>
              <w:jc w:val="center"/>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c>
          <w:tcPr>
            <w:vAlign w:val="center"/>
          </w:tcPr>
          <w:p w:rsidR="00000000" w:rsidDel="00000000" w:rsidP="00000000" w:rsidRDefault="00000000" w:rsidRPr="00000000" w14:paraId="00000029">
            <w:pPr>
              <w:jc w:val="center"/>
              <w:rPr/>
            </w:pPr>
            <w:r w:rsidDel="00000000" w:rsidR="00000000" w:rsidRPr="00000000">
              <w:rPr>
                <w:rtl w:val="0"/>
              </w:rPr>
            </w:r>
          </w:p>
        </w:tc>
      </w:tr>
    </w:tbl>
    <w:p w:rsidR="00000000" w:rsidDel="00000000" w:rsidP="00000000" w:rsidRDefault="00000000" w:rsidRPr="00000000" w14:paraId="0000002A">
      <w:pPr>
        <w:pStyle w:val="Heading1"/>
        <w:rPr/>
      </w:pPr>
      <w:bookmarkStart w:colFirst="0" w:colLast="0" w:name="_gjdgxs"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para el Consultante</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 a su página principal</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Servicios</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Salir</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p0d6farf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las Consultas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r w:rsidDel="00000000" w:rsidR="00000000" w:rsidRPr="00000000">
        <w:rPr>
          <w:rtl w:val="0"/>
        </w:rPr>
      </w:r>
    </w:p>
    <w:p w:rsidR="00000000" w:rsidDel="00000000" w:rsidP="00000000" w:rsidRDefault="00000000" w:rsidRPr="00000000" w14:paraId="00000033">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56"/>
          <w:szCs w:val="56"/>
        </w:rPr>
      </w:pPr>
      <w:bookmarkStart w:colFirst="0" w:colLast="0" w:name="_30j0zll" w:id="1"/>
      <w:bookmarkEnd w:id="1"/>
      <w:r w:rsidDel="00000000" w:rsidR="00000000" w:rsidRPr="00000000">
        <w:rPr>
          <w:rFonts w:ascii="Calibri" w:cs="Calibri" w:eastAsia="Calibri" w:hAnsi="Calibri"/>
          <w:sz w:val="56"/>
          <w:szCs w:val="56"/>
          <w:rtl w:val="0"/>
        </w:rPr>
        <w:t xml:space="preserve">Manual de Usuario – </w:t>
      </w:r>
      <w:r w:rsidDel="00000000" w:rsidR="00000000" w:rsidRPr="00000000">
        <w:rPr>
          <w:sz w:val="56"/>
          <w:szCs w:val="56"/>
          <w:rtl w:val="0"/>
        </w:rPr>
        <w:t xml:space="preserve">Pide</w:t>
      </w:r>
      <w:r w:rsidDel="00000000" w:rsidR="00000000" w:rsidRPr="00000000">
        <w:rPr>
          <w:rtl w:val="0"/>
        </w:rPr>
      </w:r>
    </w:p>
    <w:p w:rsidR="00000000" w:rsidDel="00000000" w:rsidP="00000000" w:rsidRDefault="00000000" w:rsidRPr="00000000" w14:paraId="00000035">
      <w:pPr>
        <w:pStyle w:val="Heading1"/>
        <w:rPr/>
      </w:pPr>
      <w:bookmarkStart w:colFirst="0" w:colLast="0" w:name="_1fob9te" w:id="2"/>
      <w:bookmarkEnd w:id="2"/>
      <w:r w:rsidDel="00000000" w:rsidR="00000000" w:rsidRPr="00000000">
        <w:rPr>
          <w:rtl w:val="0"/>
        </w:rPr>
        <w:t xml:space="preserve">Manual para el Consultante</w:t>
      </w:r>
    </w:p>
    <w:p w:rsidR="00000000" w:rsidDel="00000000" w:rsidP="00000000" w:rsidRDefault="00000000" w:rsidRPr="00000000" w14:paraId="00000036">
      <w:pPr>
        <w:pStyle w:val="Heading2"/>
        <w:rPr/>
      </w:pPr>
      <w:bookmarkStart w:colFirst="0" w:colLast="0" w:name="_3znysh7" w:id="3"/>
      <w:bookmarkEnd w:id="3"/>
      <w:r w:rsidDel="00000000" w:rsidR="00000000" w:rsidRPr="00000000">
        <w:rPr>
          <w:rtl w:val="0"/>
        </w:rPr>
        <w:t xml:space="preserve">Inicio de sesión</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w:t>
      </w:r>
      <w:r w:rsidDel="00000000" w:rsidR="00000000" w:rsidRPr="00000000">
        <w:rPr>
          <w:rtl w:val="0"/>
        </w:rPr>
        <w:t xml:space="preserve">consultantes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pueden iniciar sesión en </w:t>
      </w:r>
      <w:r w:rsidDel="00000000" w:rsidR="00000000" w:rsidRPr="00000000">
        <w:rPr>
          <w:rtl w:val="0"/>
        </w:rPr>
        <w:t xml:space="preserve">el Sistema Pide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Municipalidad de Chiclayo siguiendo estos pasos:</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página de inicio de sesión, observe el formulario con los campos "</w:t>
      </w:r>
      <w:r w:rsidDel="00000000" w:rsidR="00000000" w:rsidRPr="00000000">
        <w:rPr>
          <w:rtl w:val="0"/>
        </w:rPr>
        <w:t xml:space="preserve">Correo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"C</w:t>
      </w:r>
      <w:r w:rsidDel="00000000" w:rsidR="00000000" w:rsidRPr="00000000">
        <w:rPr>
          <w:rtl w:val="0"/>
        </w:rPr>
        <w:t xml:space="preserve">lave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Ingrese las credenciales correspondientes para su usuario.</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Después de ingresar su usuario y contraseña, haga clic en el botón "Ingresar" ubicado debajo del formulario.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drawing>
          <wp:inline distB="114300" distT="114300" distL="114300" distR="114300">
            <wp:extent cx="6384131" cy="3207099"/>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384131" cy="32070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1">
      <w:pPr>
        <w:pStyle w:val="Heading2"/>
        <w:rPr/>
      </w:pPr>
      <w:bookmarkStart w:colFirst="0" w:colLast="0" w:name="_2et92p0" w:id="4"/>
      <w:bookmarkEnd w:id="4"/>
      <w:r w:rsidDel="00000000" w:rsidR="00000000" w:rsidRPr="00000000">
        <w:rPr>
          <w:rtl w:val="0"/>
        </w:rPr>
        <w:t xml:space="preserve">Introducción a su página principal</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página </w:t>
      </w:r>
      <w:r w:rsidDel="00000000" w:rsidR="00000000" w:rsidRPr="00000000">
        <w:rPr>
          <w:rtl w:val="0"/>
        </w:rPr>
        <w:t xml:space="preserve">principal de rol de administrador cuenta con la siguiente vista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drawing>
          <wp:inline distB="114300" distT="114300" distL="114300" distR="114300">
            <wp:extent cx="5399730" cy="25908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drawing>
          <wp:inline distB="114300" distT="114300" distL="114300" distR="114300">
            <wp:extent cx="5399730" cy="2603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997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w:t>
      </w:r>
      <w:r w:rsidDel="00000000" w:rsidR="00000000" w:rsidRPr="00000000">
        <w:rPr>
          <w:rtl w:val="0"/>
        </w:rPr>
        <w:t xml:space="preserve">enu de Navegacion:</w:t>
      </w:r>
    </w:p>
    <w:p w:rsidR="00000000" w:rsidDel="00000000" w:rsidP="00000000" w:rsidRDefault="00000000" w:rsidRPr="00000000" w14:paraId="00000047">
      <w:pPr>
        <w:numPr>
          <w:ilvl w:val="2"/>
          <w:numId w:val="1"/>
        </w:numPr>
        <w:spacing w:after="0" w:lineRule="auto"/>
        <w:ind w:left="1224" w:hanging="504.00000000000006"/>
        <w:jc w:val="both"/>
      </w:pPr>
      <w:r w:rsidDel="00000000" w:rsidR="00000000" w:rsidRPr="00000000">
        <w:rPr>
          <w:rtl w:val="0"/>
        </w:rPr>
        <w:t xml:space="preserve">Servicios: Acá se mostrará el listado de una forma más rápida para navegar entre secciones en el Sistema.</w:t>
      </w:r>
    </w:p>
    <w:p w:rsidR="00000000" w:rsidDel="00000000" w:rsidP="00000000" w:rsidRDefault="00000000" w:rsidRPr="00000000" w14:paraId="00000048">
      <w:pPr>
        <w:numPr>
          <w:ilvl w:val="1"/>
          <w:numId w:val="1"/>
        </w:numPr>
        <w:spacing w:after="0" w:lineRule="auto"/>
        <w:ind w:left="792" w:hanging="432"/>
      </w:pPr>
      <w:r w:rsidDel="00000000" w:rsidR="00000000" w:rsidRPr="00000000">
        <w:rPr>
          <w:rtl w:val="0"/>
        </w:rPr>
        <w:t xml:space="preserve">Menú Principal:</w:t>
      </w:r>
    </w:p>
    <w:p w:rsidR="00000000" w:rsidDel="00000000" w:rsidP="00000000" w:rsidRDefault="00000000" w:rsidRPr="00000000" w14:paraId="00000049">
      <w:pPr>
        <w:spacing w:after="0" w:lineRule="auto"/>
        <w:ind w:left="720" w:firstLine="0"/>
        <w:rPr/>
      </w:pPr>
      <w:r w:rsidDel="00000000" w:rsidR="00000000" w:rsidRPr="00000000">
        <w:rPr>
          <w:rtl w:val="0"/>
        </w:rPr>
        <w:t xml:space="preserve">Esta barra parece en cualquier otra vista de la aplicación, su función es la de llevar al usuario nuevamente a la vista de servicios disponibles de una forma rápida.</w:t>
      </w:r>
    </w:p>
    <w:p w:rsidR="00000000" w:rsidDel="00000000" w:rsidP="00000000" w:rsidRDefault="00000000" w:rsidRPr="00000000" w14:paraId="0000004A">
      <w:pPr>
        <w:numPr>
          <w:ilvl w:val="1"/>
          <w:numId w:val="1"/>
        </w:numPr>
        <w:spacing w:after="0" w:lineRule="auto"/>
        <w:ind w:left="792" w:hanging="432"/>
      </w:pPr>
      <w:r w:rsidDel="00000000" w:rsidR="00000000" w:rsidRPr="00000000">
        <w:rPr>
          <w:rtl w:val="0"/>
        </w:rPr>
        <w:t xml:space="preserve">Servicios Disponibles:</w:t>
      </w:r>
    </w:p>
    <w:p w:rsidR="00000000" w:rsidDel="00000000" w:rsidP="00000000" w:rsidRDefault="00000000" w:rsidRPr="00000000" w14:paraId="0000004B">
      <w:pPr>
        <w:spacing w:after="0" w:lineRule="auto"/>
        <w:ind w:left="792" w:firstLine="0"/>
        <w:rPr/>
      </w:pPr>
      <w:r w:rsidDel="00000000" w:rsidR="00000000" w:rsidRPr="00000000">
        <w:rPr>
          <w:rtl w:val="0"/>
        </w:rPr>
        <w:t xml:space="preserve">En este apartado se pueden ver todos los accesos a las diferentes entidades donde se pueden realizar las consultas respectivas.</w:t>
      </w:r>
    </w:p>
    <w:p w:rsidR="00000000" w:rsidDel="00000000" w:rsidP="00000000" w:rsidRDefault="00000000" w:rsidRPr="00000000" w14:paraId="0000004C">
      <w:pPr>
        <w:pStyle w:val="Heading2"/>
        <w:rPr/>
      </w:pPr>
      <w:bookmarkStart w:colFirst="0" w:colLast="0" w:name="_3dy6vkm" w:id="5"/>
      <w:bookmarkEnd w:id="5"/>
      <w:r w:rsidDel="00000000" w:rsidR="00000000" w:rsidRPr="00000000">
        <w:rPr>
          <w:rtl w:val="0"/>
        </w:rPr>
        <w:t xml:space="preserve">Servicios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bookmarkStart w:colFirst="0" w:colLast="0" w:name="_1t3h5sf" w:id="6"/>
      <w:bookmarkEnd w:id="6"/>
      <w:r w:rsidDel="00000000" w:rsidR="00000000" w:rsidRPr="00000000">
        <w:rPr>
          <w:rtl w:val="0"/>
        </w:rPr>
        <w:t xml:space="preserve">Sección disponible tanto para Administradores como para Consutantes. Esta sección tiene la misma funcionalidad de llevar al Usuario a una consulta, con la diferencia de brindarle una mayor flexibilidad al momento de navegar entre entidades, pues es accesible desde cualquier sección en el menú desplegable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bookmarkStart w:colFirst="0" w:colLast="0" w:name="_23hwea7t948r" w:id="7"/>
      <w:bookmarkEnd w:id="7"/>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l0o1ipi36ib" w:id="8"/>
      <w:bookmarkEnd w:id="8"/>
      <w:r w:rsidDel="00000000" w:rsidR="00000000" w:rsidRPr="00000000">
        <w:rPr/>
        <w:drawing>
          <wp:inline distB="114300" distT="114300" distL="114300" distR="114300">
            <wp:extent cx="3067050" cy="41338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670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54">
      <w:pPr>
        <w:pStyle w:val="Heading2"/>
        <w:rPr/>
      </w:pPr>
      <w:bookmarkStart w:colFirst="0" w:colLast="0" w:name="_44sinio" w:id="9"/>
      <w:bookmarkEnd w:id="9"/>
      <w:r w:rsidDel="00000000" w:rsidR="00000000" w:rsidRPr="00000000">
        <w:rPr>
          <w:rtl w:val="0"/>
        </w:rPr>
        <w:t xml:space="preserve">Salir</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Este botón cierra la sesión del Usuario, cuando haga click en este mismo, se regresara al Login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drawing>
          <wp:inline distB="114300" distT="114300" distL="114300" distR="114300">
            <wp:extent cx="1276350" cy="63817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2763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C">
      <w:pPr>
        <w:pStyle w:val="Heading2"/>
        <w:rPr/>
      </w:pPr>
      <w:bookmarkStart w:colFirst="0" w:colLast="0" w:name="_tbp0d6farf3j" w:id="10"/>
      <w:bookmarkEnd w:id="10"/>
      <w:r w:rsidDel="00000000" w:rsidR="00000000" w:rsidRPr="00000000">
        <w:rPr>
          <w:rtl w:val="0"/>
        </w:rPr>
        <w:t xml:space="preserve">Uso de las Consultas</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399730" cy="2540000"/>
            <wp:effectExtent b="12700" l="12700" r="12700" t="127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
        </w:numPr>
        <w:spacing w:after="0" w:lineRule="auto"/>
        <w:ind w:left="360"/>
      </w:pPr>
      <w:r w:rsidDel="00000000" w:rsidR="00000000" w:rsidRPr="00000000">
        <w:rPr>
          <w:rtl w:val="0"/>
        </w:rPr>
        <w:t xml:space="preserve">Consulta:  </w:t>
      </w:r>
    </w:p>
    <w:p w:rsidR="00000000" w:rsidDel="00000000" w:rsidP="00000000" w:rsidRDefault="00000000" w:rsidRPr="00000000" w14:paraId="00000060">
      <w:pPr>
        <w:spacing w:after="0" w:lineRule="auto"/>
        <w:ind w:left="360" w:firstLine="0"/>
        <w:rPr/>
      </w:pPr>
      <w:r w:rsidDel="00000000" w:rsidR="00000000" w:rsidRPr="00000000">
        <w:rPr>
          <w:rtl w:val="0"/>
        </w:rPr>
        <w:t xml:space="preserve">Para todas las diferentes consultas siempre se tienen dos secciones</w:t>
      </w:r>
    </w:p>
    <w:p w:rsidR="00000000" w:rsidDel="00000000" w:rsidP="00000000" w:rsidRDefault="00000000" w:rsidRPr="00000000" w14:paraId="00000061">
      <w:pPr>
        <w:numPr>
          <w:ilvl w:val="1"/>
          <w:numId w:val="2"/>
        </w:numPr>
        <w:spacing w:after="0" w:lineRule="auto"/>
        <w:ind w:left="792" w:hanging="432"/>
      </w:pPr>
      <w:r w:rsidDel="00000000" w:rsidR="00000000" w:rsidRPr="00000000">
        <w:rPr>
          <w:rtl w:val="0"/>
        </w:rPr>
        <w:t xml:space="preserve">Campos:</w:t>
      </w:r>
    </w:p>
    <w:p w:rsidR="00000000" w:rsidDel="00000000" w:rsidP="00000000" w:rsidRDefault="00000000" w:rsidRPr="00000000" w14:paraId="00000062">
      <w:pPr>
        <w:spacing w:after="0" w:lineRule="auto"/>
        <w:ind w:left="792" w:firstLine="0"/>
        <w:rPr/>
      </w:pPr>
      <w:r w:rsidDel="00000000" w:rsidR="00000000" w:rsidRPr="00000000">
        <w:rPr>
          <w:rtl w:val="0"/>
        </w:rPr>
        <w:t xml:space="preserve">En esta parte se ingresarán los datos a consultar según la entidad pública, ya sea DNI, Documento (DNI, Carnet de Extranjería, etc), Números de partida, Placas, etc. Luego de hacer click en el botón “Buscar” se mostrará información en la Sección de Carga de acuerdo al resultado</w:t>
      </w:r>
    </w:p>
    <w:p w:rsidR="00000000" w:rsidDel="00000000" w:rsidP="00000000" w:rsidRDefault="00000000" w:rsidRPr="00000000" w14:paraId="00000063">
      <w:pPr>
        <w:numPr>
          <w:ilvl w:val="1"/>
          <w:numId w:val="2"/>
        </w:numPr>
        <w:spacing w:after="0" w:lineRule="auto"/>
        <w:ind w:left="792" w:hanging="432"/>
      </w:pPr>
      <w:r w:rsidDel="00000000" w:rsidR="00000000" w:rsidRPr="00000000">
        <w:rPr>
          <w:rtl w:val="0"/>
        </w:rPr>
        <w:t xml:space="preserve">Sección de Carga:</w:t>
      </w:r>
    </w:p>
    <w:p w:rsidR="00000000" w:rsidDel="00000000" w:rsidP="00000000" w:rsidRDefault="00000000" w:rsidRPr="00000000" w14:paraId="00000064">
      <w:pPr>
        <w:numPr>
          <w:ilvl w:val="2"/>
          <w:numId w:val="2"/>
        </w:numPr>
        <w:spacing w:after="0" w:lineRule="auto"/>
        <w:ind w:left="1224" w:hanging="504.00000000000006"/>
      </w:pPr>
      <w:r w:rsidDel="00000000" w:rsidR="00000000" w:rsidRPr="00000000">
        <w:rPr>
          <w:rtl w:val="0"/>
        </w:rPr>
        <w:t xml:space="preserve">Con resultados:</w:t>
      </w:r>
    </w:p>
    <w:p w:rsidR="00000000" w:rsidDel="00000000" w:rsidP="00000000" w:rsidRDefault="00000000" w:rsidRPr="00000000" w14:paraId="00000065">
      <w:pPr>
        <w:spacing w:after="0" w:lineRule="auto"/>
        <w:jc w:val="center"/>
        <w:rPr/>
      </w:pPr>
      <w:r w:rsidDel="00000000" w:rsidR="00000000" w:rsidRPr="00000000">
        <w:rPr/>
        <w:drawing>
          <wp:inline distB="114300" distT="114300" distL="114300" distR="114300">
            <wp:extent cx="5399730" cy="2578100"/>
            <wp:effectExtent b="12700" l="12700" r="12700" t="1270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rPr/>
      </w:pPr>
      <w:r w:rsidDel="00000000" w:rsidR="00000000" w:rsidRPr="00000000">
        <w:rPr>
          <w:rtl w:val="0"/>
        </w:rPr>
        <w:t xml:space="preserve">Cuando la consulta es exitosa, se mostrarán los datos consultados, es posible volver a hacer una consulta volviendo a ingresar los datos en la sección de Campos. Es posible imprimir los resultados de la búsqueda haciendo click en el botón “Imprimir”</w:t>
      </w:r>
    </w:p>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numPr>
          <w:ilvl w:val="2"/>
          <w:numId w:val="2"/>
        </w:numPr>
        <w:spacing w:after="0" w:lineRule="auto"/>
        <w:ind w:left="1224" w:hanging="504.00000000000006"/>
      </w:pPr>
      <w:r w:rsidDel="00000000" w:rsidR="00000000" w:rsidRPr="00000000">
        <w:rPr>
          <w:rtl w:val="0"/>
        </w:rPr>
        <w:t xml:space="preserve">Sin resultados</w:t>
      </w:r>
    </w:p>
    <w:p w:rsidR="00000000" w:rsidDel="00000000" w:rsidP="00000000" w:rsidRDefault="00000000" w:rsidRPr="00000000" w14:paraId="00000069">
      <w:pPr>
        <w:spacing w:after="0" w:lineRule="auto"/>
        <w:rPr/>
      </w:pPr>
      <w:r w:rsidDel="00000000" w:rsidR="00000000" w:rsidRPr="00000000">
        <w:rPr/>
        <w:drawing>
          <wp:inline distB="114300" distT="114300" distL="114300" distR="114300">
            <wp:extent cx="5399730" cy="2552700"/>
            <wp:effectExtent b="12700" l="12700" r="12700" t="1270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pPr>
      <w:r w:rsidDel="00000000" w:rsidR="00000000" w:rsidRPr="00000000">
        <w:rPr>
          <w:rtl w:val="0"/>
        </w:rPr>
        <w:t xml:space="preserve">Cuando no hay respuesta por parte de la entidad, se pueden mostrar muchos mensajes, desde “No hay datos para mostrar” o simplemente un código de error en casos muy particulares.</w:t>
      </w:r>
    </w:p>
    <w:p w:rsidR="00000000" w:rsidDel="00000000" w:rsidP="00000000" w:rsidRDefault="00000000" w:rsidRPr="00000000" w14:paraId="0000006B">
      <w:pPr>
        <w:spacing w:after="0" w:lineRule="auto"/>
        <w:rPr/>
      </w:pPr>
      <w:r w:rsidDel="00000000" w:rsidR="00000000" w:rsidRPr="00000000">
        <w:rPr>
          <w:rtl w:val="0"/>
        </w:rPr>
      </w:r>
    </w:p>
    <w:p w:rsidR="00000000" w:rsidDel="00000000" w:rsidP="00000000" w:rsidRDefault="00000000" w:rsidRPr="00000000" w14:paraId="0000006C">
      <w:pPr>
        <w:spacing w:after="0" w:lineRule="auto"/>
        <w:rPr>
          <w:i w:val="1"/>
        </w:rPr>
      </w:pPr>
      <w:r w:rsidDel="00000000" w:rsidR="00000000" w:rsidRPr="00000000">
        <w:rPr>
          <w:i w:val="1"/>
          <w:rtl w:val="0"/>
        </w:rPr>
        <w:t xml:space="preserve">Otros ejemplos de datos no encontrados:</w:t>
      </w:r>
    </w:p>
    <w:p w:rsidR="00000000" w:rsidDel="00000000" w:rsidP="00000000" w:rsidRDefault="00000000" w:rsidRPr="00000000" w14:paraId="0000006D">
      <w:pPr>
        <w:spacing w:after="0" w:lineRule="auto"/>
        <w:rPr/>
      </w:pPr>
      <w:r w:rsidDel="00000000" w:rsidR="00000000" w:rsidRPr="00000000">
        <w:rPr/>
        <w:drawing>
          <wp:inline distB="114300" distT="114300" distL="114300" distR="114300">
            <wp:extent cx="5399730" cy="2565400"/>
            <wp:effectExtent b="12700" l="12700" r="12700" t="1270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rPr/>
      </w:pPr>
      <w:r w:rsidDel="00000000" w:rsidR="00000000" w:rsidRPr="00000000">
        <w:rPr/>
        <w:drawing>
          <wp:inline distB="114300" distT="114300" distL="114300" distR="114300">
            <wp:extent cx="5399730" cy="2565400"/>
            <wp:effectExtent b="12700" l="12700" r="12700" t="127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73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rPr/>
      </w:pPr>
      <w:r w:rsidDel="00000000" w:rsidR="00000000" w:rsidRPr="00000000">
        <w:rPr>
          <w:rtl w:val="0"/>
        </w:rPr>
      </w:r>
    </w:p>
    <w:p w:rsidR="00000000" w:rsidDel="00000000" w:rsidP="00000000" w:rsidRDefault="00000000" w:rsidRPr="00000000" w14:paraId="00000070">
      <w:pPr>
        <w:spacing w:after="0" w:lineRule="auto"/>
        <w:rPr>
          <w:b w:val="1"/>
          <w:i w:val="1"/>
        </w:rPr>
      </w:pPr>
      <w:r w:rsidDel="00000000" w:rsidR="00000000" w:rsidRPr="00000000">
        <w:rPr>
          <w:b w:val="1"/>
          <w:i w:val="1"/>
          <w:rtl w:val="0"/>
        </w:rPr>
        <w:t xml:space="preserve">Si se muestran páginas de error puede deberse a falta de actualización en las credenciales, comunicarse con el área de TI: gtie@munichiclayo.gob.pe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reproducción total o parcial de este documento, constituye una “COPIA NO CONTROLADA”.</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686"/>
      <w:gridCol w:w="988"/>
      <w:gridCol w:w="2124"/>
      <w:tblGridChange w:id="0">
        <w:tblGrid>
          <w:gridCol w:w="1696"/>
          <w:gridCol w:w="3686"/>
          <w:gridCol w:w="988"/>
          <w:gridCol w:w="2124"/>
        </w:tblGrid>
      </w:tblGridChange>
    </w:tblGrid>
    <w:tr>
      <w:trPr>
        <w:cantSplit w:val="0"/>
        <w:tblHeader w:val="0"/>
      </w:trPr>
      <w:tc>
        <w:tcPr>
          <w:vMerge w:val="restart"/>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23081" cy="735477"/>
                <wp:effectExtent b="0" l="0" r="0" t="0"/>
                <wp:docPr descr="Municipalidad de Chiclayo (@munidechiclayo) / X" id="8" name="image2.jpg"/>
                <a:graphic>
                  <a:graphicData uri="http://schemas.openxmlformats.org/drawingml/2006/picture">
                    <pic:pic>
                      <pic:nvPicPr>
                        <pic:cNvPr descr="Municipalidad de Chiclayo (@munidechiclayo) / X" id="0" name="image2.jpg"/>
                        <pic:cNvPicPr preferRelativeResize="0"/>
                      </pic:nvPicPr>
                      <pic:blipFill>
                        <a:blip r:embed="rId1"/>
                        <a:srcRect b="7603" l="7698" r="8085" t="6737"/>
                        <a:stretch>
                          <a:fillRect/>
                        </a:stretch>
                      </pic:blipFill>
                      <pic:spPr>
                        <a:xfrm>
                          <a:off x="0" y="0"/>
                          <a:ext cx="723081" cy="735477"/>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MANUAL DE USUARIO DEL SISTEMA</w:t>
          </w:r>
        </w:p>
      </w:tc>
      <w:tc>
        <w:tcP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Código:</w:t>
          </w:r>
        </w:p>
      </w:tc>
      <w:tc>
        <w:tcP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Versión:</w:t>
          </w:r>
        </w:p>
      </w:tc>
      <w:tc>
        <w:tcP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PIDE</w:t>
          </w:r>
          <w:r w:rsidDel="00000000" w:rsidR="00000000" w:rsidRPr="00000000">
            <w:rPr>
              <w:rtl w:val="0"/>
            </w:rPr>
          </w:r>
        </w:p>
      </w:tc>
      <w:tc>
        <w:tcP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w:t>
          </w:r>
        </w:p>
      </w:tc>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