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по лабораторной работе № 5,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вариант </w:t>
      </w:r>
      <w:r w:rsidDel="00000000" w:rsidR="00000000" w:rsidRPr="00000000">
        <w:rPr>
          <w:sz w:val="28"/>
          <w:szCs w:val="28"/>
          <w:rtl w:val="0"/>
        </w:rPr>
        <w:t xml:space="preserve">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(“Компьютерные сети”)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студента 3-го курса 1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-ой группы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left"/>
        <w:tblInd w:w="-108.0" w:type="dxa"/>
        <w:tblLayout w:type="fixed"/>
        <w:tblLook w:val="0000"/>
      </w:tblPr>
      <w:tblGrid>
        <w:gridCol w:w="3708"/>
        <w:gridCol w:w="2880"/>
        <w:gridCol w:w="3060"/>
        <w:tblGridChange w:id="0">
          <w:tblGrid>
            <w:gridCol w:w="3708"/>
            <w:gridCol w:w="2880"/>
            <w:gridCol w:w="3060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203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Горячкин В.В.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1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2024 г.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62l292wbfvsd" w:id="4"/>
      <w:bookmarkEnd w:id="4"/>
      <w:r w:rsidDel="00000000" w:rsidR="00000000" w:rsidRPr="00000000">
        <w:rPr>
          <w:sz w:val="30"/>
          <w:szCs w:val="30"/>
          <w:rtl w:val="0"/>
        </w:rPr>
        <w:t xml:space="preserve">Реализовать схему сети аналогичную приведенной на рисунке  4. </w:t>
        <w:br w:type="textWrapping"/>
        <w:t xml:space="preserve">Подключить два маршрутизатора модели 2620ХМ (добавить последовательный интерфейс WIC-2T). (Модель №1)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60528" cy="5373753"/>
            <wp:effectExtent b="0" l="0" r="0" t="0"/>
            <wp:docPr id="4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0528" cy="5373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bk9lxcjsfd3x" w:id="5"/>
      <w:bookmarkEnd w:id="5"/>
      <w:r w:rsidDel="00000000" w:rsidR="00000000" w:rsidRPr="00000000">
        <w:rPr>
          <w:sz w:val="30"/>
          <w:szCs w:val="30"/>
          <w:rtl w:val="0"/>
        </w:rPr>
        <w:t xml:space="preserve">Вырезать строку с вашим вариантом из таблицы вариантов и вставить в отчет.</w:t>
      </w:r>
    </w:p>
    <w:p w:rsidR="00000000" w:rsidDel="00000000" w:rsidP="00000000" w:rsidRDefault="00000000" w:rsidRPr="00000000" w14:paraId="0000003A">
      <w:pPr>
        <w:keepNext w:val="1"/>
        <w:spacing w:after="60" w:before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heading=h.2jxsxqh" w:id="6"/>
      <w:bookmarkEnd w:id="6"/>
      <w:r w:rsidDel="00000000" w:rsidR="00000000" w:rsidRPr="00000000">
        <w:rPr>
          <w:rtl w:val="0"/>
        </w:rPr>
      </w:r>
    </w:p>
    <w:tbl>
      <w:tblPr>
        <w:tblStyle w:val="Table2"/>
        <w:tblW w:w="8087.0" w:type="dxa"/>
        <w:jc w:val="left"/>
        <w:tblInd w:w="72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525"/>
        <w:gridCol w:w="2276"/>
        <w:gridCol w:w="2143"/>
        <w:gridCol w:w="2143"/>
        <w:tblGridChange w:id="0">
          <w:tblGrid>
            <w:gridCol w:w="1525"/>
            <w:gridCol w:w="2276"/>
            <w:gridCol w:w="2143"/>
            <w:gridCol w:w="2143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ind w:left="227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185.206.1.0/24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ind w:left="227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185.206.2.0/24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ind w:left="227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185.206.3.0/24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jz40jrkfxqlg" w:id="7"/>
      <w:bookmarkEnd w:id="7"/>
      <w:r w:rsidDel="00000000" w:rsidR="00000000" w:rsidRPr="00000000">
        <w:rPr>
          <w:sz w:val="30"/>
          <w:szCs w:val="30"/>
          <w:rtl w:val="0"/>
        </w:rPr>
        <w:t xml:space="preserve">Все этапы конфигурирования сетевых устройств и компьютеров должны быть представлены скриншотами в отчете и </w:t>
      </w:r>
      <w:r w:rsidDel="00000000" w:rsidR="00000000" w:rsidRPr="00000000">
        <w:rPr>
          <w:sz w:val="30"/>
          <w:szCs w:val="30"/>
          <w:u w:val="single"/>
          <w:rtl w:val="0"/>
        </w:rPr>
        <w:t xml:space="preserve">прокомментированы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01378" cy="2690406"/>
            <wp:effectExtent b="0" l="0" r="0" t="0"/>
            <wp:docPr id="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1378" cy="2690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Комментарии: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Настройка статических IP-адресов обеспечивает связь между компьютерами и маршрутизаторами через интерфейсы FastEthernet. IP-адреса выбираются из подсетей, указанных для варианта 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9mz4ynhmbaq3" w:id="8"/>
      <w:bookmarkEnd w:id="8"/>
      <w:r w:rsidDel="00000000" w:rsidR="00000000" w:rsidRPr="00000000">
        <w:rPr>
          <w:sz w:val="30"/>
          <w:szCs w:val="30"/>
          <w:rtl w:val="0"/>
        </w:rPr>
        <w:t xml:space="preserve">Присвоить имена маршрутизаторам и хостам; для студента Иванова Николая  Петровича имена задайте по правилу: </w:t>
        <w:br w:type="textWrapping"/>
        <w:t xml:space="preserve">для маршрутизатора -  R_ИНП_№,  для хоста – PC_ИНП_№.</w:t>
      </w:r>
    </w:p>
    <w:p w:rsidR="00000000" w:rsidDel="00000000" w:rsidP="00000000" w:rsidRDefault="00000000" w:rsidRPr="00000000" w14:paraId="00000045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562079" cy="2759724"/>
            <wp:effectExtent b="0" l="0" r="0" t="0"/>
            <wp:docPr id="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079" cy="2759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vajmuue2dppg" w:id="9"/>
      <w:bookmarkEnd w:id="9"/>
      <w:r w:rsidDel="00000000" w:rsidR="00000000" w:rsidRPr="00000000">
        <w:rPr>
          <w:sz w:val="30"/>
          <w:szCs w:val="30"/>
          <w:rtl w:val="0"/>
        </w:rPr>
        <w:t xml:space="preserve">Установить пароли для консоли, привилегированного режима и виртуального терминала. (Для удобства проверки модели (файл .pkt) преподавателем все студенты назначают один и тот же пароль -  cisco).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9230" cy="4521200"/>
            <wp:effectExtent b="0" l="0" r="0" t="0"/>
            <wp:docPr id="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9230" cy="521970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05500" cy="5467350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проверяем</w:t>
        <w:br w:type="textWrapping"/>
      </w:r>
      <w:r w:rsidDel="00000000" w:rsidR="00000000" w:rsidRPr="00000000">
        <w:rPr/>
        <w:drawing>
          <wp:inline distB="114300" distT="114300" distL="114300" distR="114300">
            <wp:extent cx="5991225" cy="5495925"/>
            <wp:effectExtent b="0" l="0" r="0" t="0"/>
            <wp:docPr id="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05525" cy="5495925"/>
            <wp:effectExtent b="0" l="0" r="0" t="0"/>
            <wp:docPr id="5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Вывод: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Эти настройки защищают маршрутизатор от несанкционированного доступа. Пароли будут требоваться при подключении через консоль и виртуальный терминал (например, по SSH или Telnet).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cakghpsrspx" w:id="10"/>
      <w:bookmarkEnd w:id="10"/>
      <w:r w:rsidDel="00000000" w:rsidR="00000000" w:rsidRPr="00000000">
        <w:rPr>
          <w:sz w:val="30"/>
          <w:szCs w:val="30"/>
          <w:rtl w:val="0"/>
        </w:rPr>
        <w:t xml:space="preserve">Настроить интерфейс Ethernet и последовательный интерфейс.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Для маршрутизатора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9230" cy="5435600"/>
            <wp:effectExtent b="0" l="0" r="0" t="0"/>
            <wp:docPr id="4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9230" cy="5842000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Для маршрутизатора 2:</w:t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79230" cy="4521200"/>
            <wp:effectExtent b="0" l="0" r="0" t="0"/>
            <wp:docPr id="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79230" cy="5651500"/>
            <wp:effectExtent b="0" l="0" r="0" t="0"/>
            <wp:docPr id="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Вывод: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Интерфейсы маршрутизаторов успешно настроены для работы в заданных сетях. Теперь маршрутизаторы могут передавать трафик между сетями через последовательные и Ethernet-интерфейсы.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imtbbjb2wt8e" w:id="11"/>
      <w:bookmarkEnd w:id="11"/>
      <w:r w:rsidDel="00000000" w:rsidR="00000000" w:rsidRPr="00000000">
        <w:rPr>
          <w:i w:val="1"/>
          <w:sz w:val="30"/>
          <w:szCs w:val="30"/>
          <w:rtl w:val="0"/>
        </w:rPr>
        <w:t xml:space="preserve">На схеме модели сети подписать адреса подсетей и адреса интерфейсов сетевых устройств </w:t>
      </w:r>
    </w:p>
    <w:p w:rsidR="00000000" w:rsidDel="00000000" w:rsidP="00000000" w:rsidRDefault="00000000" w:rsidRPr="00000000" w14:paraId="0000005B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536181" cy="5002577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6181" cy="5002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1f4qmrp2dc0h" w:id="12"/>
      <w:bookmarkEnd w:id="12"/>
      <w:r w:rsidDel="00000000" w:rsidR="00000000" w:rsidRPr="00000000">
        <w:rPr>
          <w:sz w:val="30"/>
          <w:szCs w:val="30"/>
          <w:rtl w:val="0"/>
        </w:rPr>
        <w:t xml:space="preserve">Выполните “пинги” компьютеров. Проанализируйте результат. Ваши выводы.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9230" cy="3975100"/>
            <wp:effectExtent b="0" l="0" r="0" t="0"/>
            <wp:docPr id="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Пинг ПК1 и R2 из R1. Пинги успешны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9230" cy="3187700"/>
            <wp:effectExtent b="0" l="0" r="0" t="0"/>
            <wp:docPr id="4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Пинг ПК2  и R1 из R2. Пинги успешны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4305300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sz w:val="24"/>
          <w:szCs w:val="24"/>
          <w:rtl w:val="0"/>
        </w:rPr>
        <w:t xml:space="preserve">Пинг R1, R2 и ПК2 из ПК1. Пинг к R1 успешен, к ПК2 и R2 нет.</w:t>
        <w:br w:type="textWrapping"/>
        <w:t xml:space="preserve">Эхо-запрос от ПК1 к ПК2 </w:t>
      </w:r>
      <w:r w:rsidDel="00000000" w:rsidR="00000000" w:rsidRPr="00000000">
        <w:rPr>
          <w:sz w:val="24"/>
          <w:szCs w:val="24"/>
          <w:rtl w:val="0"/>
        </w:rPr>
        <w:t xml:space="preserve">был неудачен</w:t>
      </w:r>
      <w:r w:rsidDel="00000000" w:rsidR="00000000" w:rsidRPr="00000000">
        <w:rPr>
          <w:sz w:val="24"/>
          <w:szCs w:val="24"/>
          <w:rtl w:val="0"/>
        </w:rPr>
        <w:t xml:space="preserve">, поскольку R1 не располагает сведениями о сети Ethernet для R2, а R2 не располагает сведениями о сети Ethernet для R1. Эхо-запросы не могут быть доставлены от ПК1 к ПК2.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3t4506u8hatg" w:id="13"/>
      <w:bookmarkEnd w:id="13"/>
      <w:r w:rsidDel="00000000" w:rsidR="00000000" w:rsidRPr="00000000">
        <w:rPr>
          <w:sz w:val="30"/>
          <w:szCs w:val="30"/>
          <w:rtl w:val="0"/>
        </w:rPr>
        <w:t xml:space="preserve">Как получить таблицы маршрутизации для вставки в отчет. Какой инструмент для этого вы использовали. </w:t>
        <w:br w:type="textWrapping"/>
        <w:t xml:space="preserve">Включите в отчет таблицы маршрутизации всех четырех сетевых устройств. </w:t>
        <w:br w:type="textWrapping"/>
        <w:t xml:space="preserve">Что увидели. Ваши выводы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525115" cy="2700188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5115" cy="27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Инструмент: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Команда </w:t>
      </w:r>
      <w:r w:rsidDel="00000000" w:rsidR="00000000" w:rsidRPr="00000000">
        <w:rPr>
          <w:sz w:val="24"/>
          <w:szCs w:val="24"/>
          <w:rtl w:val="0"/>
        </w:rPr>
        <w:t xml:space="preserve">show ip route</w:t>
      </w:r>
      <w:r w:rsidDel="00000000" w:rsidR="00000000" w:rsidRPr="00000000">
        <w:rPr>
          <w:sz w:val="24"/>
          <w:szCs w:val="24"/>
          <w:rtl w:val="0"/>
        </w:rPr>
        <w:t xml:space="preserve"> используется для просмотра текущих маршрутов на маршрутизаторах. Вывод этой команды включает все статические и динамические маршруты, а также маршруты по умолчанию.</w:t>
      </w:r>
    </w:p>
    <w:p w:rsidR="00000000" w:rsidDel="00000000" w:rsidP="00000000" w:rsidRDefault="00000000" w:rsidRPr="00000000" w14:paraId="00000067">
      <w:pPr>
        <w:keepNext w:val="0"/>
        <w:keepLines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Вывод: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Таблицы маршрутизации показывают текущие маршруты для сетевых устройств, включая локальные сети и маршруты по умолчанию. R1 не располагает сведениями о сети Ethernet для R2, а R2 не располагает сведениями о сети Ethernet для R1.</w:t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vma6hl4fdyg9" w:id="14"/>
      <w:bookmarkEnd w:id="14"/>
      <w:r w:rsidDel="00000000" w:rsidR="00000000" w:rsidRPr="00000000">
        <w:rPr>
          <w:sz w:val="30"/>
          <w:szCs w:val="30"/>
          <w:rtl w:val="0"/>
        </w:rPr>
        <w:t xml:space="preserve">Сохранить модель №1. </w:t>
        <w:br w:type="textWrapping"/>
        <w:t xml:space="preserve">Далее сделать копию файла  модели №1 и назовем ее модель №2.</w:t>
        <w:br w:type="textWrapping"/>
        <w:t xml:space="preserve">Далее работаем с моделью №2. Не забывайте о правилах именования файлов.</w:t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aivxjqu2759j" w:id="15"/>
      <w:bookmarkEnd w:id="15"/>
      <w:r w:rsidDel="00000000" w:rsidR="00000000" w:rsidRPr="00000000">
        <w:rPr>
          <w:sz w:val="30"/>
          <w:szCs w:val="30"/>
          <w:rtl w:val="0"/>
        </w:rPr>
        <w:t xml:space="preserve">)Настроить статический маршрут и маршрут по умолчанию.</w:t>
        <w:br w:type="textWrapping"/>
        <w:t xml:space="preserve">Приведите несколько свойств  маршрута по умолчанию. </w:t>
        <w:br w:type="textWrapping"/>
        <w:t xml:space="preserve">Что означает термин “статическая маршрутизация”?  </w:t>
        <w:br w:type="textWrapping"/>
        <w:t xml:space="preserve">Какая еще бывает маршрутизация? </w:t>
        <w:br w:type="textWrapping"/>
        <w:t xml:space="preserve">Какой смысл понятия  “маршрут по умолчанию” ?</w:t>
      </w:r>
    </w:p>
    <w:p w:rsidR="00000000" w:rsidDel="00000000" w:rsidP="00000000" w:rsidRDefault="00000000" w:rsidRPr="00000000" w14:paraId="0000006B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560628" cy="2857472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628" cy="285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Свойства маршрута по умолчанию:</w:t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Маршрут по умолчанию используется, когда таблица маршрутизации не содержит явного маршрута к целевой сети.</w:t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Маршрут по умолчанию задается командой </w:t>
      </w:r>
      <w:r w:rsidDel="00000000" w:rsidR="00000000" w:rsidRPr="00000000">
        <w:rPr>
          <w:sz w:val="22"/>
          <w:szCs w:val="22"/>
          <w:rtl w:val="0"/>
        </w:rPr>
        <w:t xml:space="preserve">ip route 0.0.0.0 0.0.0.0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Он обычно указывает на шлюз, через который передаются пакеты в случае, если не найден точный маршрут.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Статическая маршрутизация</w:t>
      </w:r>
      <w:r w:rsidDel="00000000" w:rsidR="00000000" w:rsidRPr="00000000">
        <w:rPr>
          <w:sz w:val="22"/>
          <w:szCs w:val="22"/>
          <w:rtl w:val="0"/>
        </w:rPr>
        <w:t xml:space="preserve"> — это процесс, при котором маршруты добавляются вручную в таблицу маршрутизации администратором сети. В отличие от динамической маршрутизации, статическая маршрутизация не изменяется автоматически и требует ручного вмешательства для внесения изменений.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Основные особенности статической маршрутизации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Администраторы вручную прописывают маршрут для каждой сети или подсети.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Обычно используется в небольших сетях, где маршруты редко меняются.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Простая в настройке, но неэффективна в крупных сетях с изменяющейся топологией.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Маршрутизатор использует только те маршруты, которые были явно настроены администратором.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Помимо статической, существует </w:t>
      </w:r>
      <w:r w:rsidDel="00000000" w:rsidR="00000000" w:rsidRPr="00000000">
        <w:rPr>
          <w:b w:val="1"/>
          <w:sz w:val="22"/>
          <w:szCs w:val="22"/>
          <w:rtl w:val="0"/>
        </w:rPr>
        <w:t xml:space="preserve">динамическая маршрутизация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77">
      <w:pPr>
        <w:keepNext w:val="0"/>
        <w:keepLines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Динамическая маршрутизация: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Это метод маршрутизации, при котором маршрутизаторы автоматически обмениваются маршрутной информацией с помощью протоколов динамической маршрутизации, таких как </w:t>
      </w:r>
      <w:r w:rsidDel="00000000" w:rsidR="00000000" w:rsidRPr="00000000">
        <w:rPr>
          <w:b w:val="1"/>
          <w:sz w:val="22"/>
          <w:szCs w:val="22"/>
          <w:rtl w:val="0"/>
        </w:rPr>
        <w:t xml:space="preserve">RIP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b w:val="1"/>
          <w:sz w:val="22"/>
          <w:szCs w:val="22"/>
          <w:rtl w:val="0"/>
        </w:rPr>
        <w:t xml:space="preserve">OSPF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b w:val="1"/>
          <w:sz w:val="22"/>
          <w:szCs w:val="22"/>
          <w:rtl w:val="0"/>
        </w:rPr>
        <w:t xml:space="preserve">EIGRP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b w:val="1"/>
          <w:sz w:val="22"/>
          <w:szCs w:val="22"/>
          <w:rtl w:val="0"/>
        </w:rPr>
        <w:t xml:space="preserve">BGP</w:t>
      </w:r>
      <w:r w:rsidDel="00000000" w:rsidR="00000000" w:rsidRPr="00000000">
        <w:rPr>
          <w:sz w:val="22"/>
          <w:szCs w:val="22"/>
          <w:rtl w:val="0"/>
        </w:rPr>
        <w:t xml:space="preserve"> и другие. Маршрутизаторы динамически адаптируются к изменениям в сети, добавляя, удаляя или изменяя маршруты.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Особенности динамической маршрутизации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Требует настройки протоколов маршрутизации.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Автоматически обновляет таблицы маршрутизации при изменениях в сети (например, при сбое маршрутизатора или появлении нового).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Более гибкая и адаптивная в крупных и сложных сетях.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Протоколы маршрутизации могут учитывать метрики, такие как задержка, стоимость маршрута, загруженность сети и другие факторы для выбора наилучшего пути.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Маршрут по умолчанию (Default route)</w:t>
      </w:r>
      <w:r w:rsidDel="00000000" w:rsidR="00000000" w:rsidRPr="00000000">
        <w:rPr>
          <w:sz w:val="22"/>
          <w:szCs w:val="22"/>
          <w:rtl w:val="0"/>
        </w:rPr>
        <w:t xml:space="preserve"> — это специальный маршрут, который используется, если в таблице маршрутизации нет конкретного маршрута к сети назначения. Этот маршрут служит "резервным" путем для отправки пакетов, адресованных в неизвестные сети.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Особенности маршрута по умолчанию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Указывается с помощью специального IP-адреса </w:t>
      </w:r>
      <w:r w:rsidDel="00000000" w:rsidR="00000000" w:rsidRPr="00000000">
        <w:rPr>
          <w:color w:val="188038"/>
          <w:sz w:val="22"/>
          <w:szCs w:val="22"/>
          <w:rtl w:val="0"/>
        </w:rPr>
        <w:t xml:space="preserve">0.0.0.0</w:t>
      </w:r>
      <w:r w:rsidDel="00000000" w:rsidR="00000000" w:rsidRPr="00000000">
        <w:rPr>
          <w:sz w:val="22"/>
          <w:szCs w:val="22"/>
          <w:rtl w:val="0"/>
        </w:rPr>
        <w:t xml:space="preserve"> и маски </w:t>
      </w:r>
      <w:r w:rsidDel="00000000" w:rsidR="00000000" w:rsidRPr="00000000">
        <w:rPr>
          <w:color w:val="188038"/>
          <w:sz w:val="22"/>
          <w:szCs w:val="22"/>
          <w:rtl w:val="0"/>
        </w:rPr>
        <w:t xml:space="preserve">0.0.0.0</w:t>
      </w:r>
      <w:r w:rsidDel="00000000" w:rsidR="00000000" w:rsidRPr="00000000">
        <w:rPr>
          <w:sz w:val="22"/>
          <w:szCs w:val="22"/>
          <w:rtl w:val="0"/>
        </w:rPr>
        <w:t xml:space="preserve">, что означает "любой адрес".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Обычно указывает на шлюз, через который маршрутизатор передает пакеты для сетей, которых нет в его таблице маршрутизации.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Очень полезен для уменьшения размера таблиц маршрутизации, особенно в случае небольших или периферийных сетей, которые подключены к одному основному шлюзу (например, интернет-шлюзу).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1rsbf841r9yf" w:id="16"/>
      <w:bookmarkEnd w:id="16"/>
      <w:r w:rsidDel="00000000" w:rsidR="00000000" w:rsidRPr="00000000">
        <w:rPr>
          <w:sz w:val="30"/>
          <w:szCs w:val="30"/>
          <w:rtl w:val="0"/>
        </w:rPr>
        <w:t xml:space="preserve">Включите в отчет таблицы маршрутизации всех четырех сетевых устройств. </w:t>
        <w:br w:type="textWrapping"/>
        <w:t xml:space="preserve">Сравните результаты пунктов заданий 10 и 12. </w:t>
        <w:br w:type="textWrapping"/>
        <w:t xml:space="preserve">Ваши выводы.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9230" cy="3175000"/>
            <wp:effectExtent b="0" l="0" r="0" 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Пинг ПК2 с ПК1. Ве удачно.</w:t>
      </w:r>
    </w:p>
    <w:p w:rsidR="00000000" w:rsidDel="00000000" w:rsidP="00000000" w:rsidRDefault="00000000" w:rsidRPr="00000000" w14:paraId="00000086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542946" cy="2473643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2946" cy="2473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Настроен статический маршрут и маршрут по умолчанию по сравнению с прошлой таблицей.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yqmnyu17f20m" w:id="17"/>
      <w:bookmarkEnd w:id="17"/>
      <w:r w:rsidDel="00000000" w:rsidR="00000000" w:rsidRPr="00000000">
        <w:rPr>
          <w:sz w:val="30"/>
          <w:szCs w:val="30"/>
          <w:rtl w:val="0"/>
        </w:rPr>
        <w:t xml:space="preserve">С какой целью используются таблицы маршрутизации (ТМ). </w:t>
        <w:br w:type="textWrapping"/>
        <w:t xml:space="preserve">Для каких  компонентов ПО предназначены таблицы маршрутизации </w:t>
      </w:r>
    </w:p>
    <w:p w:rsidR="00000000" w:rsidDel="00000000" w:rsidP="00000000" w:rsidRDefault="00000000" w:rsidRPr="00000000" w14:paraId="00000089">
      <w:pPr>
        <w:keepNext w:val="0"/>
        <w:keepLines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 таблиц маршрутизации: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Таблицы маршрутизации служат для определения пути, по которому следует отправлять пакеты в сети назначения. Маршрутизатор использует таблицы для принятия решений о передаче пакетов.</w:t>
      </w:r>
    </w:p>
    <w:p w:rsidR="00000000" w:rsidDel="00000000" w:rsidP="00000000" w:rsidRDefault="00000000" w:rsidRPr="00000000" w14:paraId="0000008B">
      <w:pPr>
        <w:keepNext w:val="0"/>
        <w:keepLines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Компоненты ПО, использующие таблицы маршрутизации: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6"/>
          <w:szCs w:val="26"/>
          <w:rtl w:val="0"/>
        </w:rPr>
        <w:t xml:space="preserve">Маршрутизаторы</w:t>
      </w:r>
      <w:r w:rsidDel="00000000" w:rsidR="00000000" w:rsidRPr="00000000">
        <w:rPr>
          <w:sz w:val="24"/>
          <w:szCs w:val="24"/>
          <w:rtl w:val="0"/>
        </w:rPr>
        <w:t xml:space="preserve"> — принимают решения на основе информации в таблице маршрутизации.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Конечные узлы</w:t>
      </w:r>
      <w:r w:rsidDel="00000000" w:rsidR="00000000" w:rsidRPr="00000000">
        <w:rPr>
          <w:sz w:val="24"/>
          <w:szCs w:val="24"/>
          <w:rtl w:val="0"/>
        </w:rPr>
        <w:t xml:space="preserve"> — также имеют простые таблицы маршрутизации, чтобы отправлять трафик на маршрутизатор по умолчанию.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Протоколы маршрутизации</w:t>
      </w:r>
      <w:r w:rsidDel="00000000" w:rsidR="00000000" w:rsidRPr="00000000">
        <w:rPr>
          <w:sz w:val="24"/>
          <w:szCs w:val="24"/>
          <w:rtl w:val="0"/>
        </w:rPr>
        <w:t xml:space="preserve"> — динамические протоколы (RIP, OSPF, EIGRP) используют таблицы маршрутизации для обмена информацией о сети.</w:t>
      </w:r>
    </w:p>
    <w:p w:rsidR="00000000" w:rsidDel="00000000" w:rsidP="00000000" w:rsidRDefault="00000000" w:rsidRPr="00000000" w14:paraId="0000008F">
      <w:pPr>
        <w:keepNext w:val="0"/>
        <w:keepLines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Вывод: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Таблицы маршрутизации — это ключевой элемент работы маршрутизаторов, они определяют, куда передавать пакеты. Без корректно настроенной таблицы маршрутизации сеть не сможет функционировать эффективно.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soczk6wlwslw" w:id="18"/>
      <w:bookmarkEnd w:id="18"/>
      <w:r w:rsidDel="00000000" w:rsidR="00000000" w:rsidRPr="00000000">
        <w:rPr>
          <w:sz w:val="30"/>
          <w:szCs w:val="30"/>
          <w:rtl w:val="0"/>
        </w:rPr>
        <w:t xml:space="preserve">Проверьте подключение между узлами и маршрутизаторами. </w:t>
        <w:br w:type="textWrapping"/>
        <w:t xml:space="preserve">Как это сделать.</w:t>
        <w:br w:type="textWrapping"/>
        <w:t xml:space="preserve">Сделайте вывод о подключении.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81725" cy="5638800"/>
            <wp:effectExtent b="0" l="0" r="0" t="0"/>
            <wp:docPr id="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3175000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Вывод: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пинги проходят, значит, узлы успешно подключены к маршрутизаторам. Это указывает на корректную работу интерфейсов и базовой маршрутизации.</w:t>
      </w:r>
    </w:p>
    <w:p w:rsidR="00000000" w:rsidDel="00000000" w:rsidP="00000000" w:rsidRDefault="00000000" w:rsidRPr="00000000" w14:paraId="00000097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xqoyr3i9zcfn" w:id="19"/>
      <w:bookmarkEnd w:id="19"/>
      <w:r w:rsidDel="00000000" w:rsidR="00000000" w:rsidRPr="00000000">
        <w:rPr>
          <w:sz w:val="30"/>
          <w:szCs w:val="30"/>
          <w:rtl w:val="0"/>
        </w:rPr>
        <w:t xml:space="preserve">После нескольких удачных “ping-ов”  включите в отчет таблицы маршрутизации всех четырех сетевых устройств. </w:t>
        <w:br w:type="textWrapping"/>
        <w:t xml:space="preserve">Для пингования разрешается использовать инструмент пакета “CISCO…….”.</w:t>
      </w:r>
    </w:p>
    <w:p w:rsidR="00000000" w:rsidDel="00000000" w:rsidP="00000000" w:rsidRDefault="00000000" w:rsidRPr="00000000" w14:paraId="00000098">
      <w:pPr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7529293" cy="2469165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293" cy="246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6181725" cy="5638800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numPr>
          <w:ilvl w:val="0"/>
          <w:numId w:val="1"/>
        </w:numPr>
        <w:spacing w:after="360" w:line="300" w:lineRule="auto"/>
        <w:ind w:left="720" w:hanging="360"/>
        <w:rPr>
          <w:sz w:val="30"/>
          <w:szCs w:val="30"/>
        </w:rPr>
      </w:pPr>
      <w:bookmarkStart w:colFirst="0" w:colLast="0" w:name="_heading=h.72ap9thjs796" w:id="20"/>
      <w:bookmarkEnd w:id="20"/>
      <w:r w:rsidDel="00000000" w:rsidR="00000000" w:rsidRPr="00000000">
        <w:rPr>
          <w:sz w:val="30"/>
          <w:szCs w:val="30"/>
          <w:rtl w:val="0"/>
        </w:rPr>
        <w:t xml:space="preserve">Сохранить файл с моделью №2.</w:t>
      </w:r>
    </w:p>
    <w:sectPr>
      <w:footerReference r:id="rId28" w:type="default"/>
      <w:footerReference r:id="rId29" w:type="even"/>
      <w:pgSz w:h="16838" w:w="11906" w:orient="portrait"/>
      <w:pgMar w:bottom="1134" w:top="567" w:left="85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Calibri Light" w:hAnsi="Calibri Light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und" w:val="und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Calibri Light" w:hAnsi="Calibri Light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4">
    <w:name w:val="Заголовок 4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аголовок7">
    <w:name w:val="Заголовок 7"/>
    <w:basedOn w:val="Обычный"/>
    <w:next w:val="Обычный"/>
    <w:autoRedefine w:val="0"/>
    <w:hidden w:val="0"/>
    <w:qFormat w:val="0"/>
    <w:pPr>
      <w:keepNext w:val="1"/>
      <w:suppressAutoHyphens w:val="1"/>
      <w:spacing w:line="240" w:lineRule="atLeast"/>
      <w:ind w:leftChars="-1" w:rightChars="0" w:firstLine="357" w:firstLineChars="-1"/>
      <w:jc w:val="center"/>
      <w:textDirection w:val="btLr"/>
      <w:textAlignment w:val="top"/>
      <w:outlineLvl w:val="6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Заголовок8">
    <w:name w:val="Заголовок 8"/>
    <w:basedOn w:val="Обычный"/>
    <w:next w:val="Обычный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Calibri" w:hAnsi="Calibri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und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Гиперссылка">
    <w:name w:val="Гиперссылка"/>
    <w:next w:val="Гиперссылка"/>
    <w:autoRedefine w:val="0"/>
    <w:hidden w:val="0"/>
    <w:qFormat w:val="0"/>
    <w:rPr>
      <w:color w:val="0000ff"/>
      <w:w w:val="100"/>
      <w:position w:val="-1"/>
      <w:u w:val="none"/>
      <w:effect w:val="none"/>
      <w:vertAlign w:val="baseline"/>
      <w:cs w:val="0"/>
      <w:em w:val="none"/>
      <w:lang/>
    </w:r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z-Конецформы">
    <w:name w:val="z-Конец формы"/>
    <w:basedOn w:val="Обычный"/>
    <w:next w:val="Обычный"/>
    <w:autoRedefine w:val="0"/>
    <w:hidden w:val="0"/>
    <w:qFormat w:val="0"/>
    <w:pPr>
      <w:pBdr>
        <w:top w:color="auto" w:space="1" w:sz="6" w:val="single"/>
      </w:pBd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vanish w:val="1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Просмотреннаягиперссылка">
    <w:name w:val="Просмотренная гиперссылка"/>
    <w:next w:val="Просмотреннаягиперссылка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заг3">
    <w:name w:val="заг3"/>
    <w:basedOn w:val="Обычный"/>
    <w:next w:val="заг3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">
    <w:name w:val="Основной текст"/>
    <w:basedOn w:val="Обычный"/>
    <w:next w:val="Основнойтекст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jc w:val="center"/>
      <w:textDirection w:val="btLr"/>
      <w:textAlignment w:val="top"/>
      <w:outlineLvl w:val="0"/>
    </w:pPr>
    <w:rPr>
      <w:i w:val="1"/>
      <w:iCs w:val="1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Оглавление6">
    <w:name w:val="Оглавление 6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10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сотступом2">
    <w:name w:val="Основной текст с отступом 2"/>
    <w:basedOn w:val="Обычный"/>
    <w:next w:val="Основнойтекстсотступом2"/>
    <w:autoRedefine w:val="0"/>
    <w:hidden w:val="0"/>
    <w:qFormat w:val="0"/>
    <w:pPr>
      <w:suppressAutoHyphens w:val="1"/>
      <w:spacing w:after="120" w:line="480" w:lineRule="auto"/>
      <w:ind w:left="36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Абзац">
    <w:name w:val="Абзац"/>
    <w:basedOn w:val="Обычный"/>
    <w:next w:val="Абзац"/>
    <w:autoRedefine w:val="0"/>
    <w:hidden w:val="0"/>
    <w:qFormat w:val="0"/>
    <w:pPr>
      <w:suppressAutoHyphens w:val="1"/>
      <w:spacing w:line="360" w:lineRule="auto"/>
      <w:ind w:leftChars="-1" w:rightChars="0" w:firstLine="709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Номерстраницы">
    <w:name w:val="Номер страницы"/>
    <w:basedOn w:val="Основнойшрифтабзаца"/>
    <w:next w:val="Номерстраницы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Знакпримечания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Знакпримечания">
    <w:name w:val="Знак примечания"/>
    <w:next w:val="Знакпримечания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Текстпримечания">
    <w:name w:val="Текст примечания"/>
    <w:basedOn w:val="Обычный"/>
    <w:next w:val="Текстпримечания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Темапримечания">
    <w:name w:val="Тема примечания"/>
    <w:basedOn w:val="Текстпримечания"/>
    <w:next w:val="Текстпримечания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paragraph" w:styleId="Безинтервала1">
    <w:name w:val="Без интервала1"/>
    <w:next w:val="Безинтервала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БезинтервалаЗнак">
    <w:name w:val="Без интервала Знак"/>
    <w:next w:val="БезинтервалаЗнак"/>
    <w:autoRedefine w:val="0"/>
    <w:hidden w:val="0"/>
    <w:qFormat w:val="0"/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/>
    </w:rPr>
  </w:style>
  <w:style w:type="character" w:styleId="Заголовок1Знак">
    <w:name w:val="Заголовок 1 Знак"/>
    <w:next w:val="Заголовок1Знак"/>
    <w:autoRedefine w:val="0"/>
    <w:hidden w:val="0"/>
    <w:qFormat w:val="0"/>
    <w:rPr>
      <w:rFonts w:ascii="Calibri Light" w:cs="Times New Roman" w:eastAsia="Times New Roman" w:hAnsi="Calibri Light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/>
    </w:rPr>
  </w:style>
  <w:style w:type="paragraph" w:styleId="Заголовокоглавления">
    <w:name w:val="Заголовок оглавления"/>
    <w:basedOn w:val="Заголовок1"/>
    <w:next w:val="Обычный"/>
    <w:autoRedefine w:val="0"/>
    <w:hidden w:val="0"/>
    <w:qFormat w:val="0"/>
    <w:pPr>
      <w:keepNext w:val="1"/>
      <w:keepLines w:val="1"/>
      <w:suppressAutoHyphens w:val="1"/>
      <w:spacing w:after="0" w:before="240" w:line="259" w:lineRule="auto"/>
      <w:ind w:leftChars="-1" w:rightChars="0" w:firstLineChars="-1"/>
      <w:textDirection w:val="btLr"/>
      <w:textAlignment w:val="top"/>
      <w:outlineLvl w:val="9"/>
    </w:pPr>
    <w:rPr>
      <w:rFonts w:ascii="Calibri Light" w:hAnsi="Calibri Light"/>
      <w:b w:val="0"/>
      <w:bCs w:val="0"/>
      <w:color w:val="2e74b5"/>
      <w:w w:val="100"/>
      <w:kern w:val="0"/>
      <w:position w:val="-1"/>
      <w:sz w:val="32"/>
      <w:szCs w:val="32"/>
      <w:effect w:val="none"/>
      <w:vertAlign w:val="baseline"/>
      <w:cs w:val="0"/>
      <w:em w:val="none"/>
      <w:lang w:bidi="ar-SA" w:eastAsia="und" w:val="und"/>
    </w:rPr>
  </w:style>
  <w:style w:type="paragraph" w:styleId="Оглавление1">
    <w:name w:val="Оглавление 1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Заголовок8Знак">
    <w:name w:val="Заголовок 8 Знак"/>
    <w:next w:val="Заголовок8Знак"/>
    <w:autoRedefine w:val="0"/>
    <w:hidden w:val="0"/>
    <w:qFormat w:val="0"/>
    <w:rPr>
      <w:rFonts w:ascii="Calibri" w:cs="Times New Roman" w:eastAsia="Times New Roman" w:hAnsi="Calibri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Оглавление2">
    <w:name w:val="Оглавление 2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2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Оглавление4">
    <w:name w:val="Оглавление 4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сотступом">
    <w:name w:val="Основной текст с отступом"/>
    <w:basedOn w:val="Обычный"/>
    <w:next w:val="Основнойтекстсотступом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Знак">
    <w:name w:val="Основной текст с отступом Знак"/>
    <w:basedOn w:val="Основнойшрифтабзаца"/>
    <w:next w:val="ОсновнойтекстсотступомЗнак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Оглавление3">
    <w:name w:val="Оглавление 3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Заголовок2Знак">
    <w:name w:val="Заголовок 2 Знак"/>
    <w:next w:val="Заголовок2Знак"/>
    <w:autoRedefine w:val="0"/>
    <w:hidden w:val="0"/>
    <w:qFormat w:val="0"/>
    <w:rPr>
      <w:rFonts w:ascii="Calibri Light" w:cs="Times New Roman" w:eastAsia="Times New Roman" w:hAnsi="Calibri Light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5.png"/><Relationship Id="rId21" Type="http://schemas.openxmlformats.org/officeDocument/2006/relationships/image" Target="media/image10.png"/><Relationship Id="rId24" Type="http://schemas.openxmlformats.org/officeDocument/2006/relationships/image" Target="media/image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0.png"/><Relationship Id="rId25" Type="http://schemas.openxmlformats.org/officeDocument/2006/relationships/image" Target="media/image3.png"/><Relationship Id="rId28" Type="http://schemas.openxmlformats.org/officeDocument/2006/relationships/footer" Target="footer1.xm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2.xml"/><Relationship Id="rId7" Type="http://schemas.openxmlformats.org/officeDocument/2006/relationships/image" Target="media/image21.png"/><Relationship Id="rId8" Type="http://schemas.openxmlformats.org/officeDocument/2006/relationships/image" Target="media/image19.pn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7.png"/><Relationship Id="rId12" Type="http://schemas.openxmlformats.org/officeDocument/2006/relationships/image" Target="media/image1.png"/><Relationship Id="rId15" Type="http://schemas.openxmlformats.org/officeDocument/2006/relationships/image" Target="media/image18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SXHezWqX2KgLYcAopfk12awHIg==">CgMxLjAyCGguZ2pkZ3hzMgloLjMwajB6bGwyCWguMWZvYjl0ZTIJaC4zem55c2g3Mg5oLjYybDI5MndiZnZzZDIOaC5iazlseGNqc2ZkM3gyCWguMmp4c3hxaDIOaC5qejQwanJrZnhxbGcyDmguOW16NHluaG1iYXEzMg5oLnZham11dWUyZHBwZzINaC5jYWtnaHBzcnNweDIOaC5pbXRiYmpiMnd0OGUyDmguMWY0cW1ycDJkYzBoMg5oLjN0NDUwNnU4aGF0ZzIOaC52bWE2aGw0ZmR5ZzkyDmguYWl2eGpxdTI3NTlqMg5oLjFyc2JmODQxcjl5ZjIOaC55cW1ueXUxN2YyMG0yDmguc29jems2d2x3c2x3Mg5oLnhxb3lyM2k5emNmbjIOaC43MmFwOXRoanM3OTY4AHIhMXdDcVJMN0tad180YVpjd1N4VDlQR3ZzS2tnRnBVUXd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2024-10-03T11:17:00Z</dcterms:created>
  <dc:creator>GORVV</dc:creator>
</cp:coreProperties>
</file>