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вариант </w:t>
      </w:r>
      <w:r w:rsidDel="00000000" w:rsidR="00000000" w:rsidRPr="00000000">
        <w:rPr>
          <w:sz w:val="28"/>
          <w:szCs w:val="28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(“Компьютерные сети”)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3-го курса 1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-ой группы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Layout w:type="fixed"/>
        <w:tblLook w:val="0000"/>
      </w:tblPr>
      <w:tblGrid>
        <w:gridCol w:w="3708"/>
        <w:gridCol w:w="2880"/>
        <w:gridCol w:w="3060"/>
        <w:tblGridChange w:id="0">
          <w:tblGrid>
            <w:gridCol w:w="3708"/>
            <w:gridCol w:w="2880"/>
            <w:gridCol w:w="306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Горячкин В.В.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60" w:before="240" w:lineRule="auto"/>
        <w:rPr>
          <w:rFonts w:ascii="Arial" w:cs="Arial" w:eastAsia="Arial" w:hAnsi="Arial"/>
          <w:i w:val="1"/>
          <w:sz w:val="39"/>
          <w:szCs w:val="39"/>
        </w:rPr>
      </w:pPr>
      <w:bookmarkStart w:colFirst="0" w:colLast="0" w:name="_heading=h.41mghml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Вариант </w:t>
        <w:tab/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5"/>
          <w:tab w:val="left" w:leader="none" w:pos="1860"/>
        </w:tabs>
        <w:spacing w:before="89" w:lineRule="auto"/>
        <w:rPr>
          <w:color w:val="000080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000080"/>
          <w:sz w:val="24"/>
          <w:szCs w:val="24"/>
          <w:rtl w:val="0"/>
        </w:rPr>
        <w:t xml:space="preserve">IP - адрес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15 . 160 . 16 . 0  /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25"/>
        </w:tabs>
        <w:spacing w:before="92" w:lineRule="auto"/>
        <w:rPr>
          <w:color w:val="00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000080"/>
          <w:sz w:val="22"/>
          <w:szCs w:val="22"/>
          <w:rtl w:val="0"/>
        </w:rPr>
        <w:t xml:space="preserve">Требуемое число узлов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57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tbl>
      <w:tblPr>
        <w:tblStyle w:val="Table2"/>
        <w:tblW w:w="38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1908"/>
        <w:tblGridChange w:id="0">
          <w:tblGrid>
            <w:gridCol w:w="1908"/>
            <w:gridCol w:w="19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570"/>
              </w:tabs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57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Гродно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570"/>
              </w:tabs>
              <w:spacing w:before="11" w:lineRule="auto"/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570"/>
              </w:tabs>
              <w:spacing w:before="1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Гомель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570"/>
              </w:tabs>
              <w:spacing w:before="11" w:lineRule="auto"/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570"/>
              </w:tabs>
              <w:spacing w:before="1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Минск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570"/>
              </w:tabs>
              <w:spacing w:before="11" w:lineRule="auto"/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570"/>
              </w:tabs>
              <w:spacing w:before="1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Могилев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0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Оценка IP-адреса</w:t>
      </w:r>
    </w:p>
    <w:p w:rsidR="00000000" w:rsidDel="00000000" w:rsidP="00000000" w:rsidRDefault="00000000" w:rsidRPr="00000000" w14:paraId="00000045">
      <w:pPr>
        <w:spacing w:after="240" w:before="240" w:line="300" w:lineRule="auto"/>
        <w:rPr>
          <w:sz w:val="30"/>
          <w:szCs w:val="3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У вас выделен IP-адрес 15.160.16.0 с префиксом /18. Это означает, что для сети доступно 2^(32−18)=16,384 адресов. Это пространство достаточно для размещения всех узлов во всех подсетях.</w:t>
          </w:r>
        </w:sdtContent>
      </w:sdt>
    </w:p>
    <w:p w:rsidR="00000000" w:rsidDel="00000000" w:rsidP="00000000" w:rsidRDefault="00000000" w:rsidRPr="00000000" w14:paraId="00000046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Определение префиксов для подсетей</w:t>
      </w:r>
    </w:p>
    <w:p w:rsidR="00000000" w:rsidDel="00000000" w:rsidP="00000000" w:rsidRDefault="00000000" w:rsidRPr="00000000" w14:paraId="00000047">
      <w:pPr>
        <w:spacing w:after="240" w:before="240" w:line="3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каждой подсети необходимо рассчитать минимальный допустимый префикс, который позволит разместить требуемое количество узлов.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sz w:val="30"/>
          <w:szCs w:val="3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Гродно: 1020 узлов. Нужно минимально 1024 адресов, поскольку 2^10=1024. Следовательно, префикс подсети будет /22 (т.к. 2^(32−22)=1024).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Гомель: 3500 узлов. Минимально требуется 4096 адресов (так как 2^12=4096). Префикс /20.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Минск: 4000 узлов. Потребуется также минимум 4096 адресов, префикс /20.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Могилев: 1030 узлов. Для 1030 узлов потребуется 2048 адреса. Префикс /21.</w:t>
      </w:r>
    </w:p>
    <w:p w:rsidR="00000000" w:rsidDel="00000000" w:rsidP="00000000" w:rsidRDefault="00000000" w:rsidRPr="00000000" w14:paraId="0000004C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Таблица адресации подсетей</w:t>
      </w:r>
    </w:p>
    <w:p w:rsidR="00000000" w:rsidDel="00000000" w:rsidP="00000000" w:rsidRDefault="00000000" w:rsidRPr="00000000" w14:paraId="0000004D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60" w:befor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Вариант 32.</w:t>
      </w:r>
    </w:p>
    <w:p w:rsidR="00000000" w:rsidDel="00000000" w:rsidP="00000000" w:rsidRDefault="00000000" w:rsidRPr="00000000" w14:paraId="00000053">
      <w:pPr>
        <w:rPr>
          <w:b w:val="1"/>
          <w:color w:val="000080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IP-адрес 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15 . 160 . 16 . 0  / 18</w:t>
      </w:r>
    </w:p>
    <w:p w:rsidR="00000000" w:rsidDel="00000000" w:rsidP="00000000" w:rsidRDefault="00000000" w:rsidRPr="00000000" w14:paraId="0000005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00001111.10100000.00010000.00000000 / 11111111.11111111.11000000.00000000</w:t>
      </w:r>
    </w:p>
    <w:p w:rsidR="00000000" w:rsidDel="00000000" w:rsidP="00000000" w:rsidRDefault="00000000" w:rsidRPr="00000000" w14:paraId="0000005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1325.0" w:type="dxa"/>
            <w:jc w:val="left"/>
            <w:tblInd w:w="-72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30"/>
            <w:gridCol w:w="1095"/>
            <w:gridCol w:w="870"/>
            <w:gridCol w:w="2565"/>
            <w:gridCol w:w="3195"/>
            <w:gridCol w:w="2370"/>
            <w:tblGridChange w:id="0">
              <w:tblGrid>
                <w:gridCol w:w="1230"/>
                <w:gridCol w:w="1095"/>
                <w:gridCol w:w="870"/>
                <w:gridCol w:w="2565"/>
                <w:gridCol w:w="3195"/>
                <w:gridCol w:w="2370"/>
              </w:tblGrid>
            </w:tblGridChange>
          </w:tblGrid>
          <w:tr>
            <w:trPr>
              <w:cantSplit w:val="0"/>
              <w:trHeight w:val="13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Требуемое число узлов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/ префикс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Число узлов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Адрес подсети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Диапазон адресов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Широковещательная рассылка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435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4000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5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/20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4094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15.160.16.0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15.160.16.1 - 15.160.31.254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1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15.160.31.255</w:t>
                </w:r>
              </w:p>
            </w:tc>
          </w:tr>
          <w:tr>
            <w:trPr>
              <w:cantSplit w:val="1"/>
              <w:trHeight w:val="405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00001111.10100000.0001 &lt;=&gt; 0000.00000000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00001111.10100000.0001 &lt;=&gt; 0000.00000001 - 00001111.10100000.0001 &lt;=&gt; 1111.11111110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00001111.10100000.0001 &lt;=&gt; 1111.11111111</w:t>
                </w:r>
              </w:p>
            </w:tc>
          </w:tr>
          <w:tr>
            <w:trPr>
              <w:cantSplit w:val="1"/>
              <w:trHeight w:val="416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68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3500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/20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4094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15.160.32.0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15.160.32.1 - 15.160.47.254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15.160.47.255</w:t>
                </w:r>
              </w:p>
            </w:tc>
          </w:tr>
          <w:tr>
            <w:trPr>
              <w:cantSplit w:val="1"/>
              <w:trHeight w:val="42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1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00001111.10100000.0010 &lt;=&gt; 0000.00000000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00001111.10100000.0010 &lt;=&gt; 0000.00000001 - 00001111.10100000.0010 &lt;=&gt; 1111.11111110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00001111.10100000.0010 &lt;=&gt; 1111.11111111</w:t>
                </w:r>
              </w:p>
            </w:tc>
          </w:tr>
          <w:tr>
            <w:trPr>
              <w:cantSplit w:val="1"/>
              <w:trHeight w:val="386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1030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75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/21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76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2046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15.160.48.0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8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15.160.48.1 - 15.160.55.254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15.160.55.255</w:t>
                </w:r>
              </w:p>
            </w:tc>
          </w:tr>
          <w:tr>
            <w:trPr>
              <w:cantSplit w:val="1"/>
              <w:trHeight w:val="45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00001111.10100000.00110 &lt;=&gt; 000.00000000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E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00001111.10100000.00110 &lt;=&gt; 000.00000001 - 00001111.10100000.00110 &lt;=&gt; 111.11111110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00001111.10100000.00110 &lt;=&gt; 111.11111111</w:t>
                </w:r>
              </w:p>
            </w:tc>
          </w:tr>
          <w:tr>
            <w:trPr>
              <w:cantSplit w:val="1"/>
              <w:trHeight w:val="420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0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1020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/22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1022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3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15.160.56.0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15.160.56.1 - 15.160.59.254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5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15.160.59.255</w:t>
                </w:r>
              </w:p>
            </w:tc>
          </w:tr>
          <w:tr>
            <w:trPr>
              <w:cantSplit w:val="1"/>
              <w:trHeight w:val="41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00001111.10100000.001110 &lt;=&gt; 00.00000000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00001111.10100000.001110 &lt;=&gt; 00.00000001 - 00001111.10100000.001110 &lt;=&gt; 11.11111110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00001111.10100000.001110 &lt;=&gt; 11.11111111</w:t>
                </w:r>
              </w:p>
            </w:tc>
          </w:tr>
          <w:tr>
            <w:trPr>
              <w:cantSplit w:val="1"/>
              <w:trHeight w:val="420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/30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15.160.60.0 / 30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0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15.160.60.1 - 15.160.60.2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15.160.60.3</w:t>
                </w:r>
              </w:p>
            </w:tc>
          </w:tr>
          <w:tr>
            <w:trPr>
              <w:cantSplit w:val="1"/>
              <w:trHeight w:val="41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00001111.10100000.00111100.000000 &lt;=&gt; 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6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00001111.10100000.00111100.000000 &lt;=&gt; 01 - 00001111.10100000.00111100.000000 &lt;=&gt; 10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00001111.10100000.00111100.000000 &lt;=&gt; 11</w:t>
                </w:r>
              </w:p>
            </w:tc>
          </w:tr>
          <w:tr>
            <w:trPr>
              <w:cantSplit w:val="1"/>
              <w:trHeight w:val="480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/30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15.160.60.4 / 30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15.160.60.5 - 15.160.60.6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15.160.60.7</w:t>
                </w:r>
              </w:p>
            </w:tc>
          </w:tr>
          <w:tr>
            <w:trPr>
              <w:cantSplit w:val="1"/>
              <w:trHeight w:val="35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00001111.10100000.00111100.000001 &lt;=&gt; 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00001111.10100000.00111100.000001 &lt;=&gt; 01 - 00001111.10100000.00111100.000001 &lt;=&gt; 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3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00001111.10100000.00111100.000001 &lt;=&gt; 11</w:t>
                </w:r>
              </w:p>
            </w:tc>
          </w:tr>
          <w:tr>
            <w:trPr>
              <w:cantSplit w:val="1"/>
              <w:trHeight w:val="371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A4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A5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/30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15.160.60.8 / 30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8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15.160.60.9 - 15.160.60.10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15.160.60.11</w:t>
                </w:r>
              </w:p>
            </w:tc>
          </w:tr>
          <w:tr>
            <w:trPr>
              <w:cantSplit w:val="1"/>
              <w:trHeight w:val="465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D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00001111.10100000.00111100.000010 &lt;=&gt; 00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00001111.10100000.00111100.000010 &lt;=&gt; 01 - 00000101.10100000.00111100.000010 &lt;=&gt; 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00001111.10100000.00111100.000010 &lt;=&gt; 11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Реализация схемы сети</w:t>
      </w:r>
    </w:p>
    <w:p w:rsidR="00000000" w:rsidDel="00000000" w:rsidP="00000000" w:rsidRDefault="00000000" w:rsidRPr="00000000" w14:paraId="000000B2">
      <w:pPr>
        <w:spacing w:after="240" w:before="240" w:line="3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основе таблицы, нужно реализовать схему сети. Для этого маршрутизаторы и компьютеры в каждой подсети получат свои адреса:</w:t>
      </w:r>
    </w:p>
    <w:p w:rsidR="00000000" w:rsidDel="00000000" w:rsidP="00000000" w:rsidRDefault="00000000" w:rsidRPr="00000000" w14:paraId="000000B3">
      <w:pPr>
        <w:spacing w:after="240" w:before="240" w:line="300" w:lineRule="auto"/>
        <w:ind w:left="-850.3937007874016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568567" cy="5369242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8567" cy="536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Заключение</w:t>
      </w:r>
    </w:p>
    <w:p w:rsidR="00000000" w:rsidDel="00000000" w:rsidP="00000000" w:rsidRDefault="00000000" w:rsidRPr="00000000" w14:paraId="000000B5">
      <w:pPr>
        <w:spacing w:after="240" w:before="240" w:line="3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ходе выполнения лабораторной работы №7 была реализована статическая маршрутизация с использованием протокола VLSM (Variable Length Subnet Masking) для сети, состоящей из четырех офисов в городах Гомель, Минск, Могилев и Гродно. Для каждого офиса были выделены отдельные подсети, оптимизированные по количеству узлов. Маршрутизаторы между офисами соединены через небольшие сети с префиксом /30, что позволило эффективно использовать доступное адресное пространство.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Было выделено достаточно IP-адресов из диапазона 15.160.16.0/18.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Сети были разбиты на подсети с префиксами от /20 до /30, что позволило покрыть все требования по количеству узлов в каждом городе и поддерживать связь между городами.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134" w:top="567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240" w:lineRule="atLeast"/>
      <w:ind w:leftChars="-1" w:rightChars="0" w:firstLine="357" w:firstLineChars="-1"/>
      <w:jc w:val="center"/>
      <w:textDirection w:val="btLr"/>
      <w:textAlignment w:val="top"/>
      <w:outlineLvl w:val="6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z-Конецформы">
    <w:name w:val="z-Конец формы"/>
    <w:basedOn w:val="Обычный"/>
    <w:next w:val="Обычный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заг3">
    <w:name w:val="заг3"/>
    <w:basedOn w:val="Обычный"/>
    <w:next w:val="заг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">
    <w:name w:val="Абзац"/>
    <w:basedOn w:val="Обычный"/>
    <w:next w:val="Абзац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Знакпримечания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Безинтервала1">
    <w:name w:val="Без интервала1"/>
    <w:next w:val="Безинтервала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БезинтервалаЗнак">
    <w:name w:val="Без интервала Знак"/>
    <w:next w:val="БезинтервалаЗнак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Заголовокоглавления">
    <w:name w:val="Заголовок оглавления"/>
    <w:basedOn w:val="Заголовок1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hAnsi="Calibri Light"/>
      <w:b w:val="0"/>
      <w:bCs w:val="0"/>
      <w:color w:val="2e74b5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Заголовок8Знак">
    <w:name w:val="Заголовок 8 Знак"/>
    <w:next w:val="Заголовок8Знак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Знак">
    <w:name w:val="Основной текст с отступом Знак"/>
    <w:basedOn w:val="Основнойшрифтабзаца"/>
    <w:next w:val="Основнойтекстсотступом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5WKEJpyw5hBwlV3vIVGqmceUw==">CgMxLjAaFAoBMBIPCg0IB0IJEgdHdW5nc3VoGhQKATESDwoNCAdCCRIHR3VuZ3N1aBofCgEyEhoKGAgJUhQKEnRhYmxlLjc1cnN4anR1ZDJvYTIIaC5namRneHMyCWguMzBqMHpsbDIJaC4xZm9iOXRlMgloLjN6bnlzaDcyCWguNDFtZ2htbDgAciExa2s2R0hTQ0E0dHZCaUprMzU5NXhTX04xeVBMOHRld1M=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2024-10-03T11:17:00Z</dcterms:created>
  <dc:creator>GORVV</dc:creator>
</cp:coreProperties>
</file>