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B15" w:rsidRDefault="00165B15"/>
    <w:p w:rsidR="00EB021A" w:rsidRDefault="00EB021A" w:rsidP="00EB021A">
      <w:pPr>
        <w:pStyle w:val="Heading1"/>
        <w:ind w:left="153" w:firstLine="0"/>
      </w:pPr>
      <w:r>
        <w:rPr>
          <w:color w:val="365F91"/>
        </w:rPr>
        <w:t>А.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Справочное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руководство</w:t>
      </w:r>
    </w:p>
    <w:p w:rsidR="00EB021A" w:rsidRDefault="00EB021A" w:rsidP="00EB021A">
      <w:pPr>
        <w:pStyle w:val="Heading2"/>
        <w:spacing w:before="252"/>
        <w:ind w:left="153" w:firstLine="0"/>
      </w:pPr>
      <w:bookmarkStart w:id="0" w:name="А_1._Введение"/>
      <w:bookmarkStart w:id="1" w:name="_bookmark103"/>
      <w:bookmarkEnd w:id="0"/>
      <w:bookmarkEnd w:id="1"/>
      <w:r>
        <w:rPr>
          <w:color w:val="4F81BC"/>
        </w:rPr>
        <w:t>А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1.</w:t>
      </w:r>
      <w:r>
        <w:rPr>
          <w:color w:val="4F81BC"/>
          <w:spacing w:val="-2"/>
        </w:rPr>
        <w:t xml:space="preserve"> Введение</w:t>
      </w:r>
    </w:p>
    <w:p w:rsidR="00EB021A" w:rsidRDefault="00EB021A" w:rsidP="00EB021A">
      <w:pPr>
        <w:pStyle w:val="af5"/>
        <w:spacing w:before="45" w:line="276" w:lineRule="auto"/>
        <w:ind w:right="147"/>
        <w:jc w:val="both"/>
      </w:pPr>
      <w:r>
        <w:t>Данное руководство описывает язык программирования Си, определенный 31 октября 1989 г. в соответствии</w:t>
      </w:r>
      <w:r>
        <w:rPr>
          <w:spacing w:val="40"/>
        </w:rPr>
        <w:t xml:space="preserve"> </w:t>
      </w:r>
      <w:r>
        <w:t>с проектом, утвержденным в ANSI в качестве Американского национального стандарта для информационных систем: Язык программирования Си, Х3.159-1989 ("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—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C, X3.159-1989"). Это описание — лишь один из вариантов предлагаемого стандарта, а не сам стандарт, однако мы специально заботились о том, чтобы сделать его надежным руководством по </w:t>
      </w:r>
      <w:r>
        <w:rPr>
          <w:spacing w:val="-2"/>
        </w:rPr>
        <w:t>языку.</w:t>
      </w:r>
    </w:p>
    <w:p w:rsidR="00EB021A" w:rsidRDefault="00EB021A" w:rsidP="00EB021A">
      <w:pPr>
        <w:pStyle w:val="af5"/>
        <w:spacing w:before="199" w:line="276" w:lineRule="auto"/>
        <w:ind w:right="153"/>
        <w:jc w:val="both"/>
      </w:pPr>
      <w:r>
        <w:t>Настоящий документ в основном следует общей схеме описания, принятой в стандарте (публикация которого в свою очередь основывалась на первом издании этой книги), однако в организационном плане есть различия. Если не считать отклонений в названиях нескольких продуктов и отсутствия формальных определений лексем и препроцессора, грамматика языка здесь и грамматика в стандарте эквивалентны.</w:t>
      </w:r>
    </w:p>
    <w:p w:rsidR="00EB021A" w:rsidRDefault="00EB021A" w:rsidP="00EB021A">
      <w:pPr>
        <w:pStyle w:val="af5"/>
        <w:spacing w:before="201" w:line="278" w:lineRule="auto"/>
        <w:ind w:left="862" w:right="155"/>
        <w:jc w:val="both"/>
      </w:pPr>
      <w:r>
        <w:t>Далее примечания (как и это) набираются с отступом от левого края страницы. В основном эти примечания касаются отличий стандарта от версии языка, описанной в первом издании этой книги, и от последующих нововведений в различных компиляторах.</w:t>
      </w:r>
    </w:p>
    <w:p w:rsidR="00EB021A" w:rsidRDefault="00EB021A" w:rsidP="00EB021A">
      <w:pPr>
        <w:pStyle w:val="Heading2"/>
        <w:spacing w:before="196"/>
        <w:ind w:left="153" w:firstLine="0"/>
      </w:pPr>
      <w:bookmarkStart w:id="2" w:name="А_2._Соглашения_о_лексике"/>
      <w:bookmarkStart w:id="3" w:name="_bookmark104"/>
      <w:bookmarkEnd w:id="2"/>
      <w:bookmarkEnd w:id="3"/>
      <w:r>
        <w:rPr>
          <w:color w:val="4F81BC"/>
        </w:rPr>
        <w:t>А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2.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Соглашения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о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лексике</w:t>
      </w:r>
    </w:p>
    <w:p w:rsidR="00EB021A" w:rsidRDefault="00EB021A" w:rsidP="00EB021A">
      <w:pPr>
        <w:pStyle w:val="af5"/>
        <w:spacing w:before="43" w:line="276" w:lineRule="auto"/>
        <w:ind w:right="151"/>
        <w:jc w:val="both"/>
      </w:pPr>
      <w:r>
        <w:t xml:space="preserve">Программа состоит из одной или нескольких </w:t>
      </w:r>
      <w:r>
        <w:rPr>
          <w:i/>
        </w:rPr>
        <w:t>единиц трансляции</w:t>
      </w:r>
      <w:r>
        <w:t>, хранящихся в виде файлов. Каждая такая единица проходит несколько фаз трансляции, описанных в А12. Начальные фазы осуществляют лексические преобразования нижнего уровня, выполняют директивы, заданные в программе строками, начинающимися</w:t>
      </w:r>
      <w:r>
        <w:rPr>
          <w:spacing w:val="40"/>
        </w:rPr>
        <w:t xml:space="preserve"> </w:t>
      </w:r>
      <w:r>
        <w:t xml:space="preserve">со знака </w:t>
      </w:r>
      <w:r>
        <w:rPr>
          <w:rFonts w:ascii="Courier New" w:hAnsi="Courier New"/>
          <w:color w:val="006FC0"/>
        </w:rPr>
        <w:t>#</w:t>
      </w:r>
      <w:r>
        <w:t>, обрабатывают макроопределения и производят макрорасширения. По завершении работы препроцессора (А12) программа представляется в виде последовательности лексем.</w:t>
      </w:r>
    </w:p>
    <w:p w:rsidR="00EB021A" w:rsidRDefault="00EB021A" w:rsidP="00EB021A">
      <w:pPr>
        <w:pStyle w:val="Heading3"/>
        <w:spacing w:before="201"/>
      </w:pPr>
      <w:bookmarkStart w:id="4" w:name="А_2.1._Лексемы_(tokens)"/>
      <w:bookmarkStart w:id="5" w:name="_bookmark105"/>
      <w:bookmarkEnd w:id="4"/>
      <w:bookmarkEnd w:id="5"/>
      <w:r>
        <w:rPr>
          <w:color w:val="4F81BC"/>
        </w:rPr>
        <w:t>А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2.1.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Лексемы</w:t>
      </w:r>
      <w:r>
        <w:rPr>
          <w:color w:val="4F81BC"/>
          <w:spacing w:val="-2"/>
        </w:rPr>
        <w:t xml:space="preserve"> (</w:t>
      </w:r>
      <w:proofErr w:type="spellStart"/>
      <w:r>
        <w:rPr>
          <w:color w:val="4F81BC"/>
          <w:spacing w:val="-2"/>
        </w:rPr>
        <w:t>tokens</w:t>
      </w:r>
      <w:proofErr w:type="spellEnd"/>
      <w:r>
        <w:rPr>
          <w:color w:val="4F81BC"/>
          <w:spacing w:val="-2"/>
        </w:rPr>
        <w:t>)</w:t>
      </w:r>
    </w:p>
    <w:p w:rsidR="00EB021A" w:rsidRDefault="00EB021A" w:rsidP="00EB021A">
      <w:pPr>
        <w:pStyle w:val="af5"/>
        <w:spacing w:before="37" w:line="276" w:lineRule="auto"/>
        <w:ind w:right="147"/>
        <w:jc w:val="both"/>
      </w:pPr>
      <w:r>
        <w:t xml:space="preserve">Существуют шесть классов лексем (или </w:t>
      </w:r>
      <w:proofErr w:type="spellStart"/>
      <w:r>
        <w:t>токенов</w:t>
      </w:r>
      <w:proofErr w:type="spellEnd"/>
      <w:r>
        <w:t>): идентификаторы, ключевые слова, константы, строковые литералы, операторы и прочие разделители. Пробелы, горизонтальные и вертикальные табуляции, новые строки, переводы страницы и комментарии (имеющие общее название символы-разделители) рассматриваются компилятором только как разделители лексем и в остальном на результат трансляции влияния не оказывают. Любой из символов-разделителей годится, чтобы отделить друг от друга соседние идентификаторы, ключевые слова и константы.</w:t>
      </w:r>
    </w:p>
    <w:p w:rsidR="00EB021A" w:rsidRDefault="00EB021A" w:rsidP="00EB021A">
      <w:pPr>
        <w:pStyle w:val="af5"/>
        <w:spacing w:before="199" w:line="278" w:lineRule="auto"/>
        <w:ind w:right="159"/>
        <w:jc w:val="both"/>
      </w:pPr>
      <w:r>
        <w:t>Если входной поток уже до некоторого символа разбит на лексемы, то следующей лексемой будет самая длинная строка, которая может быть лексемой.</w:t>
      </w:r>
    </w:p>
    <w:p w:rsidR="00EB021A" w:rsidRDefault="00EB021A" w:rsidP="00EB021A">
      <w:pPr>
        <w:pStyle w:val="Heading3"/>
        <w:spacing w:before="199"/>
      </w:pPr>
      <w:bookmarkStart w:id="6" w:name="А_2.2._Комментарий"/>
      <w:bookmarkStart w:id="7" w:name="_bookmark106"/>
      <w:bookmarkEnd w:id="6"/>
      <w:bookmarkEnd w:id="7"/>
      <w:r>
        <w:rPr>
          <w:color w:val="4F81BC"/>
        </w:rPr>
        <w:t>А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2.2.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Комментарий</w:t>
      </w:r>
    </w:p>
    <w:p w:rsidR="00EB021A" w:rsidRDefault="00EB021A" w:rsidP="00EB021A">
      <w:pPr>
        <w:pStyle w:val="af5"/>
        <w:spacing w:before="44" w:line="268" w:lineRule="auto"/>
        <w:ind w:right="147"/>
        <w:jc w:val="both"/>
      </w:pPr>
      <w:r>
        <w:t>Символы</w:t>
      </w:r>
      <w:r>
        <w:rPr>
          <w:spacing w:val="-13"/>
        </w:rPr>
        <w:t xml:space="preserve"> </w:t>
      </w:r>
      <w:r>
        <w:rPr>
          <w:rFonts w:ascii="Courier New" w:hAnsi="Courier New"/>
          <w:color w:val="006FC0"/>
        </w:rPr>
        <w:t>/*</w:t>
      </w:r>
      <w:r>
        <w:rPr>
          <w:rFonts w:ascii="Courier New" w:hAnsi="Courier New"/>
          <w:color w:val="006FC0"/>
          <w:spacing w:val="-33"/>
        </w:rPr>
        <w:t xml:space="preserve"> </w:t>
      </w:r>
      <w:r>
        <w:t>открывают</w:t>
      </w:r>
      <w:r>
        <w:rPr>
          <w:spacing w:val="-12"/>
        </w:rPr>
        <w:t xml:space="preserve"> </w:t>
      </w:r>
      <w:r>
        <w:t>комментарий,</w:t>
      </w:r>
      <w:r>
        <w:rPr>
          <w:spacing w:val="-13"/>
        </w:rPr>
        <w:t xml:space="preserve"> </w:t>
      </w:r>
      <w:r>
        <w:t xml:space="preserve">а символы </w:t>
      </w:r>
      <w:r>
        <w:rPr>
          <w:rFonts w:ascii="Courier New" w:hAnsi="Courier New"/>
          <w:color w:val="006FC0"/>
        </w:rPr>
        <w:t>*/</w:t>
      </w:r>
      <w:r>
        <w:rPr>
          <w:rFonts w:ascii="Courier New" w:hAnsi="Courier New"/>
          <w:color w:val="006FC0"/>
          <w:spacing w:val="-33"/>
        </w:rPr>
        <w:t xml:space="preserve"> </w:t>
      </w:r>
      <w:r>
        <w:t>закрывают его. Комментарии нельзя вкладывать друг в друга, их нельзя помещать внутрь строк или текстовых литералов.</w:t>
      </w:r>
    </w:p>
    <w:p w:rsidR="00EB021A" w:rsidRDefault="00EB021A" w:rsidP="00EB021A">
      <w:pPr>
        <w:pStyle w:val="Heading3"/>
        <w:spacing w:before="210"/>
      </w:pPr>
      <w:bookmarkStart w:id="8" w:name="А_2.3._Идентификаторы"/>
      <w:bookmarkStart w:id="9" w:name="_bookmark107"/>
      <w:bookmarkEnd w:id="8"/>
      <w:bookmarkEnd w:id="9"/>
      <w:r>
        <w:rPr>
          <w:color w:val="4F81BC"/>
        </w:rPr>
        <w:t>А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2.3.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Идентификаторы</w:t>
      </w:r>
    </w:p>
    <w:p w:rsidR="00EB021A" w:rsidRDefault="00EB021A" w:rsidP="00EB021A">
      <w:pPr>
        <w:pStyle w:val="af5"/>
        <w:spacing w:before="37" w:line="276" w:lineRule="auto"/>
        <w:ind w:right="152"/>
        <w:jc w:val="both"/>
      </w:pPr>
      <w:r>
        <w:t>Идентификатор — это последовательность букв и цифр. Первым символом должна быть буква; знак подчеркивания</w:t>
      </w:r>
      <w:r>
        <w:rPr>
          <w:spacing w:val="-13"/>
        </w:rPr>
        <w:t xml:space="preserve"> </w:t>
      </w:r>
      <w:r>
        <w:rPr>
          <w:rFonts w:ascii="Courier New" w:hAnsi="Courier New"/>
          <w:color w:val="006FC0"/>
        </w:rPr>
        <w:t>_</w:t>
      </w:r>
      <w:r>
        <w:rPr>
          <w:rFonts w:ascii="Courier New" w:hAnsi="Courier New"/>
          <w:color w:val="006FC0"/>
          <w:spacing w:val="-33"/>
        </w:rPr>
        <w:t xml:space="preserve"> </w:t>
      </w:r>
      <w:r>
        <w:t>считается</w:t>
      </w:r>
      <w:r>
        <w:rPr>
          <w:spacing w:val="-12"/>
        </w:rPr>
        <w:t xml:space="preserve"> </w:t>
      </w:r>
      <w:r>
        <w:t>буквой.</w:t>
      </w:r>
      <w:r>
        <w:rPr>
          <w:spacing w:val="-13"/>
        </w:rPr>
        <w:t xml:space="preserve"> </w:t>
      </w:r>
      <w:r>
        <w:t>Буквы</w:t>
      </w:r>
      <w:r>
        <w:rPr>
          <w:spacing w:val="-5"/>
        </w:rPr>
        <w:t xml:space="preserve"> </w:t>
      </w:r>
      <w:r>
        <w:t>нижнего</w:t>
      </w:r>
      <w:r>
        <w:rPr>
          <w:spacing w:val="-1"/>
        </w:rPr>
        <w:t xml:space="preserve"> </w:t>
      </w:r>
      <w:r>
        <w:t>и верхнего регистров различаются. Идентификаторы могут иметь любую длину; для внутренних идентификаторов значимыми являются первые 31 символ; в некоторых реализациях принято большее число значимых символов. К внутренним идентификаторам относятся имена макросов и все другие имена, не имеющие внешних связей (А11.2). На идентификаторы с внешними связями могут накладываться большие ограничения: иногда воспринимаются не более шести первых символов и</w:t>
      </w:r>
      <w:r>
        <w:rPr>
          <w:spacing w:val="40"/>
        </w:rPr>
        <w:t xml:space="preserve"> </w:t>
      </w:r>
      <w:r>
        <w:t>могут не различаться буквы верхнего и нижнего регистров.</w:t>
      </w:r>
    </w:p>
    <w:p w:rsidR="00EB021A" w:rsidRDefault="00EB021A" w:rsidP="00EB021A">
      <w:pPr>
        <w:pStyle w:val="af5"/>
        <w:spacing w:line="276" w:lineRule="auto"/>
        <w:jc w:val="both"/>
        <w:sectPr w:rsidR="00EB021A">
          <w:pgSz w:w="11910" w:h="16840"/>
          <w:pgMar w:top="620" w:right="566" w:bottom="280" w:left="566" w:header="720" w:footer="720" w:gutter="0"/>
          <w:cols w:space="720"/>
        </w:sectPr>
      </w:pPr>
    </w:p>
    <w:p w:rsidR="00EB021A" w:rsidRDefault="00EB021A" w:rsidP="00EB021A">
      <w:pPr>
        <w:pStyle w:val="Heading3"/>
        <w:spacing w:before="81"/>
      </w:pPr>
      <w:bookmarkStart w:id="10" w:name="А_2.4._Ключевые_слова"/>
      <w:bookmarkStart w:id="11" w:name="_bookmark108"/>
      <w:bookmarkEnd w:id="10"/>
      <w:bookmarkEnd w:id="11"/>
      <w:r>
        <w:rPr>
          <w:color w:val="4F81BC"/>
        </w:rPr>
        <w:lastRenderedPageBreak/>
        <w:t>А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2.4.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Ключевые</w:t>
      </w:r>
      <w:r>
        <w:rPr>
          <w:color w:val="4F81BC"/>
          <w:spacing w:val="-2"/>
        </w:rPr>
        <w:t xml:space="preserve"> слова</w:t>
      </w:r>
    </w:p>
    <w:p w:rsidR="00EB021A" w:rsidRDefault="00EB021A" w:rsidP="00EB021A">
      <w:pPr>
        <w:pStyle w:val="af5"/>
        <w:spacing w:before="37" w:line="276" w:lineRule="auto"/>
        <w:ind w:right="157"/>
        <w:jc w:val="both"/>
      </w:pPr>
      <w:r>
        <w:t xml:space="preserve">Следующие идентификаторы зарезервированы в качестве ключевых слов и в другом смысле </w:t>
      </w:r>
      <w:proofErr w:type="gramStart"/>
      <w:r>
        <w:t>использоваться</w:t>
      </w:r>
      <w:proofErr w:type="gramEnd"/>
      <w:r>
        <w:t xml:space="preserve"> не могут:</w:t>
      </w:r>
    </w:p>
    <w:p w:rsidR="00EB021A" w:rsidRDefault="00EB021A" w:rsidP="00EB021A">
      <w:pPr>
        <w:pStyle w:val="af5"/>
        <w:spacing w:before="10"/>
        <w:ind w:left="0"/>
        <w:rPr>
          <w:sz w:val="16"/>
        </w:rPr>
      </w:pPr>
    </w:p>
    <w:tbl>
      <w:tblPr>
        <w:tblStyle w:val="TableNormal"/>
        <w:tblW w:w="0" w:type="auto"/>
        <w:tblInd w:w="111" w:type="dxa"/>
        <w:tblLayout w:type="fixed"/>
        <w:tblLook w:val="01E0"/>
      </w:tblPr>
      <w:tblGrid>
        <w:gridCol w:w="1914"/>
        <w:gridCol w:w="2539"/>
        <w:gridCol w:w="2803"/>
        <w:gridCol w:w="1914"/>
      </w:tblGrid>
      <w:tr w:rsidR="00EB021A" w:rsidTr="00A16A55">
        <w:trPr>
          <w:trHeight w:val="368"/>
        </w:trPr>
        <w:tc>
          <w:tcPr>
            <w:tcW w:w="1914" w:type="dxa"/>
          </w:tcPr>
          <w:p w:rsidR="00EB021A" w:rsidRDefault="00EB021A" w:rsidP="00A16A55">
            <w:pPr>
              <w:pStyle w:val="TableParagraph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4"/>
              </w:rPr>
              <w:t>auto</w:t>
            </w:r>
            <w:proofErr w:type="spellEnd"/>
          </w:p>
        </w:tc>
        <w:tc>
          <w:tcPr>
            <w:tcW w:w="2539" w:type="dxa"/>
          </w:tcPr>
          <w:p w:rsidR="00EB021A" w:rsidRDefault="00EB021A" w:rsidP="00A16A55">
            <w:pPr>
              <w:pStyle w:val="TableParagraph"/>
              <w:ind w:left="80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double</w:t>
            </w:r>
            <w:proofErr w:type="spellEnd"/>
          </w:p>
        </w:tc>
        <w:tc>
          <w:tcPr>
            <w:tcW w:w="2803" w:type="dxa"/>
          </w:tcPr>
          <w:p w:rsidR="00EB021A" w:rsidRDefault="00EB021A" w:rsidP="00A16A55">
            <w:pPr>
              <w:pStyle w:val="TableParagraph"/>
              <w:ind w:left="93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5"/>
              </w:rPr>
              <w:t>int</w:t>
            </w:r>
            <w:proofErr w:type="spellEnd"/>
          </w:p>
        </w:tc>
        <w:tc>
          <w:tcPr>
            <w:tcW w:w="1914" w:type="dxa"/>
          </w:tcPr>
          <w:p w:rsidR="00EB021A" w:rsidRDefault="00EB021A" w:rsidP="00A16A55">
            <w:pPr>
              <w:pStyle w:val="TableParagraph"/>
              <w:ind w:left="807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struct</w:t>
            </w:r>
            <w:proofErr w:type="spellEnd"/>
          </w:p>
        </w:tc>
      </w:tr>
      <w:tr w:rsidR="00EB021A" w:rsidTr="00A16A55">
        <w:trPr>
          <w:trHeight w:val="487"/>
        </w:trPr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9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break</w:t>
            </w:r>
            <w:proofErr w:type="spellEnd"/>
          </w:p>
        </w:tc>
        <w:tc>
          <w:tcPr>
            <w:tcW w:w="2539" w:type="dxa"/>
          </w:tcPr>
          <w:p w:rsidR="00EB021A" w:rsidRDefault="00EB021A" w:rsidP="00A16A55">
            <w:pPr>
              <w:pStyle w:val="TableParagraph"/>
              <w:spacing w:before="119"/>
              <w:ind w:left="80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4"/>
              </w:rPr>
              <w:t>else</w:t>
            </w:r>
            <w:proofErr w:type="spellEnd"/>
          </w:p>
        </w:tc>
        <w:tc>
          <w:tcPr>
            <w:tcW w:w="2803" w:type="dxa"/>
          </w:tcPr>
          <w:p w:rsidR="00EB021A" w:rsidRDefault="00EB021A" w:rsidP="00A16A55">
            <w:pPr>
              <w:pStyle w:val="TableParagraph"/>
              <w:spacing w:before="119"/>
              <w:ind w:left="93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4"/>
              </w:rPr>
              <w:t>long</w:t>
            </w:r>
            <w:proofErr w:type="spellEnd"/>
          </w:p>
        </w:tc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9"/>
              <w:ind w:left="807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switch</w:t>
            </w:r>
            <w:proofErr w:type="spellEnd"/>
          </w:p>
        </w:tc>
      </w:tr>
      <w:tr w:rsidR="00EB021A" w:rsidTr="00A16A55">
        <w:trPr>
          <w:trHeight w:val="487"/>
        </w:trPr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9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4"/>
              </w:rPr>
              <w:t>case</w:t>
            </w:r>
            <w:proofErr w:type="spellEnd"/>
          </w:p>
        </w:tc>
        <w:tc>
          <w:tcPr>
            <w:tcW w:w="2539" w:type="dxa"/>
          </w:tcPr>
          <w:p w:rsidR="00EB021A" w:rsidRDefault="00EB021A" w:rsidP="00A16A55">
            <w:pPr>
              <w:pStyle w:val="TableParagraph"/>
              <w:spacing w:before="119"/>
              <w:ind w:left="80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4"/>
              </w:rPr>
              <w:t>enum</w:t>
            </w:r>
            <w:proofErr w:type="spellEnd"/>
          </w:p>
        </w:tc>
        <w:tc>
          <w:tcPr>
            <w:tcW w:w="2803" w:type="dxa"/>
          </w:tcPr>
          <w:p w:rsidR="00EB021A" w:rsidRDefault="00EB021A" w:rsidP="00A16A55">
            <w:pPr>
              <w:pStyle w:val="TableParagraph"/>
              <w:spacing w:before="119"/>
              <w:ind w:left="93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register</w:t>
            </w:r>
            <w:proofErr w:type="spellEnd"/>
          </w:p>
        </w:tc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9"/>
              <w:ind w:left="807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typedef</w:t>
            </w:r>
            <w:proofErr w:type="spellEnd"/>
          </w:p>
        </w:tc>
      </w:tr>
      <w:tr w:rsidR="00EB021A" w:rsidTr="00A16A55">
        <w:trPr>
          <w:trHeight w:val="485"/>
        </w:trPr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9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4"/>
              </w:rPr>
              <w:t>char</w:t>
            </w:r>
            <w:proofErr w:type="spellEnd"/>
          </w:p>
        </w:tc>
        <w:tc>
          <w:tcPr>
            <w:tcW w:w="2539" w:type="dxa"/>
          </w:tcPr>
          <w:p w:rsidR="00EB021A" w:rsidRDefault="00EB021A" w:rsidP="00A16A55">
            <w:pPr>
              <w:pStyle w:val="TableParagraph"/>
              <w:spacing w:before="119"/>
              <w:ind w:left="80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extern</w:t>
            </w:r>
            <w:proofErr w:type="spellEnd"/>
          </w:p>
        </w:tc>
        <w:tc>
          <w:tcPr>
            <w:tcW w:w="2803" w:type="dxa"/>
          </w:tcPr>
          <w:p w:rsidR="00EB021A" w:rsidRDefault="00EB021A" w:rsidP="00A16A55">
            <w:pPr>
              <w:pStyle w:val="TableParagraph"/>
              <w:spacing w:before="119"/>
              <w:ind w:left="93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return</w:t>
            </w:r>
            <w:proofErr w:type="spellEnd"/>
          </w:p>
        </w:tc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9"/>
              <w:ind w:left="807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union</w:t>
            </w:r>
            <w:proofErr w:type="spellEnd"/>
          </w:p>
        </w:tc>
      </w:tr>
      <w:tr w:rsidR="00EB021A" w:rsidTr="00A16A55">
        <w:trPr>
          <w:trHeight w:val="486"/>
        </w:trPr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8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const</w:t>
            </w:r>
            <w:proofErr w:type="spellEnd"/>
          </w:p>
        </w:tc>
        <w:tc>
          <w:tcPr>
            <w:tcW w:w="2539" w:type="dxa"/>
          </w:tcPr>
          <w:p w:rsidR="00EB021A" w:rsidRDefault="00EB021A" w:rsidP="00A16A55">
            <w:pPr>
              <w:pStyle w:val="TableParagraph"/>
              <w:spacing w:before="118"/>
              <w:ind w:left="80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float</w:t>
            </w:r>
            <w:proofErr w:type="spellEnd"/>
          </w:p>
        </w:tc>
        <w:tc>
          <w:tcPr>
            <w:tcW w:w="2803" w:type="dxa"/>
          </w:tcPr>
          <w:p w:rsidR="00EB021A" w:rsidRDefault="00EB021A" w:rsidP="00A16A55">
            <w:pPr>
              <w:pStyle w:val="TableParagraph"/>
              <w:spacing w:before="118"/>
              <w:ind w:left="93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short</w:t>
            </w:r>
            <w:proofErr w:type="spellEnd"/>
          </w:p>
        </w:tc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8"/>
              <w:ind w:left="807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unsigned</w:t>
            </w:r>
            <w:proofErr w:type="spellEnd"/>
          </w:p>
        </w:tc>
      </w:tr>
      <w:tr w:rsidR="00EB021A" w:rsidTr="00A16A55">
        <w:trPr>
          <w:trHeight w:val="487"/>
        </w:trPr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9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continue</w:t>
            </w:r>
            <w:proofErr w:type="spellEnd"/>
          </w:p>
        </w:tc>
        <w:tc>
          <w:tcPr>
            <w:tcW w:w="2539" w:type="dxa"/>
          </w:tcPr>
          <w:p w:rsidR="00EB021A" w:rsidRDefault="00EB021A" w:rsidP="00A16A55">
            <w:pPr>
              <w:pStyle w:val="TableParagraph"/>
              <w:spacing w:before="119"/>
              <w:ind w:left="80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5"/>
              </w:rPr>
              <w:t>for</w:t>
            </w:r>
            <w:proofErr w:type="spellEnd"/>
          </w:p>
        </w:tc>
        <w:tc>
          <w:tcPr>
            <w:tcW w:w="2803" w:type="dxa"/>
          </w:tcPr>
          <w:p w:rsidR="00EB021A" w:rsidRDefault="00EB021A" w:rsidP="00A16A55">
            <w:pPr>
              <w:pStyle w:val="TableParagraph"/>
              <w:spacing w:before="119"/>
              <w:ind w:left="93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signed</w:t>
            </w:r>
            <w:proofErr w:type="spellEnd"/>
          </w:p>
        </w:tc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9"/>
              <w:ind w:left="807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4"/>
              </w:rPr>
              <w:t>void</w:t>
            </w:r>
            <w:proofErr w:type="spellEnd"/>
          </w:p>
        </w:tc>
      </w:tr>
      <w:tr w:rsidR="00EB021A" w:rsidTr="00A16A55">
        <w:trPr>
          <w:trHeight w:val="487"/>
        </w:trPr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9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default</w:t>
            </w:r>
            <w:proofErr w:type="spellEnd"/>
          </w:p>
        </w:tc>
        <w:tc>
          <w:tcPr>
            <w:tcW w:w="2539" w:type="dxa"/>
          </w:tcPr>
          <w:p w:rsidR="00EB021A" w:rsidRDefault="00EB021A" w:rsidP="00A16A55">
            <w:pPr>
              <w:pStyle w:val="TableParagraph"/>
              <w:spacing w:before="119"/>
              <w:ind w:left="80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4"/>
              </w:rPr>
              <w:t>goto</w:t>
            </w:r>
            <w:proofErr w:type="spellEnd"/>
          </w:p>
        </w:tc>
        <w:tc>
          <w:tcPr>
            <w:tcW w:w="2803" w:type="dxa"/>
          </w:tcPr>
          <w:p w:rsidR="00EB021A" w:rsidRDefault="00EB021A" w:rsidP="00A16A55">
            <w:pPr>
              <w:pStyle w:val="TableParagraph"/>
              <w:spacing w:before="119"/>
              <w:ind w:left="93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sizeof</w:t>
            </w:r>
            <w:proofErr w:type="spellEnd"/>
          </w:p>
        </w:tc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9"/>
              <w:ind w:left="807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volatile</w:t>
            </w:r>
            <w:proofErr w:type="spellEnd"/>
          </w:p>
        </w:tc>
      </w:tr>
      <w:tr w:rsidR="00EB021A" w:rsidTr="00A16A55">
        <w:trPr>
          <w:trHeight w:val="368"/>
        </w:trPr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9" w:line="229" w:lineRule="exact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5"/>
              </w:rPr>
              <w:t>do</w:t>
            </w:r>
            <w:proofErr w:type="spellEnd"/>
          </w:p>
        </w:tc>
        <w:tc>
          <w:tcPr>
            <w:tcW w:w="2539" w:type="dxa"/>
          </w:tcPr>
          <w:p w:rsidR="00EB021A" w:rsidRDefault="00EB021A" w:rsidP="00A16A55">
            <w:pPr>
              <w:pStyle w:val="TableParagraph"/>
              <w:spacing w:before="119" w:line="229" w:lineRule="exact"/>
              <w:ind w:left="80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5"/>
              </w:rPr>
              <w:t>if</w:t>
            </w:r>
            <w:proofErr w:type="spellEnd"/>
          </w:p>
        </w:tc>
        <w:tc>
          <w:tcPr>
            <w:tcW w:w="2803" w:type="dxa"/>
          </w:tcPr>
          <w:p w:rsidR="00EB021A" w:rsidRDefault="00EB021A" w:rsidP="00A16A55">
            <w:pPr>
              <w:pStyle w:val="TableParagraph"/>
              <w:spacing w:before="119" w:line="229" w:lineRule="exact"/>
              <w:ind w:left="938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static</w:t>
            </w:r>
            <w:proofErr w:type="spellEnd"/>
          </w:p>
        </w:tc>
        <w:tc>
          <w:tcPr>
            <w:tcW w:w="1914" w:type="dxa"/>
          </w:tcPr>
          <w:p w:rsidR="00EB021A" w:rsidRDefault="00EB021A" w:rsidP="00A16A55">
            <w:pPr>
              <w:pStyle w:val="TableParagraph"/>
              <w:spacing w:before="119" w:line="229" w:lineRule="exact"/>
              <w:ind w:left="807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006FC0"/>
                <w:spacing w:val="-2"/>
              </w:rPr>
              <w:t>while</w:t>
            </w:r>
            <w:proofErr w:type="spellEnd"/>
          </w:p>
        </w:tc>
      </w:tr>
    </w:tbl>
    <w:p w:rsidR="00EB021A" w:rsidRDefault="00EB021A" w:rsidP="00EB021A">
      <w:pPr>
        <w:pStyle w:val="af5"/>
        <w:spacing w:before="239"/>
        <w:jc w:val="both"/>
      </w:pPr>
      <w:r>
        <w:t>В</w:t>
      </w:r>
      <w:r>
        <w:rPr>
          <w:spacing w:val="-10"/>
        </w:rPr>
        <w:t xml:space="preserve"> </w:t>
      </w:r>
      <w:r>
        <w:t>некоторых</w:t>
      </w:r>
      <w:r>
        <w:rPr>
          <w:spacing w:val="-4"/>
        </w:rPr>
        <w:t xml:space="preserve"> </w:t>
      </w:r>
      <w:r>
        <w:t>реализациях</w:t>
      </w:r>
      <w:r>
        <w:rPr>
          <w:spacing w:val="-7"/>
        </w:rPr>
        <w:t xml:space="preserve"> </w:t>
      </w:r>
      <w:r>
        <w:t>резервируются</w:t>
      </w:r>
      <w:r>
        <w:rPr>
          <w:spacing w:val="-6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слова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color w:val="006FC0"/>
        </w:rPr>
        <w:t>fortran</w:t>
      </w:r>
      <w:proofErr w:type="spellEnd"/>
      <w:r>
        <w:rPr>
          <w:rFonts w:ascii="Courier New" w:hAnsi="Courier New"/>
          <w:color w:val="006FC0"/>
          <w:spacing w:val="-83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color w:val="006FC0"/>
          <w:spacing w:val="-4"/>
        </w:rPr>
        <w:t>asm</w:t>
      </w:r>
      <w:proofErr w:type="spellEnd"/>
      <w:r>
        <w:rPr>
          <w:spacing w:val="-4"/>
        </w:rPr>
        <w:t>.</w:t>
      </w:r>
    </w:p>
    <w:p w:rsidR="00EB021A" w:rsidRDefault="00EB021A" w:rsidP="00EB021A">
      <w:pPr>
        <w:pStyle w:val="af5"/>
        <w:spacing w:before="240" w:line="276" w:lineRule="auto"/>
        <w:ind w:left="862" w:right="148"/>
        <w:jc w:val="both"/>
      </w:pPr>
      <w:r>
        <w:t>Ключевые</w:t>
      </w:r>
      <w:r>
        <w:rPr>
          <w:spacing w:val="-13"/>
        </w:rPr>
        <w:t xml:space="preserve"> </w:t>
      </w:r>
      <w:r>
        <w:t>слова</w:t>
      </w:r>
      <w:r>
        <w:rPr>
          <w:spacing w:val="-12"/>
        </w:rPr>
        <w:t xml:space="preserve"> </w:t>
      </w:r>
      <w:proofErr w:type="spellStart"/>
      <w:r>
        <w:rPr>
          <w:rFonts w:ascii="Courier New" w:hAnsi="Courier New"/>
          <w:color w:val="006FC0"/>
        </w:rPr>
        <w:t>const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rPr>
          <w:rFonts w:ascii="Courier New" w:hAnsi="Courier New"/>
          <w:color w:val="006FC0"/>
        </w:rPr>
        <w:t>signed</w:t>
      </w:r>
      <w:proofErr w:type="spellEnd"/>
      <w:r>
        <w:rPr>
          <w:rFonts w:ascii="Courier New" w:hAnsi="Courier New"/>
          <w:color w:val="006FC0"/>
          <w:spacing w:val="-33"/>
        </w:rPr>
        <w:t xml:space="preserve"> </w:t>
      </w:r>
      <w:r>
        <w:t>и</w:t>
      </w:r>
      <w:r>
        <w:rPr>
          <w:spacing w:val="-12"/>
        </w:rPr>
        <w:t xml:space="preserve"> </w:t>
      </w:r>
      <w:proofErr w:type="spellStart"/>
      <w:r>
        <w:rPr>
          <w:rFonts w:ascii="Courier New" w:hAnsi="Courier New"/>
          <w:color w:val="006FC0"/>
        </w:rPr>
        <w:t>volatile</w:t>
      </w:r>
      <w:proofErr w:type="spellEnd"/>
      <w:r>
        <w:rPr>
          <w:rFonts w:ascii="Courier New" w:hAnsi="Courier New"/>
          <w:color w:val="006FC0"/>
          <w:spacing w:val="-33"/>
        </w:rPr>
        <w:t xml:space="preserve"> </w:t>
      </w:r>
      <w:r>
        <w:t>впервые</w:t>
      </w:r>
      <w:r>
        <w:rPr>
          <w:spacing w:val="-13"/>
        </w:rPr>
        <w:t xml:space="preserve"> </w:t>
      </w:r>
      <w:r>
        <w:t>появились</w:t>
      </w:r>
      <w:r>
        <w:rPr>
          <w:spacing w:val="-1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стандарте</w:t>
      </w:r>
      <w:r>
        <w:rPr>
          <w:spacing w:val="14"/>
        </w:rPr>
        <w:t xml:space="preserve"> </w:t>
      </w:r>
      <w:r>
        <w:t>ANSI;</w:t>
      </w:r>
      <w:r>
        <w:rPr>
          <w:spacing w:val="11"/>
        </w:rPr>
        <w:t xml:space="preserve"> </w:t>
      </w:r>
      <w:proofErr w:type="spellStart"/>
      <w:r>
        <w:rPr>
          <w:rFonts w:ascii="Courier New" w:hAnsi="Courier New"/>
          <w:color w:val="006FC0"/>
        </w:rPr>
        <w:t>enum</w:t>
      </w:r>
      <w:proofErr w:type="spellEnd"/>
      <w:r>
        <w:rPr>
          <w:rFonts w:ascii="Courier New" w:hAnsi="Courier New"/>
          <w:color w:val="006FC0"/>
          <w:spacing w:val="-33"/>
        </w:rPr>
        <w:t xml:space="preserve"> </w:t>
      </w:r>
      <w:r>
        <w:t>и</w:t>
      </w:r>
      <w:r>
        <w:rPr>
          <w:spacing w:val="11"/>
        </w:rPr>
        <w:t xml:space="preserve"> </w:t>
      </w:r>
      <w:proofErr w:type="spellStart"/>
      <w:r>
        <w:rPr>
          <w:rFonts w:ascii="Courier New" w:hAnsi="Courier New"/>
          <w:color w:val="006FC0"/>
        </w:rPr>
        <w:t>void</w:t>
      </w:r>
      <w:proofErr w:type="spellEnd"/>
      <w:r>
        <w:rPr>
          <w:rFonts w:ascii="Courier New" w:hAnsi="Courier New"/>
          <w:color w:val="006FC0"/>
          <w:spacing w:val="-33"/>
        </w:rPr>
        <w:t xml:space="preserve"> </w:t>
      </w:r>
      <w:r>
        <w:t xml:space="preserve">— новые по отношению к первому изданию книги, но уже использовались; ранее </w:t>
      </w:r>
      <w:proofErr w:type="gramStart"/>
      <w:r>
        <w:t>зарезервированное</w:t>
      </w:r>
      <w:proofErr w:type="gramEnd"/>
      <w:r>
        <w:t xml:space="preserve"> </w:t>
      </w:r>
      <w:proofErr w:type="spellStart"/>
      <w:r>
        <w:rPr>
          <w:rFonts w:ascii="Courier New" w:hAnsi="Courier New"/>
          <w:color w:val="006FC0"/>
        </w:rPr>
        <w:t>entry</w:t>
      </w:r>
      <w:proofErr w:type="spellEnd"/>
      <w:r>
        <w:rPr>
          <w:rFonts w:ascii="Courier New" w:hAnsi="Courier New"/>
          <w:color w:val="006FC0"/>
          <w:spacing w:val="-65"/>
        </w:rPr>
        <w:t xml:space="preserve"> </w:t>
      </w:r>
      <w:r>
        <w:t>нигде не использовалось и поэтому более не резервируется.</w:t>
      </w:r>
    </w:p>
    <w:p w:rsidR="00EB021A" w:rsidRDefault="00EB021A" w:rsidP="00EB021A">
      <w:pPr>
        <w:pStyle w:val="Heading3"/>
        <w:spacing w:before="195"/>
      </w:pPr>
      <w:bookmarkStart w:id="12" w:name="А_2.5._Константы"/>
      <w:bookmarkStart w:id="13" w:name="_bookmark109"/>
      <w:bookmarkEnd w:id="12"/>
      <w:bookmarkEnd w:id="13"/>
      <w:r>
        <w:rPr>
          <w:color w:val="4F81BC"/>
        </w:rPr>
        <w:t>А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2.5.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Константы</w:t>
      </w:r>
    </w:p>
    <w:p w:rsidR="00EB021A" w:rsidRDefault="00EB021A" w:rsidP="00EB021A">
      <w:pPr>
        <w:pStyle w:val="af5"/>
        <w:spacing w:before="40"/>
        <w:jc w:val="both"/>
      </w:pPr>
      <w:r>
        <w:t>Существует</w:t>
      </w:r>
      <w:r>
        <w:rPr>
          <w:spacing w:val="-7"/>
        </w:rPr>
        <w:t xml:space="preserve"> </w:t>
      </w:r>
      <w:r>
        <w:t>несколько</w:t>
      </w:r>
      <w:r>
        <w:rPr>
          <w:spacing w:val="-3"/>
        </w:rPr>
        <w:t xml:space="preserve"> </w:t>
      </w:r>
      <w:r>
        <w:t>видов</w:t>
      </w:r>
      <w:r>
        <w:rPr>
          <w:spacing w:val="-4"/>
        </w:rPr>
        <w:t xml:space="preserve"> </w:t>
      </w:r>
      <w:r>
        <w:t>констант.</w:t>
      </w:r>
      <w:r>
        <w:rPr>
          <w:spacing w:val="-7"/>
        </w:rPr>
        <w:t xml:space="preserve"> </w:t>
      </w:r>
      <w:r>
        <w:t>Каждая</w:t>
      </w:r>
      <w:r>
        <w:rPr>
          <w:spacing w:val="-6"/>
        </w:rPr>
        <w:t xml:space="preserve"> </w:t>
      </w:r>
      <w:r>
        <w:t>имеет</w:t>
      </w:r>
      <w:r>
        <w:rPr>
          <w:spacing w:val="-6"/>
        </w:rPr>
        <w:t xml:space="preserve"> </w:t>
      </w:r>
      <w:r>
        <w:t>свой</w:t>
      </w:r>
      <w:r>
        <w:rPr>
          <w:spacing w:val="-6"/>
        </w:rPr>
        <w:t xml:space="preserve"> </w:t>
      </w:r>
      <w:r>
        <w:t>тип</w:t>
      </w:r>
      <w:r>
        <w:rPr>
          <w:spacing w:val="-6"/>
        </w:rPr>
        <w:t xml:space="preserve"> </w:t>
      </w:r>
      <w:r>
        <w:t>данных;</w:t>
      </w:r>
      <w:r>
        <w:rPr>
          <w:spacing w:val="-5"/>
        </w:rPr>
        <w:t xml:space="preserve"> </w:t>
      </w:r>
      <w:r>
        <w:t>базовые</w:t>
      </w:r>
      <w:r>
        <w:rPr>
          <w:spacing w:val="2"/>
        </w:rPr>
        <w:t xml:space="preserve"> </w:t>
      </w:r>
      <w:r>
        <w:t>типы</w:t>
      </w:r>
      <w:r>
        <w:rPr>
          <w:spacing w:val="-4"/>
        </w:rPr>
        <w:t xml:space="preserve"> </w:t>
      </w:r>
      <w:r>
        <w:t>рассматриваются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А</w:t>
      </w:r>
      <w:proofErr w:type="gramStart"/>
      <w:r>
        <w:rPr>
          <w:spacing w:val="-2"/>
        </w:rPr>
        <w:t>4</w:t>
      </w:r>
      <w:proofErr w:type="gramEnd"/>
      <w:r>
        <w:rPr>
          <w:spacing w:val="-2"/>
        </w:rPr>
        <w:t>.2.</w:t>
      </w:r>
    </w:p>
    <w:p w:rsidR="00EB021A" w:rsidRDefault="00EB021A" w:rsidP="00EB021A">
      <w:pPr>
        <w:spacing w:before="245"/>
        <w:ind w:left="153"/>
        <w:rPr>
          <w:rFonts w:ascii="Courier New" w:hAnsi="Courier New"/>
          <w:i/>
        </w:rPr>
      </w:pPr>
      <w:r>
        <w:rPr>
          <w:rFonts w:ascii="Courier New" w:hAnsi="Courier New"/>
          <w:i/>
          <w:color w:val="006FC0"/>
          <w:spacing w:val="-2"/>
        </w:rPr>
        <w:t>константа:</w:t>
      </w:r>
    </w:p>
    <w:p w:rsidR="00EB021A" w:rsidRDefault="00EB021A" w:rsidP="00EB021A">
      <w:pPr>
        <w:spacing w:before="36" w:line="278" w:lineRule="auto"/>
        <w:ind w:left="862" w:right="7270"/>
        <w:rPr>
          <w:rFonts w:ascii="Courier New" w:hAnsi="Courier New"/>
          <w:i/>
        </w:rPr>
      </w:pPr>
      <w:proofErr w:type="spellStart"/>
      <w:r>
        <w:rPr>
          <w:rFonts w:ascii="Courier New" w:hAnsi="Courier New"/>
          <w:i/>
          <w:color w:val="006FC0"/>
          <w:spacing w:val="-2"/>
        </w:rPr>
        <w:t>целая-канстанта</w:t>
      </w:r>
      <w:proofErr w:type="spellEnd"/>
      <w:r>
        <w:rPr>
          <w:rFonts w:ascii="Courier New" w:hAnsi="Courier New"/>
          <w:i/>
          <w:color w:val="006FC0"/>
          <w:spacing w:val="-2"/>
        </w:rPr>
        <w:t xml:space="preserve"> </w:t>
      </w:r>
      <w:proofErr w:type="spellStart"/>
      <w:proofErr w:type="gramStart"/>
      <w:r>
        <w:rPr>
          <w:rFonts w:ascii="Courier New" w:hAnsi="Courier New"/>
          <w:i/>
          <w:color w:val="006FC0"/>
          <w:spacing w:val="-2"/>
        </w:rPr>
        <w:t>символьная-константа</w:t>
      </w:r>
      <w:proofErr w:type="spellEnd"/>
      <w:proofErr w:type="gramEnd"/>
    </w:p>
    <w:p w:rsidR="00EB021A" w:rsidRDefault="00EB021A" w:rsidP="00EB021A">
      <w:pPr>
        <w:spacing w:line="278" w:lineRule="auto"/>
        <w:ind w:left="862" w:right="6213"/>
        <w:rPr>
          <w:rFonts w:ascii="Courier New" w:hAnsi="Courier New"/>
          <w:i/>
        </w:rPr>
      </w:pPr>
      <w:proofErr w:type="spellStart"/>
      <w:r>
        <w:rPr>
          <w:rFonts w:ascii="Courier New" w:hAnsi="Courier New"/>
          <w:i/>
          <w:color w:val="006FC0"/>
          <w:spacing w:val="-2"/>
        </w:rPr>
        <w:t>константа-с-плавающей-точкой</w:t>
      </w:r>
      <w:proofErr w:type="spellEnd"/>
      <w:r>
        <w:rPr>
          <w:rFonts w:ascii="Courier New" w:hAnsi="Courier New"/>
          <w:i/>
          <w:color w:val="006FC0"/>
          <w:spacing w:val="-2"/>
        </w:rPr>
        <w:t xml:space="preserve"> константа-перечисление</w:t>
      </w:r>
    </w:p>
    <w:p w:rsidR="00EB021A" w:rsidRDefault="00EB021A" w:rsidP="00EB021A">
      <w:pPr>
        <w:pStyle w:val="Heading4"/>
        <w:spacing w:before="186"/>
      </w:pPr>
      <w:bookmarkStart w:id="14" w:name="А_2.5.1._Целые_константы"/>
      <w:bookmarkEnd w:id="14"/>
      <w:r>
        <w:rPr>
          <w:color w:val="4F81BC"/>
        </w:rPr>
        <w:t>А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2.5.1.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Целые</w:t>
      </w:r>
      <w:r>
        <w:rPr>
          <w:color w:val="4F81BC"/>
          <w:spacing w:val="-2"/>
        </w:rPr>
        <w:t xml:space="preserve"> константы</w:t>
      </w:r>
    </w:p>
    <w:p w:rsidR="00EB021A" w:rsidRDefault="00EB021A" w:rsidP="00EB021A">
      <w:pPr>
        <w:pStyle w:val="af5"/>
        <w:spacing w:before="37" w:line="276" w:lineRule="auto"/>
        <w:ind w:right="148"/>
        <w:jc w:val="both"/>
      </w:pPr>
      <w:r>
        <w:t xml:space="preserve">Целая константа, состоящая из последовательности цифр, воспринимается как восьмеричная, если она начинается с </w:t>
      </w:r>
      <w:r>
        <w:rPr>
          <w:rFonts w:ascii="Courier New" w:hAnsi="Courier New"/>
          <w:color w:val="006FC0"/>
        </w:rPr>
        <w:t>0</w:t>
      </w:r>
      <w:r>
        <w:rPr>
          <w:rFonts w:ascii="Courier New" w:hAnsi="Courier New"/>
          <w:color w:val="006FC0"/>
          <w:spacing w:val="-33"/>
        </w:rPr>
        <w:t xml:space="preserve"> </w:t>
      </w:r>
      <w:r>
        <w:t xml:space="preserve">(цифры нуль), и как десятичная в противном случае. Восьмеричная константа не содержит цифр </w:t>
      </w:r>
      <w:r>
        <w:rPr>
          <w:rFonts w:ascii="Courier New" w:hAnsi="Courier New"/>
          <w:color w:val="006FC0"/>
        </w:rPr>
        <w:t xml:space="preserve">8 </w:t>
      </w:r>
      <w:r>
        <w:t xml:space="preserve">и </w:t>
      </w:r>
      <w:r>
        <w:rPr>
          <w:rFonts w:ascii="Courier New" w:hAnsi="Courier New"/>
          <w:color w:val="006FC0"/>
        </w:rPr>
        <w:t>9</w:t>
      </w:r>
      <w:r>
        <w:t xml:space="preserve">. Последовательность цифр, перед которой стоят </w:t>
      </w:r>
      <w:r>
        <w:rPr>
          <w:rFonts w:ascii="Courier New" w:hAnsi="Courier New"/>
          <w:color w:val="006FC0"/>
        </w:rPr>
        <w:t xml:space="preserve">0х </w:t>
      </w:r>
      <w:r>
        <w:t xml:space="preserve">или </w:t>
      </w:r>
      <w:r>
        <w:rPr>
          <w:rFonts w:ascii="Courier New" w:hAnsi="Courier New"/>
          <w:color w:val="006FC0"/>
        </w:rPr>
        <w:t>0Х</w:t>
      </w:r>
      <w:r>
        <w:t xml:space="preserve">, рассматривается как шестнадцатеричное целое. В шестнадцатеричные цифры включены буквы от </w:t>
      </w:r>
      <w:r>
        <w:rPr>
          <w:rFonts w:ascii="Courier New" w:hAnsi="Courier New"/>
          <w:color w:val="006FC0"/>
        </w:rPr>
        <w:t>а</w:t>
      </w:r>
      <w:r>
        <w:rPr>
          <w:rFonts w:ascii="Courier New" w:hAnsi="Courier New"/>
          <w:color w:val="006FC0"/>
          <w:spacing w:val="-28"/>
        </w:rPr>
        <w:t xml:space="preserve"> </w:t>
      </w:r>
      <w:r>
        <w:t xml:space="preserve">(или </w:t>
      </w:r>
      <w:r>
        <w:rPr>
          <w:rFonts w:ascii="Courier New" w:hAnsi="Courier New"/>
          <w:color w:val="006FC0"/>
        </w:rPr>
        <w:t>А</w:t>
      </w:r>
      <w:r>
        <w:t xml:space="preserve">) до </w:t>
      </w:r>
      <w:proofErr w:type="spellStart"/>
      <w:r>
        <w:rPr>
          <w:rFonts w:ascii="Courier New" w:hAnsi="Courier New"/>
          <w:color w:val="006FC0"/>
        </w:rPr>
        <w:t>f</w:t>
      </w:r>
      <w:proofErr w:type="spellEnd"/>
      <w:r>
        <w:rPr>
          <w:rFonts w:ascii="Courier New" w:hAnsi="Courier New"/>
          <w:color w:val="006FC0"/>
          <w:spacing w:val="-28"/>
        </w:rPr>
        <w:t xml:space="preserve"> </w:t>
      </w:r>
      <w:r>
        <w:t xml:space="preserve">(или </w:t>
      </w:r>
      <w:r>
        <w:rPr>
          <w:rFonts w:ascii="Courier New" w:hAnsi="Courier New"/>
          <w:color w:val="006FC0"/>
        </w:rPr>
        <w:t>F</w:t>
      </w:r>
      <w:r>
        <w:t>) со значениями от 10 до 15.</w:t>
      </w:r>
    </w:p>
    <w:p w:rsidR="00EB021A" w:rsidRDefault="00EB021A" w:rsidP="00EB021A">
      <w:pPr>
        <w:pStyle w:val="af5"/>
        <w:spacing w:before="207" w:line="276" w:lineRule="auto"/>
        <w:ind w:right="152"/>
        <w:jc w:val="both"/>
      </w:pPr>
      <w:r>
        <w:t>Целая</w:t>
      </w:r>
      <w:r>
        <w:rPr>
          <w:spacing w:val="-10"/>
        </w:rPr>
        <w:t xml:space="preserve"> </w:t>
      </w:r>
      <w:r>
        <w:t xml:space="preserve">константа может быть записана с буквой-суффиксом </w:t>
      </w:r>
      <w:proofErr w:type="spellStart"/>
      <w:r>
        <w:rPr>
          <w:rFonts w:ascii="Courier New" w:hAnsi="Courier New"/>
          <w:color w:val="006FC0"/>
        </w:rPr>
        <w:t>u</w:t>
      </w:r>
      <w:proofErr w:type="spellEnd"/>
      <w:r>
        <w:rPr>
          <w:rFonts w:ascii="Courier New" w:hAnsi="Courier New"/>
          <w:color w:val="006FC0"/>
          <w:spacing w:val="-33"/>
        </w:rPr>
        <w:t xml:space="preserve"> </w:t>
      </w:r>
      <w:r>
        <w:t xml:space="preserve">(или </w:t>
      </w:r>
      <w:r>
        <w:rPr>
          <w:rFonts w:ascii="Courier New" w:hAnsi="Courier New"/>
          <w:color w:val="006FC0"/>
        </w:rPr>
        <w:t>U</w:t>
      </w:r>
      <w:r>
        <w:t xml:space="preserve">) для спецификации ее как </w:t>
      </w:r>
      <w:proofErr w:type="spellStart"/>
      <w:r>
        <w:t>беззнаковой</w:t>
      </w:r>
      <w:proofErr w:type="spellEnd"/>
      <w:r>
        <w:t xml:space="preserve"> константы. Она также может быть с буквой-суффиксом </w:t>
      </w:r>
      <w:proofErr w:type="spellStart"/>
      <w:r>
        <w:rPr>
          <w:rFonts w:ascii="Courier New" w:hAnsi="Courier New"/>
          <w:color w:val="006FC0"/>
        </w:rPr>
        <w:t>l</w:t>
      </w:r>
      <w:proofErr w:type="spellEnd"/>
      <w:r>
        <w:rPr>
          <w:rFonts w:ascii="Courier New" w:hAnsi="Courier New"/>
          <w:color w:val="006FC0"/>
          <w:spacing w:val="-77"/>
        </w:rPr>
        <w:t xml:space="preserve"> </w:t>
      </w:r>
      <w:r>
        <w:t xml:space="preserve">(или </w:t>
      </w:r>
      <w:r>
        <w:rPr>
          <w:rFonts w:ascii="Courier New" w:hAnsi="Courier New"/>
          <w:color w:val="006FC0"/>
        </w:rPr>
        <w:t>L</w:t>
      </w:r>
      <w:r>
        <w:t xml:space="preserve">) для указания, что она имеет тип </w:t>
      </w:r>
      <w:proofErr w:type="spellStart"/>
      <w:r>
        <w:rPr>
          <w:rFonts w:ascii="Courier New" w:hAnsi="Courier New"/>
          <w:color w:val="006FC0"/>
        </w:rPr>
        <w:t>long</w:t>
      </w:r>
      <w:proofErr w:type="spellEnd"/>
      <w:r>
        <w:t>.</w:t>
      </w:r>
    </w:p>
    <w:p w:rsidR="00EB021A" w:rsidRDefault="00EB021A" w:rsidP="00EB021A">
      <w:pPr>
        <w:pStyle w:val="af5"/>
        <w:spacing w:before="194" w:line="276" w:lineRule="auto"/>
        <w:ind w:right="149"/>
        <w:jc w:val="both"/>
      </w:pPr>
      <w:r>
        <w:t>Тип целой константы зависит от ее вида, значения</w:t>
      </w:r>
      <w:r>
        <w:rPr>
          <w:spacing w:val="-1"/>
        </w:rPr>
        <w:t xml:space="preserve"> </w:t>
      </w:r>
      <w:r>
        <w:t>и суффикса (о</w:t>
      </w:r>
      <w:r>
        <w:rPr>
          <w:spacing w:val="-1"/>
        </w:rPr>
        <w:t xml:space="preserve"> </w:t>
      </w:r>
      <w:r>
        <w:t>типах см. А</w:t>
      </w:r>
      <w:proofErr w:type="gramStart"/>
      <w:r>
        <w:t>4</w:t>
      </w:r>
      <w:proofErr w:type="gramEnd"/>
      <w:r>
        <w:t xml:space="preserve">). Если константа — десятичная и не имеет суффикса, то она принимает первый из следующих типов, который годится для представления ее значения: </w:t>
      </w:r>
      <w:proofErr w:type="spellStart"/>
      <w:r>
        <w:rPr>
          <w:rFonts w:ascii="Courier New" w:hAnsi="Courier New"/>
          <w:color w:val="006FC0"/>
        </w:rPr>
        <w:t>int</w:t>
      </w:r>
      <w:proofErr w:type="spellEnd"/>
      <w:r>
        <w:t xml:space="preserve">, </w:t>
      </w:r>
      <w:proofErr w:type="spellStart"/>
      <w:r>
        <w:rPr>
          <w:rFonts w:ascii="Courier New" w:hAnsi="Courier New"/>
          <w:color w:val="006FC0"/>
        </w:rPr>
        <w:t>long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int</w:t>
      </w:r>
      <w:proofErr w:type="spellEnd"/>
      <w:r>
        <w:t xml:space="preserve">, </w:t>
      </w:r>
      <w:proofErr w:type="spellStart"/>
      <w:r>
        <w:rPr>
          <w:rFonts w:ascii="Courier New" w:hAnsi="Courier New"/>
          <w:color w:val="006FC0"/>
        </w:rPr>
        <w:t>unsigned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long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int</w:t>
      </w:r>
      <w:proofErr w:type="spellEnd"/>
      <w:r>
        <w:t>. Восьмеричная или шестнадцатеричная константа без суффикса</w:t>
      </w:r>
      <w:r>
        <w:rPr>
          <w:spacing w:val="40"/>
        </w:rPr>
        <w:t xml:space="preserve"> </w:t>
      </w:r>
      <w:r>
        <w:t>принимает</w:t>
      </w:r>
      <w:r>
        <w:rPr>
          <w:spacing w:val="40"/>
        </w:rPr>
        <w:t xml:space="preserve"> </w:t>
      </w:r>
      <w:r>
        <w:t>первый</w:t>
      </w:r>
      <w:r>
        <w:rPr>
          <w:spacing w:val="40"/>
        </w:rPr>
        <w:t xml:space="preserve"> </w:t>
      </w:r>
      <w:r>
        <w:t>возможный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типов:</w:t>
      </w:r>
      <w:r>
        <w:rPr>
          <w:spacing w:val="40"/>
        </w:rPr>
        <w:t xml:space="preserve"> </w:t>
      </w:r>
      <w:proofErr w:type="spellStart"/>
      <w:r>
        <w:rPr>
          <w:rFonts w:ascii="Courier New" w:hAnsi="Courier New"/>
          <w:color w:val="006FC0"/>
        </w:rPr>
        <w:t>int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rFonts w:ascii="Courier New" w:hAnsi="Courier New"/>
          <w:color w:val="006FC0"/>
        </w:rPr>
        <w:t>unsigned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int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rFonts w:ascii="Courier New" w:hAnsi="Courier New"/>
          <w:color w:val="006FC0"/>
        </w:rPr>
        <w:t>long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int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rFonts w:ascii="Courier New" w:hAnsi="Courier New"/>
          <w:color w:val="006FC0"/>
        </w:rPr>
        <w:t>unsigned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long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int</w:t>
      </w:r>
      <w:proofErr w:type="spellEnd"/>
      <w:r>
        <w:t>.</w:t>
      </w:r>
      <w:r>
        <w:rPr>
          <w:spacing w:val="-13"/>
        </w:rPr>
        <w:t xml:space="preserve"> </w:t>
      </w:r>
      <w:r>
        <w:t>Если</w:t>
      </w:r>
      <w:r>
        <w:rPr>
          <w:spacing w:val="-12"/>
        </w:rPr>
        <w:t xml:space="preserve"> </w:t>
      </w:r>
      <w:r>
        <w:t>константа</w:t>
      </w:r>
      <w:r>
        <w:rPr>
          <w:spacing w:val="-13"/>
        </w:rPr>
        <w:t xml:space="preserve"> </w:t>
      </w:r>
      <w:r>
        <w:t>имеет</w:t>
      </w:r>
      <w:r>
        <w:rPr>
          <w:spacing w:val="-9"/>
        </w:rPr>
        <w:t xml:space="preserve"> </w:t>
      </w:r>
      <w:r>
        <w:t xml:space="preserve">суффикс </w:t>
      </w:r>
      <w:proofErr w:type="spellStart"/>
      <w:r>
        <w:rPr>
          <w:rFonts w:ascii="Courier New" w:hAnsi="Courier New"/>
          <w:color w:val="006FC0"/>
        </w:rPr>
        <w:t>u</w:t>
      </w:r>
      <w:proofErr w:type="spellEnd"/>
      <w:r>
        <w:rPr>
          <w:rFonts w:ascii="Courier New" w:hAnsi="Courier New"/>
          <w:color w:val="006FC0"/>
          <w:spacing w:val="-33"/>
        </w:rPr>
        <w:t xml:space="preserve"> </w:t>
      </w:r>
      <w:r>
        <w:t xml:space="preserve">или </w:t>
      </w:r>
      <w:r>
        <w:rPr>
          <w:rFonts w:ascii="Courier New" w:hAnsi="Courier New"/>
          <w:color w:val="006FC0"/>
        </w:rPr>
        <w:t>U</w:t>
      </w:r>
      <w:r>
        <w:t>,</w:t>
      </w:r>
      <w:r>
        <w:rPr>
          <w:spacing w:val="-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принимает</w:t>
      </w:r>
      <w:r>
        <w:rPr>
          <w:spacing w:val="-1"/>
        </w:rPr>
        <w:t xml:space="preserve"> </w:t>
      </w:r>
      <w:r>
        <w:t>первый</w:t>
      </w:r>
      <w:r>
        <w:rPr>
          <w:spacing w:val="-1"/>
        </w:rPr>
        <w:t xml:space="preserve"> </w:t>
      </w:r>
      <w:r>
        <w:t>возможный из</w:t>
      </w:r>
      <w:r>
        <w:rPr>
          <w:spacing w:val="-1"/>
        </w:rPr>
        <w:t xml:space="preserve"> </w:t>
      </w:r>
      <w:r>
        <w:t xml:space="preserve">типов: </w:t>
      </w:r>
      <w:proofErr w:type="spellStart"/>
      <w:r>
        <w:rPr>
          <w:rFonts w:ascii="Courier New" w:hAnsi="Courier New"/>
          <w:color w:val="006FC0"/>
        </w:rPr>
        <w:t>unsigned</w:t>
      </w:r>
      <w:proofErr w:type="spellEnd"/>
      <w:r>
        <w:rPr>
          <w:rFonts w:ascii="Courier New" w:hAnsi="Courier New"/>
          <w:color w:val="006FC0"/>
          <w:spacing w:val="-1"/>
        </w:rPr>
        <w:t xml:space="preserve"> </w:t>
      </w:r>
      <w:proofErr w:type="spellStart"/>
      <w:r>
        <w:rPr>
          <w:rFonts w:ascii="Courier New" w:hAnsi="Courier New"/>
          <w:color w:val="006FC0"/>
        </w:rPr>
        <w:t>int</w:t>
      </w:r>
      <w:proofErr w:type="spellEnd"/>
      <w:r>
        <w:t xml:space="preserve">, </w:t>
      </w:r>
      <w:proofErr w:type="spellStart"/>
      <w:r>
        <w:rPr>
          <w:rFonts w:ascii="Courier New" w:hAnsi="Courier New"/>
          <w:color w:val="006FC0"/>
        </w:rPr>
        <w:t>unsigned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long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int</w:t>
      </w:r>
      <w:proofErr w:type="spellEnd"/>
      <w:r>
        <w:t xml:space="preserve">. Если константа имеет суффикс </w:t>
      </w:r>
      <w:proofErr w:type="spellStart"/>
      <w:r>
        <w:rPr>
          <w:rFonts w:ascii="Courier New" w:hAnsi="Courier New"/>
          <w:color w:val="006FC0"/>
        </w:rPr>
        <w:t>l</w:t>
      </w:r>
      <w:proofErr w:type="spellEnd"/>
      <w:r>
        <w:rPr>
          <w:rFonts w:ascii="Courier New" w:hAnsi="Courier New"/>
          <w:color w:val="006FC0"/>
          <w:spacing w:val="-33"/>
        </w:rPr>
        <w:t xml:space="preserve"> </w:t>
      </w:r>
      <w:r>
        <w:t xml:space="preserve">или </w:t>
      </w:r>
      <w:proofErr w:type="spellStart"/>
      <w:r>
        <w:rPr>
          <w:rFonts w:ascii="Courier New" w:hAnsi="Courier New"/>
          <w:color w:val="006FC0"/>
        </w:rPr>
        <w:t>L</w:t>
      </w:r>
      <w:r>
        <w:t>,то</w:t>
      </w:r>
      <w:proofErr w:type="spellEnd"/>
      <w:r>
        <w:t xml:space="preserve"> она принимает первый возможный из типов:</w:t>
      </w:r>
      <w:r>
        <w:rPr>
          <w:spacing w:val="-13"/>
        </w:rPr>
        <w:t xml:space="preserve"> </w:t>
      </w:r>
      <w:proofErr w:type="spellStart"/>
      <w:r>
        <w:rPr>
          <w:rFonts w:ascii="Courier New" w:hAnsi="Courier New"/>
          <w:color w:val="006FC0"/>
        </w:rPr>
        <w:t>long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int</w:t>
      </w:r>
      <w:proofErr w:type="spellEnd"/>
      <w:r>
        <w:t xml:space="preserve">, </w:t>
      </w:r>
      <w:proofErr w:type="spellStart"/>
      <w:r>
        <w:rPr>
          <w:rFonts w:ascii="Courier New" w:hAnsi="Courier New"/>
          <w:color w:val="006FC0"/>
        </w:rPr>
        <w:t>unsigned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long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int</w:t>
      </w:r>
      <w:proofErr w:type="spellEnd"/>
      <w:r>
        <w:t xml:space="preserve">. Если константа имеет суффикс </w:t>
      </w:r>
      <w:proofErr w:type="spellStart"/>
      <w:r>
        <w:rPr>
          <w:rFonts w:ascii="Courier New" w:hAnsi="Courier New"/>
          <w:color w:val="006FC0"/>
        </w:rPr>
        <w:t>ul</w:t>
      </w:r>
      <w:proofErr w:type="spellEnd"/>
      <w:r>
        <w:rPr>
          <w:rFonts w:ascii="Courier New" w:hAnsi="Courier New"/>
          <w:color w:val="006FC0"/>
          <w:spacing w:val="-33"/>
        </w:rPr>
        <w:t xml:space="preserve"> </w:t>
      </w:r>
      <w:r>
        <w:t xml:space="preserve">или </w:t>
      </w:r>
      <w:r>
        <w:rPr>
          <w:rFonts w:ascii="Courier New" w:hAnsi="Courier New"/>
          <w:color w:val="006FC0"/>
        </w:rPr>
        <w:t>UL</w:t>
      </w:r>
      <w:r>
        <w:t xml:space="preserve">, то она принимает тип </w:t>
      </w:r>
      <w:proofErr w:type="spellStart"/>
      <w:r>
        <w:rPr>
          <w:rFonts w:ascii="Courier New" w:hAnsi="Courier New"/>
          <w:color w:val="006FC0"/>
        </w:rPr>
        <w:t>unsigned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long</w:t>
      </w:r>
      <w:proofErr w:type="spellEnd"/>
      <w:r>
        <w:rPr>
          <w:rFonts w:ascii="Courier New" w:hAnsi="Courier New"/>
          <w:color w:val="006FC0"/>
        </w:rPr>
        <w:t xml:space="preserve"> </w:t>
      </w:r>
      <w:proofErr w:type="spellStart"/>
      <w:r>
        <w:rPr>
          <w:rFonts w:ascii="Courier New" w:hAnsi="Courier New"/>
          <w:color w:val="006FC0"/>
        </w:rPr>
        <w:t>int</w:t>
      </w:r>
      <w:proofErr w:type="spellEnd"/>
      <w:r>
        <w:t>.</w:t>
      </w:r>
    </w:p>
    <w:p w:rsidR="00EB021A" w:rsidRDefault="00EB021A" w:rsidP="00EB021A">
      <w:pPr>
        <w:pStyle w:val="af5"/>
        <w:spacing w:before="199" w:line="283" w:lineRule="auto"/>
        <w:ind w:left="862" w:right="148"/>
        <w:jc w:val="both"/>
      </w:pPr>
      <w:r>
        <w:t xml:space="preserve">Типы целых констант получили существенное развитие в сравнении с первой редакцией языка, в которой большие целые имели просто тип </w:t>
      </w:r>
      <w:proofErr w:type="spellStart"/>
      <w:r>
        <w:rPr>
          <w:rFonts w:ascii="Courier New" w:hAnsi="Courier New"/>
          <w:color w:val="006FC0"/>
        </w:rPr>
        <w:t>long</w:t>
      </w:r>
      <w:proofErr w:type="spellEnd"/>
      <w:r>
        <w:t xml:space="preserve">. Суффиксы </w:t>
      </w:r>
      <w:r>
        <w:rPr>
          <w:rFonts w:ascii="Courier New" w:hAnsi="Courier New"/>
          <w:color w:val="006FC0"/>
        </w:rPr>
        <w:t>U</w:t>
      </w:r>
      <w:r>
        <w:rPr>
          <w:rFonts w:ascii="Courier New" w:hAnsi="Courier New"/>
          <w:color w:val="006FC0"/>
          <w:spacing w:val="-71"/>
        </w:rPr>
        <w:t xml:space="preserve"> </w:t>
      </w:r>
      <w:r>
        <w:t xml:space="preserve">и </w:t>
      </w:r>
      <w:proofErr w:type="spellStart"/>
      <w:r>
        <w:rPr>
          <w:rFonts w:ascii="Courier New" w:hAnsi="Courier New"/>
          <w:color w:val="006FC0"/>
        </w:rPr>
        <w:t>u</w:t>
      </w:r>
      <w:proofErr w:type="spellEnd"/>
      <w:r>
        <w:rPr>
          <w:rFonts w:ascii="Courier New" w:hAnsi="Courier New"/>
          <w:color w:val="006FC0"/>
          <w:spacing w:val="-70"/>
        </w:rPr>
        <w:t xml:space="preserve"> </w:t>
      </w:r>
      <w:r>
        <w:t>введены впервые.</w:t>
      </w:r>
    </w:p>
    <w:p w:rsidR="00EB021A" w:rsidRDefault="00EB021A" w:rsidP="00EB021A">
      <w:pPr>
        <w:pStyle w:val="af5"/>
        <w:spacing w:line="283" w:lineRule="auto"/>
        <w:jc w:val="both"/>
        <w:sectPr w:rsidR="00EB021A">
          <w:pgSz w:w="11910" w:h="16840"/>
          <w:pgMar w:top="620" w:right="566" w:bottom="280" w:left="566" w:header="720" w:footer="720" w:gutter="0"/>
          <w:cols w:space="720"/>
        </w:sectPr>
      </w:pPr>
    </w:p>
    <w:p w:rsidR="00EB021A" w:rsidRDefault="00EB021A" w:rsidP="00EB021A">
      <w:pPr>
        <w:pStyle w:val="Heading4"/>
        <w:jc w:val="both"/>
      </w:pPr>
      <w:bookmarkStart w:id="15" w:name="А_2.5.2._Символьные_константы"/>
      <w:bookmarkEnd w:id="15"/>
      <w:r>
        <w:rPr>
          <w:color w:val="4F81BC"/>
        </w:rPr>
        <w:lastRenderedPageBreak/>
        <w:t>А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2.5.2.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Символьные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константы</w:t>
      </w:r>
    </w:p>
    <w:p w:rsidR="00EB021A" w:rsidRDefault="00EB021A" w:rsidP="00EB021A">
      <w:pPr>
        <w:pStyle w:val="af5"/>
        <w:spacing w:before="37" w:line="276" w:lineRule="auto"/>
        <w:ind w:right="149"/>
        <w:jc w:val="both"/>
      </w:pPr>
      <w:r>
        <w:t xml:space="preserve">Символьная константа — это последовательность из одной или нескольких символов, заключенная в одиночные кавычки (например </w:t>
      </w:r>
      <w:r>
        <w:rPr>
          <w:rFonts w:ascii="Courier New" w:hAnsi="Courier New"/>
          <w:color w:val="006FC0"/>
        </w:rPr>
        <w:t>'</w:t>
      </w:r>
      <w:proofErr w:type="spellStart"/>
      <w:r>
        <w:rPr>
          <w:rFonts w:ascii="Courier New" w:hAnsi="Courier New"/>
          <w:color w:val="006FC0"/>
        </w:rPr>
        <w:t>х</w:t>
      </w:r>
      <w:proofErr w:type="spellEnd"/>
      <w:r>
        <w:rPr>
          <w:rFonts w:ascii="Courier New" w:hAnsi="Courier New"/>
          <w:color w:val="006FC0"/>
        </w:rPr>
        <w:t>'</w:t>
      </w:r>
      <w:r>
        <w:t>). Если внутри одиночных кавычек расположен один символ, значением константы является числовое значение этого символа в кодировке, принятой на данной машине. Значение константы с несколькими символами зависит от реализации.</w:t>
      </w:r>
    </w:p>
    <w:p w:rsidR="00EB021A" w:rsidRDefault="00EB021A" w:rsidP="00EB021A">
      <w:pPr>
        <w:pStyle w:val="af5"/>
        <w:spacing w:before="208" w:line="268" w:lineRule="auto"/>
        <w:ind w:right="149"/>
        <w:jc w:val="both"/>
      </w:pPr>
      <w:r>
        <w:t xml:space="preserve">Символьная константа не может содержать в себе одиночную кавычку </w:t>
      </w:r>
      <w:r>
        <w:rPr>
          <w:rFonts w:ascii="Courier New" w:hAnsi="Courier New"/>
          <w:color w:val="006FC0"/>
        </w:rPr>
        <w:t>'</w:t>
      </w:r>
      <w:r>
        <w:rPr>
          <w:rFonts w:ascii="Courier New" w:hAnsi="Courier New"/>
          <w:color w:val="006FC0"/>
          <w:spacing w:val="-33"/>
        </w:rPr>
        <w:t xml:space="preserve"> </w:t>
      </w:r>
      <w:r>
        <w:t xml:space="preserve">или символ новой строки; чтобы изобразить их и некоторые другие символы, могут быть использованы </w:t>
      </w:r>
      <w:proofErr w:type="spellStart"/>
      <w:r>
        <w:t>эскейп-последовательности</w:t>
      </w:r>
      <w:proofErr w:type="spellEnd"/>
      <w:r>
        <w:t>:</w:t>
      </w:r>
    </w:p>
    <w:p w:rsidR="00EB021A" w:rsidRDefault="00EB021A" w:rsidP="00EB021A">
      <w:pPr>
        <w:pStyle w:val="af5"/>
        <w:spacing w:before="6"/>
        <w:ind w:left="0"/>
        <w:rPr>
          <w:sz w:val="17"/>
        </w:rPr>
      </w:pPr>
    </w:p>
    <w:tbl>
      <w:tblPr>
        <w:tblStyle w:val="TableNormal"/>
        <w:tblW w:w="0" w:type="auto"/>
        <w:tblInd w:w="111" w:type="dxa"/>
        <w:tblLayout w:type="fixed"/>
        <w:tblLook w:val="01E0"/>
      </w:tblPr>
      <w:tblGrid>
        <w:gridCol w:w="5044"/>
        <w:gridCol w:w="2487"/>
        <w:gridCol w:w="1396"/>
      </w:tblGrid>
      <w:tr w:rsidR="00EB021A" w:rsidTr="00A16A55">
        <w:trPr>
          <w:trHeight w:val="384"/>
        </w:trPr>
        <w:tc>
          <w:tcPr>
            <w:tcW w:w="5044" w:type="dxa"/>
          </w:tcPr>
          <w:p w:rsidR="00EB021A" w:rsidRDefault="00EB021A" w:rsidP="00A16A55">
            <w:pPr>
              <w:pStyle w:val="TableParagraph"/>
              <w:spacing w:line="265" w:lineRule="exact"/>
              <w:ind w:left="50"/>
            </w:pPr>
            <w:r>
              <w:t>новая</w:t>
            </w:r>
            <w:r>
              <w:rPr>
                <w:spacing w:val="-6"/>
              </w:rPr>
              <w:t xml:space="preserve"> </w:t>
            </w:r>
            <w:r>
              <w:t>строка</w:t>
            </w:r>
            <w:r>
              <w:rPr>
                <w:spacing w:val="-7"/>
              </w:rPr>
              <w:t xml:space="preserve"> </w:t>
            </w:r>
            <w:r>
              <w:t>(</w:t>
            </w:r>
            <w:proofErr w:type="spellStart"/>
            <w:r>
              <w:t>newline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linefeed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2487" w:type="dxa"/>
          </w:tcPr>
          <w:p w:rsidR="00EB021A" w:rsidRDefault="00EB021A" w:rsidP="00A16A55">
            <w:pPr>
              <w:pStyle w:val="TableParagraph"/>
              <w:spacing w:line="265" w:lineRule="exact"/>
              <w:ind w:left="1055"/>
            </w:pPr>
            <w:r>
              <w:t>NL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(LF)</w:t>
            </w:r>
          </w:p>
        </w:tc>
        <w:tc>
          <w:tcPr>
            <w:tcW w:w="1396" w:type="dxa"/>
          </w:tcPr>
          <w:p w:rsidR="00EB021A" w:rsidRDefault="00EB021A" w:rsidP="00A16A55">
            <w:pPr>
              <w:pStyle w:val="TableParagraph"/>
              <w:ind w:left="817"/>
              <w:rPr>
                <w:rFonts w:ascii="Courier New"/>
              </w:rPr>
            </w:pPr>
            <w:r>
              <w:rPr>
                <w:rFonts w:ascii="Courier New"/>
                <w:color w:val="006FC0"/>
                <w:spacing w:val="-5"/>
              </w:rPr>
              <w:t>\</w:t>
            </w:r>
            <w:proofErr w:type="spellStart"/>
            <w:r>
              <w:rPr>
                <w:rFonts w:ascii="Courier New"/>
                <w:color w:val="006FC0"/>
                <w:spacing w:val="-5"/>
              </w:rPr>
              <w:t>n</w:t>
            </w:r>
            <w:proofErr w:type="spellEnd"/>
          </w:p>
        </w:tc>
      </w:tr>
      <w:tr w:rsidR="00EB021A" w:rsidTr="00A16A55">
        <w:trPr>
          <w:trHeight w:val="508"/>
        </w:trPr>
        <w:tc>
          <w:tcPr>
            <w:tcW w:w="5044" w:type="dxa"/>
          </w:tcPr>
          <w:p w:rsidR="00EB021A" w:rsidRDefault="00EB021A" w:rsidP="00A16A55">
            <w:pPr>
              <w:pStyle w:val="TableParagraph"/>
              <w:spacing w:before="120"/>
              <w:ind w:left="50"/>
            </w:pPr>
            <w:r>
              <w:t>горизонтальная</w:t>
            </w:r>
            <w:r>
              <w:rPr>
                <w:spacing w:val="-12"/>
              </w:rPr>
              <w:t xml:space="preserve"> </w:t>
            </w:r>
            <w:r>
              <w:t>табуляция</w:t>
            </w:r>
            <w:r>
              <w:rPr>
                <w:spacing w:val="-8"/>
              </w:rPr>
              <w:t xml:space="preserve"> </w:t>
            </w:r>
            <w:r>
              <w:t>(</w:t>
            </w:r>
            <w:proofErr w:type="spellStart"/>
            <w:r>
              <w:t>horisontal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4"/>
              </w:rPr>
              <w:t>tab</w:t>
            </w:r>
            <w:proofErr w:type="spellEnd"/>
            <w:r>
              <w:rPr>
                <w:spacing w:val="-4"/>
              </w:rPr>
              <w:t>)</w:t>
            </w:r>
          </w:p>
        </w:tc>
        <w:tc>
          <w:tcPr>
            <w:tcW w:w="2487" w:type="dxa"/>
          </w:tcPr>
          <w:p w:rsidR="00EB021A" w:rsidRDefault="00EB021A" w:rsidP="00A16A55">
            <w:pPr>
              <w:pStyle w:val="TableParagraph"/>
              <w:spacing w:before="120"/>
              <w:ind w:left="1055"/>
            </w:pPr>
            <w:r>
              <w:rPr>
                <w:spacing w:val="-5"/>
              </w:rPr>
              <w:t>HT</w:t>
            </w:r>
          </w:p>
        </w:tc>
        <w:tc>
          <w:tcPr>
            <w:tcW w:w="1396" w:type="dxa"/>
          </w:tcPr>
          <w:p w:rsidR="00EB021A" w:rsidRDefault="00EB021A" w:rsidP="00A16A55">
            <w:pPr>
              <w:pStyle w:val="TableParagraph"/>
              <w:spacing w:before="124"/>
              <w:ind w:left="817"/>
              <w:rPr>
                <w:rFonts w:ascii="Courier New"/>
              </w:rPr>
            </w:pPr>
            <w:r>
              <w:rPr>
                <w:rFonts w:ascii="Courier New"/>
                <w:color w:val="006FC0"/>
                <w:spacing w:val="-5"/>
              </w:rPr>
              <w:t>\</w:t>
            </w:r>
            <w:proofErr w:type="spellStart"/>
            <w:r>
              <w:rPr>
                <w:rFonts w:ascii="Courier New"/>
                <w:color w:val="006FC0"/>
                <w:spacing w:val="-5"/>
              </w:rPr>
              <w:t>t</w:t>
            </w:r>
            <w:proofErr w:type="spellEnd"/>
          </w:p>
        </w:tc>
      </w:tr>
      <w:tr w:rsidR="00EB021A" w:rsidTr="00A16A55">
        <w:trPr>
          <w:trHeight w:val="509"/>
        </w:trPr>
        <w:tc>
          <w:tcPr>
            <w:tcW w:w="5044" w:type="dxa"/>
          </w:tcPr>
          <w:p w:rsidR="00EB021A" w:rsidRDefault="00EB021A" w:rsidP="00A16A55">
            <w:pPr>
              <w:pStyle w:val="TableParagraph"/>
              <w:spacing w:before="120"/>
              <w:ind w:left="50"/>
            </w:pPr>
            <w:r>
              <w:t>вертикальная</w:t>
            </w:r>
            <w:r>
              <w:rPr>
                <w:spacing w:val="-8"/>
              </w:rPr>
              <w:t xml:space="preserve"> </w:t>
            </w:r>
            <w:r>
              <w:t>табуляция</w:t>
            </w:r>
            <w:r>
              <w:rPr>
                <w:spacing w:val="-9"/>
              </w:rPr>
              <w:t xml:space="preserve"> </w:t>
            </w:r>
            <w:r>
              <w:t>(</w:t>
            </w:r>
            <w:proofErr w:type="spellStart"/>
            <w:r>
              <w:t>vertical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4"/>
              </w:rPr>
              <w:t>tab</w:t>
            </w:r>
            <w:proofErr w:type="spellEnd"/>
            <w:r>
              <w:rPr>
                <w:spacing w:val="-4"/>
              </w:rPr>
              <w:t>)</w:t>
            </w:r>
          </w:p>
        </w:tc>
        <w:tc>
          <w:tcPr>
            <w:tcW w:w="2487" w:type="dxa"/>
          </w:tcPr>
          <w:p w:rsidR="00EB021A" w:rsidRDefault="00EB021A" w:rsidP="00A16A55">
            <w:pPr>
              <w:pStyle w:val="TableParagraph"/>
              <w:spacing w:before="120"/>
              <w:ind w:left="1055"/>
            </w:pPr>
            <w:r>
              <w:rPr>
                <w:spacing w:val="-5"/>
              </w:rPr>
              <w:t>VT</w:t>
            </w:r>
          </w:p>
        </w:tc>
        <w:tc>
          <w:tcPr>
            <w:tcW w:w="1396" w:type="dxa"/>
          </w:tcPr>
          <w:p w:rsidR="00EB021A" w:rsidRDefault="00EB021A" w:rsidP="00A16A55">
            <w:pPr>
              <w:pStyle w:val="TableParagraph"/>
              <w:spacing w:before="124"/>
              <w:ind w:left="817"/>
              <w:rPr>
                <w:rFonts w:ascii="Courier New"/>
              </w:rPr>
            </w:pPr>
            <w:r>
              <w:rPr>
                <w:rFonts w:ascii="Courier New"/>
                <w:color w:val="006FC0"/>
                <w:spacing w:val="-5"/>
              </w:rPr>
              <w:t>\</w:t>
            </w:r>
            <w:proofErr w:type="spellStart"/>
            <w:r>
              <w:rPr>
                <w:rFonts w:ascii="Courier New"/>
                <w:color w:val="006FC0"/>
                <w:spacing w:val="-5"/>
              </w:rPr>
              <w:t>v</w:t>
            </w:r>
            <w:proofErr w:type="spellEnd"/>
          </w:p>
        </w:tc>
      </w:tr>
      <w:tr w:rsidR="00EB021A" w:rsidTr="00A16A55">
        <w:trPr>
          <w:trHeight w:val="509"/>
        </w:trPr>
        <w:tc>
          <w:tcPr>
            <w:tcW w:w="5044" w:type="dxa"/>
          </w:tcPr>
          <w:p w:rsidR="00EB021A" w:rsidRDefault="00EB021A" w:rsidP="00A16A55">
            <w:pPr>
              <w:pStyle w:val="TableParagraph"/>
              <w:spacing w:before="120"/>
              <w:ind w:left="50"/>
            </w:pPr>
            <w:r>
              <w:t>возврат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шаг</w:t>
            </w:r>
            <w:r>
              <w:rPr>
                <w:spacing w:val="-2"/>
              </w:rPr>
              <w:t xml:space="preserve"> (</w:t>
            </w:r>
            <w:proofErr w:type="spellStart"/>
            <w:r>
              <w:rPr>
                <w:spacing w:val="-2"/>
              </w:rPr>
              <w:t>backspace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2487" w:type="dxa"/>
          </w:tcPr>
          <w:p w:rsidR="00EB021A" w:rsidRDefault="00EB021A" w:rsidP="00A16A55">
            <w:pPr>
              <w:pStyle w:val="TableParagraph"/>
              <w:spacing w:before="120"/>
              <w:ind w:left="1055"/>
            </w:pPr>
            <w:r>
              <w:rPr>
                <w:spacing w:val="-5"/>
              </w:rPr>
              <w:t>BS</w:t>
            </w:r>
          </w:p>
        </w:tc>
        <w:tc>
          <w:tcPr>
            <w:tcW w:w="1396" w:type="dxa"/>
          </w:tcPr>
          <w:p w:rsidR="00EB021A" w:rsidRDefault="00EB021A" w:rsidP="00A16A55">
            <w:pPr>
              <w:pStyle w:val="TableParagraph"/>
              <w:spacing w:before="125"/>
              <w:ind w:left="817"/>
              <w:rPr>
                <w:rFonts w:ascii="Courier New"/>
              </w:rPr>
            </w:pPr>
            <w:r>
              <w:rPr>
                <w:rFonts w:ascii="Courier New"/>
                <w:color w:val="006FC0"/>
                <w:spacing w:val="-5"/>
              </w:rPr>
              <w:t>\</w:t>
            </w:r>
            <w:proofErr w:type="spellStart"/>
            <w:r>
              <w:rPr>
                <w:rFonts w:ascii="Courier New"/>
                <w:color w:val="006FC0"/>
                <w:spacing w:val="-5"/>
              </w:rPr>
              <w:t>b</w:t>
            </w:r>
            <w:proofErr w:type="spellEnd"/>
          </w:p>
        </w:tc>
      </w:tr>
      <w:tr w:rsidR="00EB021A" w:rsidTr="00A16A55">
        <w:trPr>
          <w:trHeight w:val="508"/>
        </w:trPr>
        <w:tc>
          <w:tcPr>
            <w:tcW w:w="5044" w:type="dxa"/>
          </w:tcPr>
          <w:p w:rsidR="00EB021A" w:rsidRDefault="00EB021A" w:rsidP="00A16A55">
            <w:pPr>
              <w:pStyle w:val="TableParagraph"/>
              <w:spacing w:before="120"/>
              <w:ind w:left="50"/>
            </w:pPr>
            <w:r>
              <w:t>возврат</w:t>
            </w:r>
            <w:r>
              <w:rPr>
                <w:spacing w:val="-7"/>
              </w:rPr>
              <w:t xml:space="preserve"> </w:t>
            </w:r>
            <w:r>
              <w:t>каретки</w:t>
            </w:r>
            <w:r>
              <w:rPr>
                <w:spacing w:val="-5"/>
              </w:rPr>
              <w:t xml:space="preserve"> </w:t>
            </w:r>
            <w:r>
              <w:t>(</w:t>
            </w:r>
            <w:proofErr w:type="spellStart"/>
            <w:r>
              <w:t>carriage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return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2487" w:type="dxa"/>
          </w:tcPr>
          <w:p w:rsidR="00EB021A" w:rsidRDefault="00EB021A" w:rsidP="00A16A55">
            <w:pPr>
              <w:pStyle w:val="TableParagraph"/>
              <w:spacing w:before="120"/>
              <w:ind w:left="1055"/>
            </w:pPr>
            <w:r>
              <w:rPr>
                <w:spacing w:val="-5"/>
              </w:rPr>
              <w:t>CR</w:t>
            </w:r>
          </w:p>
        </w:tc>
        <w:tc>
          <w:tcPr>
            <w:tcW w:w="1396" w:type="dxa"/>
          </w:tcPr>
          <w:p w:rsidR="00EB021A" w:rsidRDefault="00EB021A" w:rsidP="00A16A55">
            <w:pPr>
              <w:pStyle w:val="TableParagraph"/>
              <w:spacing w:before="124"/>
              <w:ind w:left="817"/>
              <w:rPr>
                <w:rFonts w:ascii="Courier New"/>
              </w:rPr>
            </w:pPr>
            <w:r>
              <w:rPr>
                <w:rFonts w:ascii="Courier New"/>
                <w:color w:val="006FC0"/>
                <w:spacing w:val="-5"/>
              </w:rPr>
              <w:t>\</w:t>
            </w:r>
            <w:proofErr w:type="spellStart"/>
            <w:r>
              <w:rPr>
                <w:rFonts w:ascii="Courier New"/>
                <w:color w:val="006FC0"/>
                <w:spacing w:val="-5"/>
              </w:rPr>
              <w:t>r</w:t>
            </w:r>
            <w:proofErr w:type="spellEnd"/>
          </w:p>
        </w:tc>
      </w:tr>
      <w:tr w:rsidR="00EB021A" w:rsidTr="00A16A55">
        <w:trPr>
          <w:trHeight w:val="508"/>
        </w:trPr>
        <w:tc>
          <w:tcPr>
            <w:tcW w:w="5044" w:type="dxa"/>
          </w:tcPr>
          <w:p w:rsidR="00EB021A" w:rsidRDefault="00EB021A" w:rsidP="00A16A55">
            <w:pPr>
              <w:pStyle w:val="TableParagraph"/>
              <w:spacing w:before="120"/>
              <w:ind w:left="50"/>
            </w:pPr>
            <w:r>
              <w:t>перевод</w:t>
            </w:r>
            <w:r>
              <w:rPr>
                <w:spacing w:val="-5"/>
              </w:rPr>
              <w:t xml:space="preserve"> </w:t>
            </w:r>
            <w:r>
              <w:t>страницы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formfeed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2487" w:type="dxa"/>
          </w:tcPr>
          <w:p w:rsidR="00EB021A" w:rsidRDefault="00EB021A" w:rsidP="00A16A55">
            <w:pPr>
              <w:pStyle w:val="TableParagraph"/>
              <w:spacing w:before="120"/>
              <w:ind w:left="1055"/>
            </w:pPr>
            <w:r>
              <w:rPr>
                <w:spacing w:val="-5"/>
              </w:rPr>
              <w:t>FF</w:t>
            </w:r>
          </w:p>
        </w:tc>
        <w:tc>
          <w:tcPr>
            <w:tcW w:w="1396" w:type="dxa"/>
          </w:tcPr>
          <w:p w:rsidR="00EB021A" w:rsidRDefault="00EB021A" w:rsidP="00A16A55">
            <w:pPr>
              <w:pStyle w:val="TableParagraph"/>
              <w:spacing w:before="124"/>
              <w:ind w:left="817"/>
              <w:rPr>
                <w:rFonts w:ascii="Courier New"/>
              </w:rPr>
            </w:pPr>
            <w:r>
              <w:rPr>
                <w:rFonts w:ascii="Courier New"/>
                <w:color w:val="006FC0"/>
                <w:spacing w:val="-5"/>
              </w:rPr>
              <w:t>\</w:t>
            </w:r>
            <w:proofErr w:type="spellStart"/>
            <w:r>
              <w:rPr>
                <w:rFonts w:ascii="Courier New"/>
                <w:color w:val="006FC0"/>
                <w:spacing w:val="-5"/>
              </w:rPr>
              <w:t>f</w:t>
            </w:r>
            <w:proofErr w:type="spellEnd"/>
          </w:p>
        </w:tc>
      </w:tr>
      <w:tr w:rsidR="00EB021A" w:rsidTr="00A16A55">
        <w:trPr>
          <w:trHeight w:val="508"/>
        </w:trPr>
        <w:tc>
          <w:tcPr>
            <w:tcW w:w="5044" w:type="dxa"/>
          </w:tcPr>
          <w:p w:rsidR="00EB021A" w:rsidRPr="002B0254" w:rsidRDefault="00EB021A" w:rsidP="00A16A55">
            <w:pPr>
              <w:pStyle w:val="TableParagraph"/>
              <w:spacing w:before="120"/>
              <w:ind w:left="50"/>
              <w:rPr>
                <w:lang w:val="en-US"/>
              </w:rPr>
            </w:pPr>
            <w:r>
              <w:t>сигнал</w:t>
            </w:r>
            <w:r w:rsidRPr="002B0254">
              <w:rPr>
                <w:spacing w:val="-7"/>
                <w:lang w:val="en-US"/>
              </w:rPr>
              <w:t xml:space="preserve"> </w:t>
            </w:r>
            <w:r>
              <w:t>звонок</w:t>
            </w:r>
            <w:r w:rsidRPr="002B0254">
              <w:rPr>
                <w:spacing w:val="-4"/>
                <w:lang w:val="en-US"/>
              </w:rPr>
              <w:t xml:space="preserve"> </w:t>
            </w:r>
            <w:r w:rsidRPr="002B0254">
              <w:rPr>
                <w:lang w:val="en-US"/>
              </w:rPr>
              <w:t>(audible</w:t>
            </w:r>
            <w:r w:rsidRPr="002B0254">
              <w:rPr>
                <w:spacing w:val="-5"/>
                <w:lang w:val="en-US"/>
              </w:rPr>
              <w:t xml:space="preserve"> </w:t>
            </w:r>
            <w:r w:rsidRPr="002B0254">
              <w:rPr>
                <w:lang w:val="en-US"/>
              </w:rPr>
              <w:t>alert,</w:t>
            </w:r>
            <w:r w:rsidRPr="002B0254">
              <w:rPr>
                <w:spacing w:val="-5"/>
                <w:lang w:val="en-US"/>
              </w:rPr>
              <w:t xml:space="preserve"> </w:t>
            </w:r>
            <w:r w:rsidRPr="002B0254">
              <w:rPr>
                <w:spacing w:val="-2"/>
                <w:lang w:val="en-US"/>
              </w:rPr>
              <w:t>bell)</w:t>
            </w:r>
          </w:p>
        </w:tc>
        <w:tc>
          <w:tcPr>
            <w:tcW w:w="2487" w:type="dxa"/>
          </w:tcPr>
          <w:p w:rsidR="00EB021A" w:rsidRDefault="00EB021A" w:rsidP="00A16A55">
            <w:pPr>
              <w:pStyle w:val="TableParagraph"/>
              <w:spacing w:before="120"/>
              <w:ind w:left="1055"/>
            </w:pPr>
            <w:r>
              <w:rPr>
                <w:spacing w:val="-5"/>
              </w:rPr>
              <w:t>BEL</w:t>
            </w:r>
          </w:p>
        </w:tc>
        <w:tc>
          <w:tcPr>
            <w:tcW w:w="1396" w:type="dxa"/>
          </w:tcPr>
          <w:p w:rsidR="00EB021A" w:rsidRDefault="00EB021A" w:rsidP="00A16A55">
            <w:pPr>
              <w:pStyle w:val="TableParagraph"/>
              <w:spacing w:before="124"/>
              <w:ind w:left="817"/>
              <w:rPr>
                <w:rFonts w:ascii="Courier New"/>
              </w:rPr>
            </w:pPr>
            <w:r>
              <w:rPr>
                <w:rFonts w:ascii="Courier New"/>
                <w:color w:val="006FC0"/>
                <w:spacing w:val="-5"/>
              </w:rPr>
              <w:t>\</w:t>
            </w:r>
            <w:proofErr w:type="spellStart"/>
            <w:r>
              <w:rPr>
                <w:rFonts w:ascii="Courier New"/>
                <w:color w:val="006FC0"/>
                <w:spacing w:val="-5"/>
              </w:rPr>
              <w:t>a</w:t>
            </w:r>
            <w:proofErr w:type="spellEnd"/>
          </w:p>
        </w:tc>
      </w:tr>
      <w:tr w:rsidR="00EB021A" w:rsidTr="00A16A55">
        <w:trPr>
          <w:trHeight w:val="508"/>
        </w:trPr>
        <w:tc>
          <w:tcPr>
            <w:tcW w:w="5044" w:type="dxa"/>
          </w:tcPr>
          <w:p w:rsidR="00EB021A" w:rsidRDefault="00EB021A" w:rsidP="00A16A55">
            <w:pPr>
              <w:pStyle w:val="TableParagraph"/>
              <w:spacing w:before="120"/>
              <w:ind w:left="50"/>
            </w:pPr>
            <w:r>
              <w:t>обратная</w:t>
            </w:r>
            <w:r>
              <w:rPr>
                <w:spacing w:val="-7"/>
              </w:rPr>
              <w:t xml:space="preserve"> </w:t>
            </w:r>
            <w:r>
              <w:t>наклонная</w:t>
            </w:r>
            <w:r>
              <w:rPr>
                <w:spacing w:val="-7"/>
              </w:rPr>
              <w:t xml:space="preserve"> </w:t>
            </w:r>
            <w:r>
              <w:t>черта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backslash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2487" w:type="dxa"/>
          </w:tcPr>
          <w:p w:rsidR="00EB021A" w:rsidRDefault="00EB021A" w:rsidP="00A16A55">
            <w:pPr>
              <w:pStyle w:val="TableParagraph"/>
              <w:spacing w:before="120"/>
              <w:ind w:left="1055"/>
            </w:pPr>
            <w:r>
              <w:rPr>
                <w:spacing w:val="-10"/>
              </w:rPr>
              <w:t>\</w:t>
            </w:r>
          </w:p>
        </w:tc>
        <w:tc>
          <w:tcPr>
            <w:tcW w:w="1396" w:type="dxa"/>
          </w:tcPr>
          <w:p w:rsidR="00EB021A" w:rsidRDefault="00EB021A" w:rsidP="00A16A55">
            <w:pPr>
              <w:pStyle w:val="TableParagraph"/>
              <w:spacing w:before="124"/>
              <w:ind w:left="817"/>
              <w:rPr>
                <w:rFonts w:ascii="Courier New"/>
              </w:rPr>
            </w:pPr>
            <w:r>
              <w:rPr>
                <w:rFonts w:ascii="Courier New"/>
                <w:color w:val="006FC0"/>
                <w:spacing w:val="-5"/>
              </w:rPr>
              <w:t>\\</w:t>
            </w:r>
          </w:p>
        </w:tc>
      </w:tr>
      <w:tr w:rsidR="00EB021A" w:rsidTr="00A16A55">
        <w:trPr>
          <w:trHeight w:val="508"/>
        </w:trPr>
        <w:tc>
          <w:tcPr>
            <w:tcW w:w="5044" w:type="dxa"/>
          </w:tcPr>
          <w:p w:rsidR="00EB021A" w:rsidRDefault="00EB021A" w:rsidP="00A16A55">
            <w:pPr>
              <w:pStyle w:val="TableParagraph"/>
              <w:spacing w:before="120"/>
              <w:ind w:left="50"/>
            </w:pPr>
            <w:r>
              <w:t>знак</w:t>
            </w:r>
            <w:r>
              <w:rPr>
                <w:spacing w:val="-5"/>
              </w:rPr>
              <w:t xml:space="preserve"> </w:t>
            </w:r>
            <w:r>
              <w:t>вопроса</w:t>
            </w:r>
            <w:r>
              <w:rPr>
                <w:spacing w:val="-3"/>
              </w:rPr>
              <w:t xml:space="preserve"> </w:t>
            </w:r>
            <w:r>
              <w:t>(</w:t>
            </w:r>
            <w:proofErr w:type="spellStart"/>
            <w:r>
              <w:t>question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2"/>
              </w:rPr>
              <w:t>mark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2487" w:type="dxa"/>
          </w:tcPr>
          <w:p w:rsidR="00EB021A" w:rsidRDefault="00EB021A" w:rsidP="00A16A55">
            <w:pPr>
              <w:pStyle w:val="TableParagraph"/>
              <w:spacing w:before="120"/>
              <w:ind w:left="1055"/>
            </w:pPr>
            <w:r>
              <w:rPr>
                <w:spacing w:val="-10"/>
              </w:rPr>
              <w:t>?</w:t>
            </w:r>
          </w:p>
        </w:tc>
        <w:tc>
          <w:tcPr>
            <w:tcW w:w="1396" w:type="dxa"/>
          </w:tcPr>
          <w:p w:rsidR="00EB021A" w:rsidRDefault="00EB021A" w:rsidP="00A16A55">
            <w:pPr>
              <w:pStyle w:val="TableParagraph"/>
              <w:spacing w:before="124"/>
              <w:ind w:left="817"/>
              <w:rPr>
                <w:rFonts w:ascii="Courier New"/>
              </w:rPr>
            </w:pPr>
            <w:r>
              <w:rPr>
                <w:rFonts w:ascii="Courier New"/>
                <w:color w:val="006FC0"/>
                <w:spacing w:val="-5"/>
              </w:rPr>
              <w:t>\?</w:t>
            </w:r>
          </w:p>
        </w:tc>
      </w:tr>
      <w:tr w:rsidR="00EB021A" w:rsidTr="00A16A55">
        <w:trPr>
          <w:trHeight w:val="508"/>
        </w:trPr>
        <w:tc>
          <w:tcPr>
            <w:tcW w:w="5044" w:type="dxa"/>
          </w:tcPr>
          <w:p w:rsidR="00EB021A" w:rsidRDefault="00EB021A" w:rsidP="00A16A55">
            <w:pPr>
              <w:pStyle w:val="TableParagraph"/>
              <w:spacing w:before="120"/>
              <w:ind w:left="50"/>
            </w:pPr>
            <w:r>
              <w:t>одиночная</w:t>
            </w:r>
            <w:r>
              <w:rPr>
                <w:spacing w:val="-8"/>
              </w:rPr>
              <w:t xml:space="preserve"> </w:t>
            </w:r>
            <w:r>
              <w:t>кавычка</w:t>
            </w:r>
            <w:r>
              <w:rPr>
                <w:spacing w:val="-5"/>
              </w:rPr>
              <w:t xml:space="preserve"> </w:t>
            </w:r>
            <w:r>
              <w:t>(</w:t>
            </w:r>
            <w:proofErr w:type="spellStart"/>
            <w:r>
              <w:t>single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quote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2487" w:type="dxa"/>
          </w:tcPr>
          <w:p w:rsidR="00EB021A" w:rsidRDefault="00EB021A" w:rsidP="00A16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:rsidR="00EB021A" w:rsidRDefault="00EB021A" w:rsidP="00A16A55">
            <w:pPr>
              <w:pStyle w:val="TableParagraph"/>
              <w:spacing w:before="124"/>
              <w:ind w:left="817"/>
              <w:rPr>
                <w:rFonts w:ascii="Courier New"/>
              </w:rPr>
            </w:pPr>
            <w:r>
              <w:rPr>
                <w:rFonts w:ascii="Courier New"/>
                <w:color w:val="006FC0"/>
                <w:spacing w:val="-5"/>
              </w:rPr>
              <w:t>\'</w:t>
            </w:r>
          </w:p>
        </w:tc>
      </w:tr>
      <w:tr w:rsidR="00EB021A" w:rsidTr="00A16A55">
        <w:trPr>
          <w:trHeight w:val="508"/>
        </w:trPr>
        <w:tc>
          <w:tcPr>
            <w:tcW w:w="5044" w:type="dxa"/>
          </w:tcPr>
          <w:p w:rsidR="00EB021A" w:rsidRDefault="00EB021A" w:rsidP="00A16A55">
            <w:pPr>
              <w:pStyle w:val="TableParagraph"/>
              <w:spacing w:before="120"/>
              <w:ind w:left="50"/>
            </w:pPr>
            <w:r>
              <w:t>двойная</w:t>
            </w:r>
            <w:r>
              <w:rPr>
                <w:spacing w:val="-5"/>
              </w:rPr>
              <w:t xml:space="preserve"> </w:t>
            </w:r>
            <w:r>
              <w:t>кавычка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double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quote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2487" w:type="dxa"/>
          </w:tcPr>
          <w:p w:rsidR="00EB021A" w:rsidRDefault="00EB021A" w:rsidP="00A16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:rsidR="00EB021A" w:rsidRDefault="00EB021A" w:rsidP="00A16A55">
            <w:pPr>
              <w:pStyle w:val="TableParagraph"/>
              <w:spacing w:before="125"/>
              <w:ind w:left="817"/>
              <w:rPr>
                <w:rFonts w:ascii="Courier New"/>
              </w:rPr>
            </w:pPr>
            <w:r>
              <w:rPr>
                <w:rFonts w:ascii="Courier New"/>
                <w:color w:val="006FC0"/>
                <w:spacing w:val="-5"/>
              </w:rPr>
              <w:t>\"</w:t>
            </w:r>
          </w:p>
        </w:tc>
      </w:tr>
      <w:tr w:rsidR="00EB021A" w:rsidTr="00A16A55">
        <w:trPr>
          <w:trHeight w:val="508"/>
        </w:trPr>
        <w:tc>
          <w:tcPr>
            <w:tcW w:w="5044" w:type="dxa"/>
          </w:tcPr>
          <w:p w:rsidR="00EB021A" w:rsidRDefault="00EB021A" w:rsidP="00A16A55">
            <w:pPr>
              <w:pStyle w:val="TableParagraph"/>
              <w:spacing w:before="120"/>
              <w:ind w:left="50"/>
            </w:pPr>
            <w:r>
              <w:t>восьмеричный</w:t>
            </w:r>
            <w:r>
              <w:rPr>
                <w:spacing w:val="-6"/>
              </w:rPr>
              <w:t xml:space="preserve"> </w:t>
            </w:r>
            <w:r>
              <w:t>код</w:t>
            </w:r>
            <w:r>
              <w:rPr>
                <w:spacing w:val="-7"/>
              </w:rPr>
              <w:t xml:space="preserve"> </w:t>
            </w:r>
            <w:r>
              <w:t>(</w:t>
            </w:r>
            <w:proofErr w:type="spellStart"/>
            <w:r>
              <w:t>octal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number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2487" w:type="dxa"/>
          </w:tcPr>
          <w:p w:rsidR="00EB021A" w:rsidRDefault="00EB021A" w:rsidP="00A16A55">
            <w:pPr>
              <w:pStyle w:val="TableParagraph"/>
              <w:spacing w:before="120"/>
              <w:ind w:left="1055"/>
              <w:rPr>
                <w:i/>
              </w:rPr>
            </w:pPr>
            <w:proofErr w:type="spellStart"/>
            <w:r>
              <w:rPr>
                <w:i/>
                <w:spacing w:val="-5"/>
              </w:rPr>
              <w:t>ooo</w:t>
            </w:r>
            <w:proofErr w:type="spellEnd"/>
          </w:p>
        </w:tc>
        <w:tc>
          <w:tcPr>
            <w:tcW w:w="1396" w:type="dxa"/>
          </w:tcPr>
          <w:p w:rsidR="00EB021A" w:rsidRDefault="00EB021A" w:rsidP="00A16A55">
            <w:pPr>
              <w:pStyle w:val="TableParagraph"/>
              <w:spacing w:before="124"/>
              <w:ind w:left="817"/>
              <w:rPr>
                <w:rFonts w:ascii="Courier New"/>
                <w:i/>
              </w:rPr>
            </w:pPr>
            <w:r>
              <w:rPr>
                <w:rFonts w:ascii="Courier New"/>
                <w:color w:val="006FC0"/>
                <w:spacing w:val="-4"/>
              </w:rPr>
              <w:t>\</w:t>
            </w:r>
            <w:proofErr w:type="spellStart"/>
            <w:r>
              <w:rPr>
                <w:rFonts w:ascii="Courier New"/>
                <w:i/>
                <w:color w:val="006FC0"/>
                <w:spacing w:val="-4"/>
              </w:rPr>
              <w:t>ooo</w:t>
            </w:r>
            <w:proofErr w:type="spellEnd"/>
          </w:p>
        </w:tc>
      </w:tr>
      <w:tr w:rsidR="00EB021A" w:rsidTr="00A16A55">
        <w:trPr>
          <w:trHeight w:val="384"/>
        </w:trPr>
        <w:tc>
          <w:tcPr>
            <w:tcW w:w="5044" w:type="dxa"/>
          </w:tcPr>
          <w:p w:rsidR="00EB021A" w:rsidRDefault="00EB021A" w:rsidP="00A16A55">
            <w:pPr>
              <w:pStyle w:val="TableParagraph"/>
              <w:spacing w:before="120" w:line="245" w:lineRule="exact"/>
              <w:ind w:left="50"/>
            </w:pPr>
            <w:r>
              <w:t>шестнадцатеричный</w:t>
            </w:r>
            <w:r>
              <w:rPr>
                <w:spacing w:val="-8"/>
              </w:rPr>
              <w:t xml:space="preserve"> </w:t>
            </w:r>
            <w:r>
              <w:t>код</w:t>
            </w:r>
            <w:r>
              <w:rPr>
                <w:spacing w:val="-7"/>
              </w:rPr>
              <w:t xml:space="preserve"> </w:t>
            </w:r>
            <w:r>
              <w:t>(</w:t>
            </w:r>
            <w:proofErr w:type="spellStart"/>
            <w:r>
              <w:t>hex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number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2487" w:type="dxa"/>
          </w:tcPr>
          <w:p w:rsidR="00EB021A" w:rsidRDefault="00EB021A" w:rsidP="00A16A55">
            <w:pPr>
              <w:pStyle w:val="TableParagraph"/>
              <w:spacing w:before="120" w:line="245" w:lineRule="exact"/>
              <w:ind w:left="1055"/>
              <w:rPr>
                <w:i/>
              </w:rPr>
            </w:pPr>
            <w:proofErr w:type="spellStart"/>
            <w:r>
              <w:rPr>
                <w:i/>
                <w:spacing w:val="-5"/>
              </w:rPr>
              <w:t>hh</w:t>
            </w:r>
            <w:proofErr w:type="spellEnd"/>
          </w:p>
        </w:tc>
        <w:tc>
          <w:tcPr>
            <w:tcW w:w="1396" w:type="dxa"/>
          </w:tcPr>
          <w:p w:rsidR="00EB021A" w:rsidRDefault="00EB021A" w:rsidP="00A16A55">
            <w:pPr>
              <w:pStyle w:val="TableParagraph"/>
              <w:spacing w:before="124" w:line="240" w:lineRule="exact"/>
              <w:ind w:left="817"/>
              <w:rPr>
                <w:rFonts w:ascii="Courier New"/>
                <w:i/>
              </w:rPr>
            </w:pPr>
            <w:r>
              <w:rPr>
                <w:rFonts w:ascii="Courier New"/>
                <w:color w:val="006FC0"/>
                <w:spacing w:val="-4"/>
              </w:rPr>
              <w:t>\</w:t>
            </w:r>
            <w:proofErr w:type="spellStart"/>
            <w:r>
              <w:rPr>
                <w:rFonts w:ascii="Courier New"/>
                <w:color w:val="006FC0"/>
                <w:spacing w:val="-4"/>
              </w:rPr>
              <w:t>x</w:t>
            </w:r>
            <w:r>
              <w:rPr>
                <w:rFonts w:ascii="Courier New"/>
                <w:i/>
                <w:color w:val="006FC0"/>
                <w:spacing w:val="-4"/>
              </w:rPr>
              <w:t>hh</w:t>
            </w:r>
            <w:proofErr w:type="spellEnd"/>
          </w:p>
        </w:tc>
      </w:tr>
    </w:tbl>
    <w:p w:rsidR="00EB021A" w:rsidRDefault="00EB021A" w:rsidP="00EB021A">
      <w:pPr>
        <w:pStyle w:val="af5"/>
        <w:spacing w:before="258" w:line="276" w:lineRule="auto"/>
        <w:ind w:right="147"/>
        <w:jc w:val="both"/>
      </w:pPr>
      <w:proofErr w:type="spellStart"/>
      <w:r>
        <w:t>Эскейп-последовательность</w:t>
      </w:r>
      <w:proofErr w:type="spellEnd"/>
      <w:r>
        <w:rPr>
          <w:spacing w:val="-5"/>
        </w:rPr>
        <w:t xml:space="preserve"> </w:t>
      </w:r>
      <w:r>
        <w:rPr>
          <w:rFonts w:ascii="Courier New" w:hAnsi="Courier New"/>
          <w:color w:val="006FC0"/>
        </w:rPr>
        <w:t>\</w:t>
      </w:r>
      <w:proofErr w:type="spellStart"/>
      <w:r>
        <w:rPr>
          <w:rFonts w:ascii="Courier New" w:hAnsi="Courier New"/>
          <w:i/>
          <w:color w:val="006FC0"/>
        </w:rPr>
        <w:t>ооо</w:t>
      </w:r>
      <w:proofErr w:type="spellEnd"/>
      <w:r>
        <w:rPr>
          <w:rFonts w:ascii="Courier New" w:hAnsi="Courier New"/>
          <w:i/>
          <w:color w:val="006FC0"/>
          <w:spacing w:val="-33"/>
        </w:rPr>
        <w:t xml:space="preserve"> </w:t>
      </w:r>
      <w:r>
        <w:t xml:space="preserve">состоит из обратной наклонной черты, за которой следуют одна, две или три восьмеричные цифры, специфицирующие значение желаемого символа. Наиболее частым примером такой конструкции является </w:t>
      </w:r>
      <w:r>
        <w:rPr>
          <w:rFonts w:ascii="Courier New" w:hAnsi="Courier New"/>
          <w:color w:val="006FC0"/>
        </w:rPr>
        <w:t>\0</w:t>
      </w:r>
      <w:r>
        <w:rPr>
          <w:rFonts w:ascii="Courier New" w:hAnsi="Courier New"/>
          <w:color w:val="006FC0"/>
          <w:spacing w:val="-33"/>
        </w:rPr>
        <w:t xml:space="preserve"> </w:t>
      </w:r>
      <w:r>
        <w:t xml:space="preserve">(за которой не следует цифра); она специфицирует </w:t>
      </w:r>
      <w:r>
        <w:rPr>
          <w:rFonts w:ascii="Courier New" w:hAnsi="Courier New"/>
          <w:color w:val="006FC0"/>
        </w:rPr>
        <w:t>NULL</w:t>
      </w:r>
      <w:r>
        <w:t xml:space="preserve">-символ. </w:t>
      </w:r>
      <w:proofErr w:type="spellStart"/>
      <w:r>
        <w:t>Эскей</w:t>
      </w:r>
      <w:proofErr w:type="gramStart"/>
      <w:r>
        <w:t>п</w:t>
      </w:r>
      <w:proofErr w:type="spellEnd"/>
      <w:r>
        <w:t>-</w:t>
      </w:r>
      <w:proofErr w:type="gramEnd"/>
      <w:r>
        <w:t xml:space="preserve"> последовательность </w:t>
      </w:r>
      <w:r>
        <w:rPr>
          <w:rFonts w:ascii="Courier New" w:hAnsi="Courier New"/>
          <w:color w:val="006FC0"/>
        </w:rPr>
        <w:t>\</w:t>
      </w:r>
      <w:proofErr w:type="spellStart"/>
      <w:r>
        <w:rPr>
          <w:rFonts w:ascii="Courier New" w:hAnsi="Courier New"/>
          <w:color w:val="006FC0"/>
        </w:rPr>
        <w:t>x</w:t>
      </w:r>
      <w:r>
        <w:rPr>
          <w:rFonts w:ascii="Courier New" w:hAnsi="Courier New"/>
          <w:i/>
          <w:color w:val="006FC0"/>
        </w:rPr>
        <w:t>hh</w:t>
      </w:r>
      <w:proofErr w:type="spellEnd"/>
      <w:r>
        <w:rPr>
          <w:rFonts w:ascii="Courier New" w:hAnsi="Courier New"/>
          <w:i/>
          <w:color w:val="006FC0"/>
        </w:rPr>
        <w:t xml:space="preserve"> </w:t>
      </w:r>
      <w:r>
        <w:t xml:space="preserve">состоит из обратной наклонной черты с буквой </w:t>
      </w:r>
      <w:proofErr w:type="spellStart"/>
      <w:r>
        <w:rPr>
          <w:rFonts w:ascii="Courier New" w:hAnsi="Courier New"/>
          <w:color w:val="006FC0"/>
        </w:rPr>
        <w:t>х</w:t>
      </w:r>
      <w:proofErr w:type="spellEnd"/>
      <w:r>
        <w:t xml:space="preserve">, за которыми следуют шестнадцатеричные цифры, специфицирующие значение желаемого символа. На количество цифр нет ограничений, но результат будет не определен, если значение полученного символа превысит значение самого "большого" из допустимых символов. Если в данной реализации тип </w:t>
      </w:r>
      <w:proofErr w:type="spellStart"/>
      <w:r>
        <w:rPr>
          <w:rFonts w:ascii="Courier New" w:hAnsi="Courier New"/>
          <w:color w:val="006FC0"/>
        </w:rPr>
        <w:t>char</w:t>
      </w:r>
      <w:proofErr w:type="spellEnd"/>
      <w:r>
        <w:rPr>
          <w:rFonts w:ascii="Courier New" w:hAnsi="Courier New"/>
          <w:color w:val="006FC0"/>
          <w:spacing w:val="-33"/>
        </w:rPr>
        <w:t xml:space="preserve"> </w:t>
      </w:r>
      <w:r>
        <w:t xml:space="preserve">трактуется как число со знаком, то значение и в восьмеричной, и в </w:t>
      </w:r>
      <w:proofErr w:type="spellStart"/>
      <w:r>
        <w:t>шестнадцатеричнои</w:t>
      </w:r>
      <w:proofErr w:type="spellEnd"/>
      <w:r>
        <w:t xml:space="preserve"> </w:t>
      </w:r>
      <w:proofErr w:type="spellStart"/>
      <w:r>
        <w:t>эскейп-последовательности</w:t>
      </w:r>
      <w:proofErr w:type="spellEnd"/>
      <w:r>
        <w:t xml:space="preserve"> получается с помощью</w:t>
      </w:r>
      <w:r>
        <w:rPr>
          <w:spacing w:val="-13"/>
        </w:rPr>
        <w:t xml:space="preserve"> </w:t>
      </w:r>
      <w:r>
        <w:t>"распространения</w:t>
      </w:r>
      <w:r>
        <w:rPr>
          <w:spacing w:val="-12"/>
        </w:rPr>
        <w:t xml:space="preserve"> </w:t>
      </w:r>
      <w:r>
        <w:t>знака",</w:t>
      </w:r>
      <w:r>
        <w:rPr>
          <w:spacing w:val="-13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если бы выполнялась</w:t>
      </w:r>
      <w:r>
        <w:rPr>
          <w:spacing w:val="-2"/>
        </w:rPr>
        <w:t xml:space="preserve"> </w:t>
      </w:r>
      <w:r>
        <w:t>операция приведения</w:t>
      </w:r>
      <w:r>
        <w:rPr>
          <w:spacing w:val="-1"/>
        </w:rPr>
        <w:t xml:space="preserve"> </w:t>
      </w:r>
      <w:r>
        <w:t xml:space="preserve">к типу </w:t>
      </w:r>
      <w:proofErr w:type="spellStart"/>
      <w:r>
        <w:rPr>
          <w:rFonts w:ascii="Courier New" w:hAnsi="Courier New"/>
          <w:color w:val="006FC0"/>
        </w:rPr>
        <w:t>char</w:t>
      </w:r>
      <w:proofErr w:type="spellEnd"/>
      <w:r>
        <w:t xml:space="preserve">. Если за </w:t>
      </w:r>
      <w:r>
        <w:rPr>
          <w:rFonts w:ascii="Courier New" w:hAnsi="Courier New"/>
          <w:color w:val="006FC0"/>
        </w:rPr>
        <w:t>\</w:t>
      </w:r>
      <w:r>
        <w:rPr>
          <w:rFonts w:ascii="Courier New" w:hAnsi="Courier New"/>
          <w:color w:val="006FC0"/>
          <w:spacing w:val="-33"/>
        </w:rPr>
        <w:t xml:space="preserve"> </w:t>
      </w:r>
      <w:r>
        <w:t>не следует ни один из перечисленных выше символов, результат не определен.</w:t>
      </w:r>
    </w:p>
    <w:p w:rsidR="00EB021A" w:rsidRDefault="00EB021A" w:rsidP="00EB021A">
      <w:pPr>
        <w:pStyle w:val="af5"/>
        <w:spacing w:before="194" w:line="276" w:lineRule="auto"/>
        <w:ind w:right="148"/>
        <w:jc w:val="both"/>
      </w:pPr>
      <w:r>
        <w:t xml:space="preserve">В некоторых реализациях имеется расширенный набор символов, который не может быть охвачен типом </w:t>
      </w:r>
      <w:proofErr w:type="spellStart"/>
      <w:r>
        <w:rPr>
          <w:rFonts w:ascii="Courier New" w:hAnsi="Courier New"/>
          <w:color w:val="006FC0"/>
        </w:rPr>
        <w:t>char</w:t>
      </w:r>
      <w:proofErr w:type="spellEnd"/>
      <w:r>
        <w:t>.</w:t>
      </w:r>
      <w:r>
        <w:rPr>
          <w:spacing w:val="-13"/>
        </w:rPr>
        <w:t xml:space="preserve"> </w:t>
      </w:r>
      <w:r>
        <w:t>Константа</w:t>
      </w:r>
      <w:r>
        <w:rPr>
          <w:spacing w:val="-12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такого</w:t>
      </w:r>
      <w:r>
        <w:rPr>
          <w:spacing w:val="-12"/>
        </w:rPr>
        <w:t xml:space="preserve"> </w:t>
      </w:r>
      <w:r>
        <w:t>набора</w:t>
      </w:r>
      <w:r>
        <w:rPr>
          <w:spacing w:val="-5"/>
        </w:rPr>
        <w:t xml:space="preserve"> </w:t>
      </w:r>
      <w:r>
        <w:t>пишется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 xml:space="preserve">буквой </w:t>
      </w:r>
      <w:r>
        <w:rPr>
          <w:rFonts w:ascii="Courier New" w:hAnsi="Courier New"/>
          <w:color w:val="006FC0"/>
        </w:rPr>
        <w:t>L</w:t>
      </w:r>
      <w:r>
        <w:rPr>
          <w:rFonts w:ascii="Courier New" w:hAnsi="Courier New"/>
          <w:color w:val="006FC0"/>
          <w:spacing w:val="-33"/>
        </w:rPr>
        <w:t xml:space="preserve"> </w:t>
      </w:r>
      <w:r>
        <w:t>впереди (например,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color w:val="006FC0"/>
        </w:rPr>
        <w:t>L'х</w:t>
      </w:r>
      <w:proofErr w:type="spellEnd"/>
      <w:r>
        <w:rPr>
          <w:rFonts w:ascii="Courier New" w:hAnsi="Courier New"/>
          <w:color w:val="006FC0"/>
        </w:rPr>
        <w:t>'</w:t>
      </w:r>
      <w:r>
        <w:t>)</w:t>
      </w:r>
      <w:r>
        <w:rPr>
          <w:spacing w:val="-1"/>
        </w:rPr>
        <w:t xml:space="preserve"> </w:t>
      </w:r>
      <w:r>
        <w:t>и называется</w:t>
      </w:r>
      <w:r>
        <w:rPr>
          <w:spacing w:val="-1"/>
        </w:rPr>
        <w:t xml:space="preserve"> </w:t>
      </w:r>
      <w:r>
        <w:t xml:space="preserve">расширенной символьной константой. Такая константа имеет тип </w:t>
      </w:r>
      <w:proofErr w:type="spellStart"/>
      <w:r>
        <w:rPr>
          <w:rFonts w:ascii="Courier New" w:hAnsi="Courier New"/>
          <w:color w:val="006FC0"/>
        </w:rPr>
        <w:t>wchar_t</w:t>
      </w:r>
      <w:proofErr w:type="spellEnd"/>
      <w:r>
        <w:rPr>
          <w:rFonts w:ascii="Courier New" w:hAnsi="Courier New"/>
          <w:color w:val="006FC0"/>
        </w:rPr>
        <w:t xml:space="preserve"> </w:t>
      </w:r>
      <w:r>
        <w:t xml:space="preserve">(целочисленный тип, определенный в стандартном заголовочном файле </w:t>
      </w:r>
      <w:r>
        <w:rPr>
          <w:rFonts w:ascii="Courier New" w:hAnsi="Courier New"/>
          <w:color w:val="006FC0"/>
        </w:rPr>
        <w:t>&lt;</w:t>
      </w:r>
      <w:proofErr w:type="spellStart"/>
      <w:r>
        <w:rPr>
          <w:rFonts w:ascii="Courier New" w:hAnsi="Courier New"/>
          <w:color w:val="006FC0"/>
        </w:rPr>
        <w:t>stddef.h</w:t>
      </w:r>
      <w:proofErr w:type="spellEnd"/>
      <w:r>
        <w:rPr>
          <w:rFonts w:ascii="Courier New" w:hAnsi="Courier New"/>
          <w:color w:val="006FC0"/>
        </w:rPr>
        <w:t>&gt;</w:t>
      </w:r>
      <w:r>
        <w:t xml:space="preserve">). Как и в случае обычных символьных констант, здесь также </w:t>
      </w:r>
      <w:proofErr w:type="gramStart"/>
      <w:r>
        <w:t>возможны</w:t>
      </w:r>
      <w:proofErr w:type="gramEnd"/>
      <w:r>
        <w:t xml:space="preserve"> восьмеричные и шестнадцатеричные </w:t>
      </w:r>
      <w:proofErr w:type="spellStart"/>
      <w:r>
        <w:t>эскейп-последовательности</w:t>
      </w:r>
      <w:proofErr w:type="spellEnd"/>
      <w:r>
        <w:t xml:space="preserve">; если специфицированное значение превысит тип </w:t>
      </w:r>
      <w:proofErr w:type="spellStart"/>
      <w:r>
        <w:rPr>
          <w:rFonts w:ascii="Courier New" w:hAnsi="Courier New"/>
          <w:color w:val="006FC0"/>
        </w:rPr>
        <w:t>wchar_t</w:t>
      </w:r>
      <w:proofErr w:type="spellEnd"/>
      <w:r>
        <w:t>, результат будет не определен.</w:t>
      </w:r>
    </w:p>
    <w:p w:rsidR="00EB021A" w:rsidRDefault="00EB021A" w:rsidP="00EB021A">
      <w:pPr>
        <w:pStyle w:val="af5"/>
        <w:spacing w:before="200" w:line="276" w:lineRule="auto"/>
        <w:ind w:left="862"/>
      </w:pPr>
      <w:r>
        <w:t>Некоторые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proofErr w:type="gramStart"/>
      <w:r>
        <w:t>приведенных</w:t>
      </w:r>
      <w:proofErr w:type="gramEnd"/>
      <w:r>
        <w:rPr>
          <w:spacing w:val="40"/>
        </w:rPr>
        <w:t xml:space="preserve"> </w:t>
      </w:r>
      <w:proofErr w:type="spellStart"/>
      <w:r>
        <w:t>эскейп-последовательностей</w:t>
      </w:r>
      <w:proofErr w:type="spellEnd"/>
      <w:r>
        <w:rPr>
          <w:spacing w:val="40"/>
        </w:rPr>
        <w:t xml:space="preserve"> </w:t>
      </w:r>
      <w:r>
        <w:t>новые</w:t>
      </w:r>
      <w:r>
        <w:rPr>
          <w:spacing w:val="40"/>
        </w:rPr>
        <w:t xml:space="preserve"> </w:t>
      </w:r>
      <w:r>
        <w:t>(шестнадцатеричные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частности). Новым</w:t>
      </w:r>
      <w:r>
        <w:rPr>
          <w:spacing w:val="49"/>
        </w:rPr>
        <w:t xml:space="preserve"> </w:t>
      </w:r>
      <w:r>
        <w:t>является</w:t>
      </w:r>
      <w:r>
        <w:rPr>
          <w:spacing w:val="51"/>
        </w:rPr>
        <w:t xml:space="preserve"> </w:t>
      </w:r>
      <w:r>
        <w:t>и</w:t>
      </w:r>
      <w:r>
        <w:rPr>
          <w:spacing w:val="53"/>
        </w:rPr>
        <w:t xml:space="preserve"> </w:t>
      </w:r>
      <w:r>
        <w:t>расширенный</w:t>
      </w:r>
      <w:r>
        <w:rPr>
          <w:spacing w:val="50"/>
        </w:rPr>
        <w:t xml:space="preserve"> </w:t>
      </w:r>
      <w:r>
        <w:t>тип</w:t>
      </w:r>
      <w:r>
        <w:rPr>
          <w:spacing w:val="55"/>
        </w:rPr>
        <w:t xml:space="preserve"> </w:t>
      </w:r>
      <w:r>
        <w:t>для</w:t>
      </w:r>
      <w:r>
        <w:rPr>
          <w:spacing w:val="53"/>
        </w:rPr>
        <w:t xml:space="preserve"> </w:t>
      </w:r>
      <w:r>
        <w:t>символов.</w:t>
      </w:r>
      <w:r>
        <w:rPr>
          <w:spacing w:val="52"/>
        </w:rPr>
        <w:t xml:space="preserve"> </w:t>
      </w:r>
      <w:r>
        <w:t>Наборам</w:t>
      </w:r>
      <w:r>
        <w:rPr>
          <w:spacing w:val="49"/>
        </w:rPr>
        <w:t xml:space="preserve"> </w:t>
      </w:r>
      <w:r>
        <w:t>символов,</w:t>
      </w:r>
      <w:r>
        <w:rPr>
          <w:spacing w:val="50"/>
        </w:rPr>
        <w:t xml:space="preserve"> </w:t>
      </w:r>
      <w:r>
        <w:t>обычно</w:t>
      </w:r>
      <w:r>
        <w:rPr>
          <w:spacing w:val="51"/>
        </w:rPr>
        <w:t xml:space="preserve"> </w:t>
      </w:r>
      <w:r>
        <w:t>используемым</w:t>
      </w:r>
      <w:r>
        <w:rPr>
          <w:spacing w:val="47"/>
        </w:rPr>
        <w:t xml:space="preserve"> </w:t>
      </w:r>
      <w:proofErr w:type="gramStart"/>
      <w:r>
        <w:rPr>
          <w:spacing w:val="-10"/>
        </w:rPr>
        <w:t>в</w:t>
      </w:r>
      <w:proofErr w:type="gramEnd"/>
    </w:p>
    <w:p w:rsidR="00EB021A" w:rsidRDefault="00EB021A" w:rsidP="00EB021A">
      <w:pPr>
        <w:pStyle w:val="af5"/>
        <w:spacing w:line="276" w:lineRule="auto"/>
        <w:sectPr w:rsidR="00EB021A">
          <w:pgSz w:w="11910" w:h="16840"/>
          <w:pgMar w:top="620" w:right="566" w:bottom="280" w:left="566" w:header="720" w:footer="720" w:gutter="0"/>
          <w:cols w:space="720"/>
        </w:sectPr>
      </w:pPr>
    </w:p>
    <w:p w:rsidR="00EB021A" w:rsidRDefault="00EB021A" w:rsidP="00EB021A">
      <w:pPr>
        <w:pStyle w:val="af5"/>
        <w:spacing w:before="45" w:line="271" w:lineRule="auto"/>
        <w:ind w:left="862" w:right="149"/>
        <w:jc w:val="both"/>
      </w:pPr>
      <w:r>
        <w:lastRenderedPageBreak/>
        <w:t>Америке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Западной</w:t>
      </w:r>
      <w:r>
        <w:rPr>
          <w:spacing w:val="-8"/>
        </w:rPr>
        <w:t xml:space="preserve"> </w:t>
      </w:r>
      <w:r>
        <w:t xml:space="preserve">Европе, подходит тип </w:t>
      </w:r>
      <w:proofErr w:type="spellStart"/>
      <w:r>
        <w:rPr>
          <w:rFonts w:ascii="Courier New" w:hAnsi="Courier New"/>
          <w:color w:val="006FC0"/>
        </w:rPr>
        <w:t>char</w:t>
      </w:r>
      <w:proofErr w:type="spellEnd"/>
      <w:r>
        <w:t xml:space="preserve">, а тип </w:t>
      </w:r>
      <w:proofErr w:type="spellStart"/>
      <w:r>
        <w:rPr>
          <w:rFonts w:ascii="Courier New" w:hAnsi="Courier New"/>
          <w:color w:val="006FC0"/>
        </w:rPr>
        <w:t>wchar_t</w:t>
      </w:r>
      <w:proofErr w:type="spellEnd"/>
      <w:r>
        <w:rPr>
          <w:rFonts w:ascii="Courier New" w:hAnsi="Courier New"/>
          <w:color w:val="006FC0"/>
          <w:spacing w:val="-33"/>
        </w:rPr>
        <w:t xml:space="preserve"> </w:t>
      </w:r>
      <w:r>
        <w:t>был добавлен главным образом для азиатских языков.</w:t>
      </w:r>
    </w:p>
    <w:p w:rsidR="00EB021A" w:rsidRDefault="00EB021A" w:rsidP="00EB021A">
      <w:pPr>
        <w:pStyle w:val="Heading4"/>
        <w:spacing w:before="208"/>
      </w:pPr>
      <w:bookmarkStart w:id="16" w:name="А_2.5.3._Константы_с_плавающей_точкой"/>
      <w:bookmarkEnd w:id="16"/>
      <w:r>
        <w:rPr>
          <w:color w:val="4F81BC"/>
        </w:rPr>
        <w:t>А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2.5.3.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Константы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с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плавающей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точкой</w:t>
      </w:r>
    </w:p>
    <w:p w:rsidR="00EB021A" w:rsidRDefault="00EB021A" w:rsidP="00EB021A">
      <w:pPr>
        <w:pStyle w:val="af5"/>
        <w:spacing w:before="42" w:line="276" w:lineRule="auto"/>
        <w:ind w:right="146"/>
        <w:jc w:val="both"/>
        <w:rPr>
          <w:rFonts w:ascii="Courier New" w:hAnsi="Courier New"/>
        </w:rPr>
      </w:pPr>
      <w:r>
        <w:t>Константа</w:t>
      </w:r>
      <w:r>
        <w:rPr>
          <w:spacing w:val="-13"/>
        </w:rPr>
        <w:t xml:space="preserve"> </w:t>
      </w:r>
      <w:r>
        <w:t>с плавающей точкой состоит из целой части, десятичной точки, дробной части,</w:t>
      </w:r>
      <w:r>
        <w:rPr>
          <w:spacing w:val="32"/>
        </w:rPr>
        <w:t xml:space="preserve"> </w:t>
      </w:r>
      <w:r>
        <w:rPr>
          <w:rFonts w:ascii="Courier New" w:hAnsi="Courier New"/>
          <w:color w:val="006FC0"/>
        </w:rPr>
        <w:t>е</w:t>
      </w:r>
      <w:r>
        <w:rPr>
          <w:rFonts w:ascii="Courier New" w:hAnsi="Courier New"/>
          <w:color w:val="006FC0"/>
          <w:spacing w:val="-33"/>
        </w:rPr>
        <w:t xml:space="preserve"> </w:t>
      </w:r>
      <w:r>
        <w:t>или</w:t>
      </w:r>
      <w:proofErr w:type="gramStart"/>
      <w:r>
        <w:t xml:space="preserve"> </w:t>
      </w:r>
      <w:r>
        <w:rPr>
          <w:rFonts w:ascii="Courier New" w:hAnsi="Courier New"/>
          <w:color w:val="006FC0"/>
        </w:rPr>
        <w:t>Е</w:t>
      </w:r>
      <w:proofErr w:type="gramEnd"/>
      <w:r>
        <w:rPr>
          <w:rFonts w:ascii="Courier New" w:hAnsi="Courier New"/>
          <w:color w:val="006FC0"/>
          <w:spacing w:val="-33"/>
        </w:rPr>
        <w:t xml:space="preserve"> </w:t>
      </w:r>
      <w:r>
        <w:t xml:space="preserve">и целого (возможно, со знаком), представляющего порядок, и, возможно, суффикса типа, задаваемого одной из букв: </w:t>
      </w:r>
      <w:proofErr w:type="spellStart"/>
      <w:r>
        <w:rPr>
          <w:rFonts w:ascii="Courier New" w:hAnsi="Courier New"/>
          <w:color w:val="006FC0"/>
        </w:rPr>
        <w:t>f</w:t>
      </w:r>
      <w:proofErr w:type="spellEnd"/>
      <w:r>
        <w:t>,</w:t>
      </w:r>
      <w:r>
        <w:rPr>
          <w:spacing w:val="-13"/>
        </w:rPr>
        <w:t xml:space="preserve"> </w:t>
      </w:r>
      <w:r>
        <w:rPr>
          <w:rFonts w:ascii="Courier New" w:hAnsi="Courier New"/>
          <w:color w:val="006FC0"/>
        </w:rPr>
        <w:t>F</w:t>
      </w:r>
      <w:r>
        <w:t>,</w:t>
      </w:r>
      <w:r>
        <w:rPr>
          <w:spacing w:val="-12"/>
        </w:rPr>
        <w:t xml:space="preserve"> </w:t>
      </w:r>
      <w:proofErr w:type="spellStart"/>
      <w:r>
        <w:rPr>
          <w:rFonts w:ascii="Courier New" w:hAnsi="Courier New"/>
          <w:color w:val="006FC0"/>
        </w:rPr>
        <w:t>l</w:t>
      </w:r>
      <w:proofErr w:type="spellEnd"/>
      <w:r>
        <w:rPr>
          <w:rFonts w:ascii="Courier New" w:hAnsi="Courier New"/>
          <w:color w:val="006FC0"/>
          <w:spacing w:val="-33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rPr>
          <w:rFonts w:ascii="Courier New" w:hAnsi="Courier New"/>
          <w:color w:val="006FC0"/>
        </w:rPr>
        <w:t>L</w:t>
      </w:r>
      <w:r>
        <w:t>.</w:t>
      </w:r>
      <w:r>
        <w:rPr>
          <w:spacing w:val="-9"/>
        </w:rPr>
        <w:t xml:space="preserve"> </w:t>
      </w:r>
      <w:r>
        <w:t>И целая,</w:t>
      </w:r>
      <w:r>
        <w:rPr>
          <w:spacing w:val="-1"/>
        </w:rPr>
        <w:t xml:space="preserve"> </w:t>
      </w:r>
      <w:r>
        <w:t>и дробная часть представляют собой последовательность</w:t>
      </w:r>
      <w:r>
        <w:rPr>
          <w:spacing w:val="-1"/>
        </w:rPr>
        <w:t xml:space="preserve"> </w:t>
      </w:r>
      <w:r>
        <w:t>цифр. Либо целая часть, либо дробная часть (но не обе вместе) могут отсутствовать; также могут отсутствовать десятичная точка или</w:t>
      </w:r>
      <w:proofErr w:type="gramStart"/>
      <w:r>
        <w:t xml:space="preserve"> </w:t>
      </w:r>
      <w:r>
        <w:rPr>
          <w:rFonts w:ascii="Courier New" w:hAnsi="Courier New"/>
          <w:color w:val="006FC0"/>
        </w:rPr>
        <w:t>Е</w:t>
      </w:r>
      <w:proofErr w:type="gramEnd"/>
      <w:r>
        <w:rPr>
          <w:rFonts w:ascii="Courier New" w:hAnsi="Courier New"/>
          <w:color w:val="006FC0"/>
          <w:spacing w:val="-33"/>
        </w:rPr>
        <w:t xml:space="preserve"> </w:t>
      </w:r>
      <w:r>
        <w:t>с порядком (но не обе одновременно). Тип определяется суффиксом;</w:t>
      </w:r>
      <w:r>
        <w:rPr>
          <w:spacing w:val="15"/>
        </w:rPr>
        <w:t xml:space="preserve"> </w:t>
      </w:r>
      <w:r>
        <w:rPr>
          <w:rFonts w:ascii="Courier New" w:hAnsi="Courier New"/>
          <w:color w:val="006FC0"/>
        </w:rPr>
        <w:t>F</w:t>
      </w:r>
      <w:r>
        <w:rPr>
          <w:rFonts w:ascii="Courier New" w:hAnsi="Courier New"/>
          <w:color w:val="006FC0"/>
          <w:spacing w:val="-73"/>
        </w:rPr>
        <w:t xml:space="preserve"> </w:t>
      </w:r>
      <w:r>
        <w:t xml:space="preserve">или </w:t>
      </w:r>
      <w:proofErr w:type="spellStart"/>
      <w:r>
        <w:rPr>
          <w:rFonts w:ascii="Courier New" w:hAnsi="Courier New"/>
          <w:color w:val="006FC0"/>
        </w:rPr>
        <w:t>f</w:t>
      </w:r>
      <w:proofErr w:type="spellEnd"/>
      <w:r>
        <w:rPr>
          <w:rFonts w:ascii="Courier New" w:hAnsi="Courier New"/>
          <w:color w:val="006FC0"/>
          <w:spacing w:val="-73"/>
        </w:rPr>
        <w:t xml:space="preserve"> </w:t>
      </w:r>
      <w:r>
        <w:t xml:space="preserve">определяют тип </w:t>
      </w:r>
      <w:proofErr w:type="spellStart"/>
      <w:r>
        <w:rPr>
          <w:rFonts w:ascii="Courier New" w:hAnsi="Courier New"/>
          <w:color w:val="006FC0"/>
        </w:rPr>
        <w:t>float</w:t>
      </w:r>
      <w:proofErr w:type="spellEnd"/>
      <w:r>
        <w:t xml:space="preserve">, </w:t>
      </w:r>
      <w:r>
        <w:rPr>
          <w:rFonts w:ascii="Courier New" w:hAnsi="Courier New"/>
          <w:color w:val="006FC0"/>
        </w:rPr>
        <w:t>L</w:t>
      </w:r>
      <w:r>
        <w:rPr>
          <w:rFonts w:ascii="Courier New" w:hAnsi="Courier New"/>
          <w:color w:val="006FC0"/>
          <w:spacing w:val="-73"/>
        </w:rPr>
        <w:t xml:space="preserve"> </w:t>
      </w:r>
      <w:r>
        <w:t xml:space="preserve">или </w:t>
      </w:r>
      <w:proofErr w:type="spellStart"/>
      <w:r>
        <w:rPr>
          <w:rFonts w:ascii="Courier New" w:hAnsi="Courier New"/>
          <w:color w:val="006FC0"/>
        </w:rPr>
        <w:t>l</w:t>
      </w:r>
      <w:proofErr w:type="spellEnd"/>
    </w:p>
    <w:p w:rsidR="00EB021A" w:rsidRDefault="00EB021A" w:rsidP="00EB021A">
      <w:pPr>
        <w:pStyle w:val="af5"/>
        <w:spacing w:line="446" w:lineRule="auto"/>
        <w:ind w:left="862" w:right="3159" w:hanging="709"/>
        <w:jc w:val="both"/>
      </w:pPr>
      <w:r>
        <w:t>—</w:t>
      </w:r>
      <w:r>
        <w:rPr>
          <w:spacing w:val="-4"/>
        </w:rPr>
        <w:t xml:space="preserve"> </w:t>
      </w:r>
      <w:r>
        <w:t>тип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color w:val="006FC0"/>
        </w:rPr>
        <w:t>long</w:t>
      </w:r>
      <w:proofErr w:type="spellEnd"/>
      <w:r>
        <w:rPr>
          <w:rFonts w:ascii="Courier New" w:hAnsi="Courier New"/>
          <w:color w:val="006FC0"/>
          <w:spacing w:val="-9"/>
        </w:rPr>
        <w:t xml:space="preserve"> </w:t>
      </w:r>
      <w:proofErr w:type="spellStart"/>
      <w:r>
        <w:rPr>
          <w:rFonts w:ascii="Courier New" w:hAnsi="Courier New"/>
          <w:color w:val="006FC0"/>
        </w:rPr>
        <w:t>double</w:t>
      </w:r>
      <w:proofErr w:type="spellEnd"/>
      <w:r>
        <w:t>;</w:t>
      </w:r>
      <w:r>
        <w:rPr>
          <w:spacing w:val="-5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отсутствии суффикса</w:t>
      </w:r>
      <w:r>
        <w:rPr>
          <w:spacing w:val="-3"/>
        </w:rPr>
        <w:t xml:space="preserve"> </w:t>
      </w:r>
      <w:r>
        <w:t>подразумевается</w:t>
      </w:r>
      <w:r>
        <w:rPr>
          <w:spacing w:val="-5"/>
        </w:rPr>
        <w:t xml:space="preserve"> </w:t>
      </w:r>
      <w:r>
        <w:t>тип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color w:val="006FC0"/>
        </w:rPr>
        <w:t>double</w:t>
      </w:r>
      <w:proofErr w:type="spellEnd"/>
      <w:r>
        <w:t>. Суффиксы</w:t>
      </w:r>
      <w:r>
        <w:rPr>
          <w:spacing w:val="-1"/>
        </w:rPr>
        <w:t xml:space="preserve"> </w:t>
      </w:r>
      <w:r>
        <w:t>для констант с</w:t>
      </w:r>
      <w:r>
        <w:rPr>
          <w:spacing w:val="-2"/>
        </w:rPr>
        <w:t xml:space="preserve"> </w:t>
      </w:r>
      <w:r>
        <w:t>плавающей точкой являются нововведением.</w:t>
      </w:r>
    </w:p>
    <w:p w:rsidR="00EB021A" w:rsidRDefault="00EB021A" w:rsidP="00EB021A">
      <w:pPr>
        <w:pStyle w:val="Heading4"/>
        <w:spacing w:before="14"/>
      </w:pPr>
      <w:bookmarkStart w:id="17" w:name="А_2.5.4._Константы-перечисления"/>
      <w:bookmarkEnd w:id="17"/>
      <w:r>
        <w:rPr>
          <w:color w:val="4F81BC"/>
        </w:rPr>
        <w:t>А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2.5.4.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Константы-</w:t>
      </w:r>
      <w:r>
        <w:rPr>
          <w:color w:val="4F81BC"/>
          <w:spacing w:val="-2"/>
        </w:rPr>
        <w:t>перечисления</w:t>
      </w:r>
    </w:p>
    <w:p w:rsidR="00EB021A" w:rsidRDefault="00EB021A" w:rsidP="00EB021A">
      <w:pPr>
        <w:pStyle w:val="af5"/>
        <w:spacing w:before="45"/>
        <w:jc w:val="both"/>
      </w:pPr>
      <w:r>
        <w:t>Идентификаторы,</w:t>
      </w:r>
      <w:r>
        <w:rPr>
          <w:spacing w:val="-9"/>
        </w:rPr>
        <w:t xml:space="preserve"> </w:t>
      </w:r>
      <w:r>
        <w:t>объявленные</w:t>
      </w:r>
      <w:r>
        <w:rPr>
          <w:spacing w:val="-5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элементы</w:t>
      </w:r>
      <w:r>
        <w:rPr>
          <w:spacing w:val="-8"/>
        </w:rPr>
        <w:t xml:space="preserve"> </w:t>
      </w:r>
      <w:r>
        <w:t>перечисления</w:t>
      </w:r>
      <w:r>
        <w:rPr>
          <w:spacing w:val="-7"/>
        </w:rPr>
        <w:t xml:space="preserve"> </w:t>
      </w:r>
      <w:r>
        <w:t>(А8.4),</w:t>
      </w:r>
      <w:r>
        <w:rPr>
          <w:spacing w:val="-7"/>
        </w:rPr>
        <w:t xml:space="preserve"> </w:t>
      </w:r>
      <w:r>
        <w:t>являются</w:t>
      </w:r>
      <w:r>
        <w:rPr>
          <w:spacing w:val="-7"/>
        </w:rPr>
        <w:t xml:space="preserve"> </w:t>
      </w:r>
      <w:r>
        <w:t>константами</w:t>
      </w:r>
      <w:r>
        <w:rPr>
          <w:spacing w:val="-8"/>
        </w:rPr>
        <w:t xml:space="preserve"> </w:t>
      </w:r>
      <w:r>
        <w:t>типа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color w:val="006FC0"/>
          <w:spacing w:val="-4"/>
        </w:rPr>
        <w:t>int</w:t>
      </w:r>
      <w:proofErr w:type="spellEnd"/>
      <w:r>
        <w:rPr>
          <w:spacing w:val="-4"/>
        </w:rPr>
        <w:t>.</w:t>
      </w:r>
    </w:p>
    <w:p w:rsidR="00EB021A" w:rsidRDefault="00EB021A" w:rsidP="00EB021A">
      <w:pPr>
        <w:pStyle w:val="Heading3"/>
        <w:spacing w:before="236"/>
      </w:pPr>
      <w:bookmarkStart w:id="18" w:name="А_2.6._Строковые_литералы"/>
      <w:bookmarkStart w:id="19" w:name="_bookmark110"/>
      <w:bookmarkEnd w:id="18"/>
      <w:bookmarkEnd w:id="19"/>
      <w:r>
        <w:rPr>
          <w:color w:val="4F81BC"/>
        </w:rPr>
        <w:t>А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2.6.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Строковые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литералы</w:t>
      </w:r>
    </w:p>
    <w:p w:rsidR="00EB021A" w:rsidRDefault="00EB021A" w:rsidP="00EB021A">
      <w:pPr>
        <w:pStyle w:val="af5"/>
        <w:spacing w:before="34" w:line="276" w:lineRule="auto"/>
        <w:ind w:right="148"/>
        <w:jc w:val="both"/>
      </w:pPr>
      <w:r>
        <w:t xml:space="preserve">Строковый литерал, который также называют строковой константой, — это последовательность символов, заключенная в двойные кавычки (например, </w:t>
      </w:r>
      <w:r>
        <w:rPr>
          <w:rFonts w:ascii="Courier New" w:hAnsi="Courier New"/>
          <w:color w:val="006FC0"/>
        </w:rPr>
        <w:t>"..."</w:t>
      </w:r>
      <w:r>
        <w:t xml:space="preserve">). Строка имеет тип "массив символов" и память класса </w:t>
      </w:r>
      <w:proofErr w:type="spellStart"/>
      <w:r>
        <w:rPr>
          <w:rFonts w:ascii="Courier New" w:hAnsi="Courier New"/>
          <w:color w:val="006FC0"/>
        </w:rPr>
        <w:t>static</w:t>
      </w:r>
      <w:proofErr w:type="spellEnd"/>
      <w:r>
        <w:rPr>
          <w:rFonts w:ascii="Courier New" w:hAnsi="Courier New"/>
          <w:color w:val="006FC0"/>
          <w:spacing w:val="-33"/>
        </w:rPr>
        <w:t xml:space="preserve"> </w:t>
      </w:r>
      <w:r>
        <w:t>(А</w:t>
      </w:r>
      <w:proofErr w:type="gramStart"/>
      <w:r>
        <w:t>4</w:t>
      </w:r>
      <w:proofErr w:type="gramEnd"/>
      <w:r>
        <w:t>),</w:t>
      </w:r>
      <w:r>
        <w:rPr>
          <w:spacing w:val="-13"/>
        </w:rPr>
        <w:t xml:space="preserve"> </w:t>
      </w:r>
      <w:r>
        <w:t>которая инициализируется заданными символами. Представляются ли одинаковые строковые литералы одной копией или несколькими, зависит от реализации. Поведение программы, пытающейся изменить строковый литерал, не определено.</w:t>
      </w:r>
    </w:p>
    <w:p w:rsidR="00EB021A" w:rsidRDefault="00EB021A" w:rsidP="00EB021A">
      <w:pPr>
        <w:pStyle w:val="af5"/>
        <w:spacing w:before="201" w:line="276" w:lineRule="auto"/>
        <w:ind w:right="147"/>
        <w:jc w:val="both"/>
      </w:pPr>
      <w:r>
        <w:t xml:space="preserve">Написанные рядом строковые литералы объединяются (конкатенируются) в одну строку. После любой конкатенации к строке добавляется </w:t>
      </w:r>
      <w:r>
        <w:rPr>
          <w:rFonts w:ascii="Courier New" w:hAnsi="Courier New"/>
          <w:color w:val="006FC0"/>
        </w:rPr>
        <w:t>NULL</w:t>
      </w:r>
      <w:r>
        <w:t>-байт (</w:t>
      </w:r>
      <w:r>
        <w:rPr>
          <w:rFonts w:ascii="Courier New" w:hAnsi="Courier New"/>
          <w:color w:val="006FC0"/>
        </w:rPr>
        <w:t>\0</w:t>
      </w:r>
      <w:r>
        <w:t xml:space="preserve">), что позволяет программе, просматривающей строку, найти ее конец. Строковые литералы не могут содержать в себе символ новой строки или двойную кавычку; в них нужно использовать те же </w:t>
      </w:r>
      <w:proofErr w:type="spellStart"/>
      <w:r>
        <w:t>эскейп-последовательности</w:t>
      </w:r>
      <w:proofErr w:type="spellEnd"/>
      <w:r>
        <w:t>, что и в символьных константах.</w:t>
      </w:r>
    </w:p>
    <w:p w:rsidR="00EB021A" w:rsidRDefault="00EB021A" w:rsidP="00EB021A">
      <w:pPr>
        <w:pStyle w:val="af5"/>
        <w:spacing w:before="201" w:line="278" w:lineRule="auto"/>
        <w:ind w:right="148"/>
        <w:jc w:val="both"/>
      </w:pPr>
      <w:r>
        <w:t>Как</w:t>
      </w:r>
      <w:r>
        <w:rPr>
          <w:spacing w:val="-1"/>
        </w:rPr>
        <w:t xml:space="preserve"> </w:t>
      </w:r>
      <w:r>
        <w:t>и в</w:t>
      </w:r>
      <w:r>
        <w:rPr>
          <w:spacing w:val="-1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с символьными константами, строковый литерал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символами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расширенного набора</w:t>
      </w:r>
      <w:r>
        <w:rPr>
          <w:spacing w:val="-4"/>
        </w:rPr>
        <w:t xml:space="preserve"> </w:t>
      </w:r>
      <w:r>
        <w:t>должен начинаться</w:t>
      </w:r>
      <w:r>
        <w:rPr>
          <w:spacing w:val="-13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буквы</w:t>
      </w:r>
      <w:r>
        <w:rPr>
          <w:spacing w:val="-3"/>
        </w:rPr>
        <w:t xml:space="preserve"> </w:t>
      </w:r>
      <w:r>
        <w:rPr>
          <w:rFonts w:ascii="Courier New" w:hAnsi="Courier New"/>
          <w:color w:val="006FC0"/>
        </w:rPr>
        <w:t>L</w:t>
      </w:r>
      <w:r>
        <w:rPr>
          <w:rFonts w:ascii="Courier New" w:hAnsi="Courier New"/>
          <w:color w:val="006FC0"/>
          <w:spacing w:val="-33"/>
        </w:rPr>
        <w:t xml:space="preserve"> </w:t>
      </w:r>
      <w:r>
        <w:t>(</w:t>
      </w:r>
      <w:proofErr w:type="gramStart"/>
      <w:r>
        <w:t>например</w:t>
      </w:r>
      <w:proofErr w:type="gramEnd"/>
      <w:r>
        <w:t xml:space="preserve"> </w:t>
      </w:r>
      <w:r>
        <w:rPr>
          <w:rFonts w:ascii="Courier New" w:hAnsi="Courier New"/>
          <w:color w:val="006FC0"/>
        </w:rPr>
        <w:t>L"..."</w:t>
      </w:r>
      <w:r>
        <w:t xml:space="preserve">). Строковый литерал из расширенного набора имеет тип "массив из </w:t>
      </w:r>
      <w:proofErr w:type="spellStart"/>
      <w:r>
        <w:rPr>
          <w:rFonts w:ascii="Courier New" w:hAnsi="Courier New"/>
          <w:color w:val="006FC0"/>
        </w:rPr>
        <w:t>wchar_t</w:t>
      </w:r>
      <w:proofErr w:type="spellEnd"/>
      <w:r>
        <w:t>". Конкатенация друг с другом обычных и "расширенных" строковых литералов не определена.</w:t>
      </w:r>
    </w:p>
    <w:p w:rsidR="00EB021A" w:rsidRDefault="00EB021A" w:rsidP="00EB021A">
      <w:pPr>
        <w:pStyle w:val="af5"/>
        <w:spacing w:before="191" w:line="276" w:lineRule="auto"/>
        <w:ind w:left="862" w:right="147"/>
        <w:jc w:val="both"/>
      </w:pPr>
      <w:r>
        <w:t>То, что строковые литералы не обязательно представляются разными копиями, запрет на их модификацию, а также конкатенация соседних строковых литералов — нововведения ANSI-стандарта. "Расширенные" строковые литералы также объявлены впервые.</w:t>
      </w:r>
    </w:p>
    <w:p w:rsidR="00EB021A" w:rsidRDefault="00EB021A"/>
    <w:sectPr w:rsidR="00EB021A" w:rsidSect="00165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B021A"/>
    <w:rsid w:val="00165B15"/>
    <w:rsid w:val="002E386E"/>
    <w:rsid w:val="00306880"/>
    <w:rsid w:val="004B5155"/>
    <w:rsid w:val="00502BC0"/>
    <w:rsid w:val="00600050"/>
    <w:rsid w:val="007114D4"/>
    <w:rsid w:val="0082738A"/>
    <w:rsid w:val="00B11659"/>
    <w:rsid w:val="00B20255"/>
    <w:rsid w:val="00C462E7"/>
    <w:rsid w:val="00EB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021A"/>
    <w:pPr>
      <w:widowControl w:val="0"/>
      <w:autoSpaceDE w:val="0"/>
      <w:autoSpaceDN w:val="0"/>
      <w:ind w:firstLine="0"/>
    </w:pPr>
    <w:rPr>
      <w:rFonts w:ascii="Calibri" w:eastAsia="Calibri" w:hAnsi="Calibri" w:cs="Calibri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C462E7"/>
    <w:pPr>
      <w:widowControl/>
      <w:pBdr>
        <w:bottom w:val="single" w:sz="12" w:space="1" w:color="365F91" w:themeColor="accent1" w:themeShade="BF"/>
      </w:pBdr>
      <w:autoSpaceDE/>
      <w:autoSpaceDN/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2E7"/>
    <w:pPr>
      <w:widowControl/>
      <w:pBdr>
        <w:bottom w:val="single" w:sz="8" w:space="1" w:color="4F81BD" w:themeColor="accent1"/>
      </w:pBdr>
      <w:autoSpaceDE/>
      <w:autoSpaceDN/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2E7"/>
    <w:pPr>
      <w:widowControl/>
      <w:pBdr>
        <w:bottom w:val="single" w:sz="4" w:space="1" w:color="95B3D7" w:themeColor="accent1" w:themeTint="99"/>
      </w:pBdr>
      <w:autoSpaceDE/>
      <w:autoSpaceDN/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2E7"/>
    <w:pPr>
      <w:widowControl/>
      <w:pBdr>
        <w:bottom w:val="single" w:sz="4" w:space="2" w:color="B8CCE4" w:themeColor="accent1" w:themeTint="66"/>
      </w:pBdr>
      <w:autoSpaceDE/>
      <w:autoSpaceDN/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2E7"/>
    <w:pPr>
      <w:widowControl/>
      <w:autoSpaceDE/>
      <w:autoSpaceDN/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2E7"/>
    <w:pPr>
      <w:widowControl/>
      <w:autoSpaceDE/>
      <w:autoSpaceDN/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2E7"/>
    <w:pPr>
      <w:widowControl/>
      <w:autoSpaceDE/>
      <w:autoSpaceDN/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2E7"/>
    <w:pPr>
      <w:widowControl/>
      <w:autoSpaceDE/>
      <w:autoSpaceDN/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2E7"/>
    <w:pPr>
      <w:widowControl/>
      <w:autoSpaceDE/>
      <w:autoSpaceDN/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2E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462E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462E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462E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462E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C462E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C462E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C462E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462E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462E7"/>
    <w:pPr>
      <w:widowControl/>
      <w:autoSpaceDE/>
      <w:autoSpaceDN/>
    </w:pPr>
    <w:rPr>
      <w:rFonts w:ascii="Times New Roman" w:eastAsiaTheme="minorHAnsi" w:hAnsi="Times New Roman" w:cstheme="minorBidi"/>
      <w:b/>
      <w:bCs/>
      <w:sz w:val="18"/>
      <w:szCs w:val="18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462E7"/>
    <w:pPr>
      <w:widowControl/>
      <w:pBdr>
        <w:top w:val="single" w:sz="8" w:space="10" w:color="A7BFDE" w:themeColor="accent1" w:themeTint="7F"/>
        <w:bottom w:val="single" w:sz="24" w:space="15" w:color="9BBB59" w:themeColor="accent3"/>
      </w:pBdr>
      <w:autoSpaceDE/>
      <w:autoSpaceDN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5">
    <w:name w:val="Название Знак"/>
    <w:basedOn w:val="a0"/>
    <w:link w:val="a4"/>
    <w:uiPriority w:val="10"/>
    <w:rsid w:val="00C462E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C462E7"/>
    <w:pPr>
      <w:widowControl/>
      <w:autoSpaceDE/>
      <w:autoSpaceDN/>
      <w:spacing w:before="200" w:after="900"/>
      <w:jc w:val="right"/>
    </w:pPr>
    <w:rPr>
      <w:rFonts w:asciiTheme="minorHAnsi" w:eastAsiaTheme="minorHAnsi" w:hAnsiTheme="minorHAnsi" w:cstheme="minorBidi"/>
      <w:i/>
      <w:iCs/>
      <w:sz w:val="24"/>
      <w:szCs w:val="24"/>
      <w:lang w:val="en-US" w:bidi="en-US"/>
    </w:rPr>
  </w:style>
  <w:style w:type="character" w:customStyle="1" w:styleId="a7">
    <w:name w:val="Подзаголовок Знак"/>
    <w:basedOn w:val="a0"/>
    <w:link w:val="a6"/>
    <w:uiPriority w:val="11"/>
    <w:rsid w:val="00C462E7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C462E7"/>
    <w:rPr>
      <w:b/>
      <w:bCs/>
      <w:spacing w:val="0"/>
    </w:rPr>
  </w:style>
  <w:style w:type="character" w:styleId="a9">
    <w:name w:val="Emphasis"/>
    <w:uiPriority w:val="20"/>
    <w:qFormat/>
    <w:rsid w:val="00C462E7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C462E7"/>
    <w:pPr>
      <w:widowControl/>
      <w:autoSpaceDE/>
      <w:autoSpaceDN/>
    </w:pPr>
    <w:rPr>
      <w:rFonts w:ascii="Times New Roman" w:eastAsiaTheme="minorHAnsi" w:hAnsi="Times New Roman" w:cstheme="minorBidi"/>
      <w:sz w:val="24"/>
      <w:szCs w:val="24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C462E7"/>
    <w:rPr>
      <w:rFonts w:ascii="Times New Roman" w:hAnsi="Times New Roman"/>
      <w:sz w:val="24"/>
      <w:szCs w:val="24"/>
      <w:lang w:val="ru-RU" w:eastAsia="ru-RU" w:bidi="ar-SA"/>
    </w:rPr>
  </w:style>
  <w:style w:type="paragraph" w:styleId="ac">
    <w:name w:val="List Paragraph"/>
    <w:basedOn w:val="a"/>
    <w:uiPriority w:val="99"/>
    <w:qFormat/>
    <w:rsid w:val="00C462E7"/>
    <w:pPr>
      <w:widowControl/>
      <w:autoSpaceDE/>
      <w:autoSpaceDN/>
      <w:ind w:left="720"/>
      <w:contextualSpacing/>
    </w:pPr>
    <w:rPr>
      <w:rFonts w:ascii="Times New Roman" w:eastAsiaTheme="minorHAnsi" w:hAnsi="Times New Roman" w:cstheme="minorBidi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C462E7"/>
    <w:pPr>
      <w:widowControl/>
      <w:autoSpaceDE/>
      <w:autoSpaceDN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C462E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C462E7"/>
    <w:pPr>
      <w:widowControl/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autoSpaceDE/>
      <w:autoSpaceDN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e">
    <w:name w:val="Выделенная цитата Знак"/>
    <w:basedOn w:val="a0"/>
    <w:link w:val="ad"/>
    <w:uiPriority w:val="30"/>
    <w:rsid w:val="00C462E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C462E7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C462E7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C462E7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C462E7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C462E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C462E7"/>
    <w:pPr>
      <w:outlineLvl w:val="9"/>
    </w:pPr>
    <w:rPr>
      <w:lang w:val="ru-RU" w:eastAsia="ru-RU" w:bidi="ar-SA"/>
    </w:rPr>
  </w:style>
  <w:style w:type="paragraph" w:customStyle="1" w:styleId="-">
    <w:name w:val="Обычный-Курсовая"/>
    <w:basedOn w:val="aa"/>
    <w:link w:val="-0"/>
    <w:qFormat/>
    <w:rsid w:val="00C462E7"/>
    <w:pPr>
      <w:spacing w:line="360" w:lineRule="exact"/>
    </w:pPr>
    <w:rPr>
      <w:rFonts w:eastAsia="Times New Roman" w:cs="Times New Roman"/>
      <w:sz w:val="28"/>
      <w:szCs w:val="28"/>
    </w:rPr>
  </w:style>
  <w:style w:type="character" w:customStyle="1" w:styleId="-0">
    <w:name w:val="Обычный-Курсовая Знак"/>
    <w:basedOn w:val="a0"/>
    <w:link w:val="-"/>
    <w:locked/>
    <w:rsid w:val="00C462E7"/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customStyle="1" w:styleId="11">
    <w:name w:val="Стиль1"/>
    <w:basedOn w:val="-"/>
    <w:link w:val="12"/>
    <w:qFormat/>
    <w:rsid w:val="00C462E7"/>
    <w:pPr>
      <w:jc w:val="both"/>
    </w:pPr>
  </w:style>
  <w:style w:type="character" w:customStyle="1" w:styleId="12">
    <w:name w:val="Стиль1 Знак"/>
    <w:basedOn w:val="-0"/>
    <w:link w:val="11"/>
    <w:rsid w:val="00C462E7"/>
  </w:style>
  <w:style w:type="table" w:customStyle="1" w:styleId="TableNormal">
    <w:name w:val="Table Normal"/>
    <w:uiPriority w:val="2"/>
    <w:semiHidden/>
    <w:unhideWhenUsed/>
    <w:qFormat/>
    <w:rsid w:val="00EB021A"/>
    <w:pPr>
      <w:widowControl w:val="0"/>
      <w:autoSpaceDE w:val="0"/>
      <w:autoSpaceDN w:val="0"/>
      <w:ind w:firstLine="0"/>
    </w:pPr>
    <w:rPr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Body Text"/>
    <w:basedOn w:val="a"/>
    <w:link w:val="af6"/>
    <w:uiPriority w:val="1"/>
    <w:qFormat/>
    <w:rsid w:val="00EB021A"/>
    <w:pPr>
      <w:ind w:left="153"/>
    </w:pPr>
  </w:style>
  <w:style w:type="character" w:customStyle="1" w:styleId="af6">
    <w:name w:val="Основной текст Знак"/>
    <w:basedOn w:val="a0"/>
    <w:link w:val="af5"/>
    <w:uiPriority w:val="1"/>
    <w:rsid w:val="00EB021A"/>
    <w:rPr>
      <w:rFonts w:ascii="Calibri" w:eastAsia="Calibri" w:hAnsi="Calibri" w:cs="Calibri"/>
      <w:lang w:val="ru-RU" w:bidi="ar-SA"/>
    </w:rPr>
  </w:style>
  <w:style w:type="paragraph" w:customStyle="1" w:styleId="Heading1">
    <w:name w:val="Heading 1"/>
    <w:basedOn w:val="a"/>
    <w:uiPriority w:val="1"/>
    <w:qFormat/>
    <w:rsid w:val="00EB021A"/>
    <w:pPr>
      <w:spacing w:before="77"/>
      <w:ind w:left="445" w:hanging="292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EB021A"/>
    <w:pPr>
      <w:spacing w:before="203"/>
      <w:ind w:left="636" w:hanging="483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Heading3">
    <w:name w:val="Heading 3"/>
    <w:basedOn w:val="a"/>
    <w:uiPriority w:val="1"/>
    <w:qFormat/>
    <w:rsid w:val="00EB021A"/>
    <w:pPr>
      <w:ind w:left="153"/>
      <w:outlineLvl w:val="3"/>
    </w:pPr>
    <w:rPr>
      <w:rFonts w:ascii="Cambria" w:eastAsia="Cambria" w:hAnsi="Cambria" w:cs="Cambria"/>
      <w:b/>
      <w:bCs/>
    </w:rPr>
  </w:style>
  <w:style w:type="paragraph" w:customStyle="1" w:styleId="Heading4">
    <w:name w:val="Heading 4"/>
    <w:basedOn w:val="a"/>
    <w:uiPriority w:val="1"/>
    <w:qFormat/>
    <w:rsid w:val="00EB021A"/>
    <w:pPr>
      <w:spacing w:before="81"/>
      <w:ind w:left="153"/>
      <w:outlineLvl w:val="4"/>
    </w:pPr>
    <w:rPr>
      <w:rFonts w:ascii="Cambria" w:eastAsia="Cambria" w:hAnsi="Cambria" w:cs="Cambria"/>
      <w:b/>
      <w:bCs/>
      <w:i/>
      <w:iCs/>
    </w:rPr>
  </w:style>
  <w:style w:type="paragraph" w:customStyle="1" w:styleId="TableParagraph">
    <w:name w:val="Table Paragraph"/>
    <w:basedOn w:val="a"/>
    <w:uiPriority w:val="1"/>
    <w:qFormat/>
    <w:rsid w:val="00EB0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1593</Words>
  <Characters>9084</Characters>
  <Application>Microsoft Office Word</Application>
  <DocSecurity>0</DocSecurity>
  <Lines>75</Lines>
  <Paragraphs>21</Paragraphs>
  <ScaleCrop>false</ScaleCrop>
  <Company>HP</Company>
  <LinksUpToDate>false</LinksUpToDate>
  <CharactersWithSpaces>10656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Riaby</dc:creator>
  <cp:lastModifiedBy>Riaby</cp:lastModifiedBy>
  <cp:revision>1</cp:revision>
  <dcterms:created xsi:type="dcterms:W3CDTF">2025-02-18T08:18:00Z</dcterms:created>
  <dcterms:modified xsi:type="dcterms:W3CDTF">2025-02-18T08:19:00Z</dcterms:modified>
</cp:coreProperties>
</file>