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w:t>
      </w:r>
    </w:p>
    <w:p>
      <w:pPr>
        <w:pStyle w:val="BodyText"/>
      </w:pPr>
      <w:r>
        <w:t xml:space="preserve">We investigate an inflationary mechanism in which the attractor</w:t>
      </w:r>
      <w:r>
        <w:t xml:space="preserve"> </w:t>
      </w:r>
      <w:r>
        <w:t xml:space="preserve">behaviour arises from a field-dependent Planck mass rather than from a</w:t>
      </w:r>
      <w:r>
        <w:t xml:space="preserve"> </w:t>
      </w:r>
      <w:r>
        <w:t xml:space="preserve">specially tuned scalar potential. A heavy threshold sector induces a</w:t>
      </w:r>
      <w:r>
        <w:t xml:space="preserve"> </w:t>
      </w:r>
      <w:r>
        <w:t xml:space="preserve">running gravitational coupling</w:t>
      </w:r>
      <w:r>
        <w:t xml:space="preserve"> </w:t>
      </w:r>
      <m:oMath>
        <m:r>
          <m:t>F</m:t>
        </m:r>
        <m:r>
          <m:rPr>
            <m:sty m:val="p"/>
          </m:rPr>
          <m:t>(</m:t>
        </m:r>
        <m:r>
          <m:t>χ</m:t>
        </m:r>
        <m:r>
          <m:rPr>
            <m:sty m:val="p"/>
          </m:rPr>
          <m:t>)</m:t>
        </m:r>
      </m:oMath>
      <w:r>
        <w:t xml:space="preserve">, so that the Einstein-frame</w:t>
      </w:r>
      <w:r>
        <w:t xml:space="preserve"> </w:t>
      </w:r>
      <w:r>
        <w:t xml:space="preserve">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dynamically develops a</w:t>
      </w:r>
      <w:r>
        <w:t xml:space="preserve"> </w:t>
      </w:r>
      <w:r>
        <w:t xml:space="preserve">plateau through gravitational screening. Inflation therefore occurs</w:t>
      </w:r>
      <w:r>
        <w:t xml:space="preserve"> </w:t>
      </w:r>
      <w:r>
        <w:t xml:space="preserve">because the effective strength of gravity decreases during horizon exit,</w:t>
      </w:r>
      <w:r>
        <w:t xml:space="preserve"> </w:t>
      </w:r>
      <w:r>
        <w:t xml:space="preserve">while the microscopic potential can remain steep. When derivatives of</w:t>
      </w:r>
      <w:r>
        <w:t xml:space="preserve"> </w:t>
      </w:r>
      <m:oMath>
        <m:r>
          <m:t>F</m:t>
        </m:r>
        <m:r>
          <m:rPr>
            <m:sty m:val="p"/>
          </m:rPr>
          <m:t>(</m:t>
        </m:r>
        <m:r>
          <m:t>χ</m:t>
        </m:r>
        <m:r>
          <m:rPr>
            <m:sty m:val="p"/>
          </m:rPr>
          <m:t>)</m:t>
        </m:r>
      </m:oMath>
      <w:r>
        <w:t xml:space="preserve"> </w:t>
      </w:r>
      <w:r>
        <w:t xml:space="preserve">dominate the field-space metric, the theory approaches the</w:t>
      </w:r>
      <w:r>
        <w:t xml:space="preserve"> </w:t>
      </w:r>
      <w:r>
        <w:t xml:space="preserve">universal pole structure of single-field attractor inflation. In this</w:t>
      </w:r>
      <w:r>
        <w:t xml:space="preserve"> </w:t>
      </w:r>
      <w:r>
        <w:t xml:space="preserve">regime the slow-roll parameters are controlled primarily by</w:t>
      </w:r>
      <w:r>
        <w:t xml:space="preserve"> </w:t>
      </w:r>
      <m:oMath>
        <m:sSub>
          <m:e>
            <m:r>
              <m:rPr>
                <m:sty m:val="p"/>
              </m:rPr>
              <m:t>∂</m:t>
            </m:r>
          </m:e>
          <m:sub>
            <m:r>
              <m:t>χ</m:t>
            </m:r>
          </m:sub>
        </m:sSub>
        <m:r>
          <m:rPr>
            <m:sty m:val="p"/>
          </m:rPr>
          <m:t>ln</m:t>
        </m:r>
        <m:r>
          <m:t>F</m:t>
        </m:r>
      </m:oMath>
      <w:r>
        <w:t xml:space="preserve">, providing a dynamical origin for attractor</w:t>
      </w:r>
      <w:r>
        <w:t xml:space="preserve"> </w:t>
      </w:r>
      <w:r>
        <w:t xml:space="preserve">geometry rather than introducing a new attractor class. The construction</w:t>
      </w:r>
      <w:r>
        <w:t xml:space="preserve"> </w:t>
      </w:r>
      <w:r>
        <w:t xml:space="preserve">can be interpreted as an RG-improved effective description capturing</w:t>
      </w:r>
      <w:r>
        <w:t xml:space="preserve"> </w:t>
      </w:r>
      <w:r>
        <w:t xml:space="preserve">threshold-induced running of Newton’s coupling. Using CLASS and</w:t>
      </w:r>
      <w:r>
        <w:t xml:space="preserve"> </w:t>
      </w:r>
      <w:r>
        <w:t xml:space="preserve">MontePython with Planck 2018 TT,TE,EE+lowE+lensing+BAO likelihoods we</w:t>
      </w:r>
      <w:r>
        <w:t xml:space="preserve"> </w:t>
      </w:r>
      <w:r>
        <w:t xml:space="preserve">obtain</w:t>
      </w:r>
      <w:r>
        <w:t xml:space="preserve"> </w:t>
      </w:r>
      <m:oMath>
        <m:sSub>
          <m:e>
            <m:r>
              <m:t>n</m:t>
            </m:r>
          </m:e>
          <m:sub>
            <m:r>
              <m:t>s</m:t>
            </m:r>
          </m:sub>
        </m:sSub>
        <m:r>
          <m:rPr>
            <m:sty m:val="p"/>
          </m:rPr>
          <m:t>=</m:t>
        </m:r>
        <m:r>
          <m:t>0.9647</m:t>
        </m:r>
        <m:r>
          <m:rPr>
            <m:sty m:val="p"/>
          </m:rPr>
          <m:t>±</m:t>
        </m:r>
        <m:r>
          <m:t>0.0041</m:t>
        </m:r>
      </m:oMath>
      <w:r>
        <w:t xml:space="preserve"> </w:t>
      </w:r>
      <w:r>
        <w:t xml:space="preserve">and</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Scalar perturbations</w:t>
      </w:r>
      <w:r>
        <w:t xml:space="preserve"> </w:t>
      </w:r>
      <w:r>
        <w:t xml:space="preserve">are stable, non-Gaussianity is unobservably small, and the</w:t>
      </w:r>
      <w:r>
        <w:t xml:space="preserve"> </w:t>
      </w:r>
      <w:r>
        <w:t xml:space="preserve">field-dependent cutoff remains above the inflationary scale along the</w:t>
      </w:r>
      <w:r>
        <w:t xml:space="preserve"> </w:t>
      </w:r>
      <w:r>
        <w:t xml:space="preserve">background trajectory. After the field leaves the threshold region the</w:t>
      </w:r>
      <w:r>
        <w:t xml:space="preserve"> </w:t>
      </w:r>
      <w:r>
        <w:t xml:space="preserve">Planck mass relaxes to a constant and standard general relativity is</w:t>
      </w:r>
      <w:r>
        <w:t xml:space="preserve"> </w:t>
      </w:r>
      <w:r>
        <w:t xml:space="preserve">recovered. This scenario provides a concrete realization in which cosmic</w:t>
      </w:r>
      <w:r>
        <w:t xml:space="preserve"> </w:t>
      </w:r>
      <w:r>
        <w:t xml:space="preserve">microwave background observables probe derivatives of the gravitational</w:t>
      </w:r>
      <w:r>
        <w:t xml:space="preserve"> </w:t>
      </w:r>
      <w:r>
        <w:t xml:space="preserve">coupling, offering a phenomenological link between inflationary</w:t>
      </w:r>
      <w:r>
        <w:t xml:space="preserve"> </w:t>
      </w:r>
      <w:r>
        <w:t xml:space="preserve">attractors and running gravitational strength. Running the</w:t>
      </w:r>
      <w:r>
        <w:t xml:space="preserve"> </w:t>
      </w:r>
      <w:r>
        <w:t xml:space="preserve">CLASS–MontePython pipeline on the fresh March 09 chain segments</w:t>
      </w:r>
      <w:r>
        <w:t xml:space="preserve"> </w:t>
      </w:r>
      <w:r>
        <w:t xml:space="preserve">(</w:t>
      </w:r>
      <w:r>
        <w:rPr>
          <w:rStyle w:val="VerbatimChar"/>
        </w:rPr>
        <w:t xml:space="preserve">2026-03-09_200000__{1,2,3}.txt</w:t>
      </w:r>
      <w:r>
        <w:t xml:space="preserve">) yields a new ASG best fit</w:t>
      </w:r>
      <w:r>
        <w:t xml:space="preserve"> </w:t>
      </w:r>
      <m:oMath>
        <m:r>
          <m:rPr>
            <m:sty m:val="p"/>
          </m:rPr>
          <m:t>−</m:t>
        </m:r>
        <m:r>
          <m:rPr>
            <m:sty m:val="p"/>
          </m:rPr>
          <m:t>ln</m:t>
        </m:r>
        <m:sSub>
          <m:e>
            <m:r>
              <m:rPr>
                <m:scr m:val="script"/>
                <m:sty m:val="p"/>
              </m:rPr>
              <m:t>L</m:t>
            </m:r>
          </m:e>
          <m:sub>
            <m:r>
              <m:rPr>
                <m:nor/>
                <m:sty m:val="p"/>
              </m:rPr>
              <m:t>ASG</m:t>
            </m:r>
          </m:sub>
        </m:sSub>
        <m:r>
          <m:rPr>
            <m:sty m:val="p"/>
          </m:rPr>
          <m:t>=</m:t>
        </m:r>
        <m:r>
          <m:t>1387.54</m:t>
        </m:r>
      </m:oMath>
      <w:r>
        <w:t xml:space="preserve"> </w:t>
      </w:r>
      <w:r>
        <w:t xml:space="preserve">versus</w:t>
      </w:r>
      <w:r>
        <w:t xml:space="preserve"> </w:t>
      </w:r>
      <m:oMath>
        <m:r>
          <m:rPr>
            <m:sty m:val="p"/>
          </m:rPr>
          <m:t>−</m:t>
        </m:r>
        <m:r>
          <m:rPr>
            <m:sty m:val="p"/>
          </m:rPr>
          <m:t>ln</m:t>
        </m:r>
        <m:sSub>
          <m:e>
            <m:r>
              <m:rPr>
                <m:scr m:val="script"/>
                <m:sty m:val="p"/>
              </m:rPr>
              <m:t>L</m:t>
            </m:r>
          </m:e>
          <m:sub>
            <m:r>
              <m:t>α</m:t>
            </m:r>
          </m:sub>
        </m:sSub>
        <m:r>
          <m:rPr>
            <m:sty m:val="p"/>
          </m:rPr>
          <m:t>=</m:t>
        </m:r>
        <m:r>
          <m:t>1396.04</m:t>
        </m:r>
      </m:oMath>
      <w:r>
        <w:t xml:space="preserve">, corresponding to</w:t>
      </w:r>
      <w:r>
        <w:t xml:space="preserve"> </w:t>
      </w:r>
      <m:oMath>
        <m:r>
          <m:rPr>
            <m:sty m:val="p"/>
          </m:rPr>
          <m:t>Δ</m:t>
        </m:r>
        <m:sSup>
          <m:e>
            <m:r>
              <m:t>χ</m:t>
            </m:r>
          </m:e>
          <m:sup>
            <m:r>
              <m:t>2</m:t>
            </m:r>
          </m:sup>
        </m:sSup>
        <m:r>
          <m:rPr>
            <m:sty m:val="p"/>
          </m:rPr>
          <m:t>≃</m:t>
        </m:r>
        <m:r>
          <m:t>17</m:t>
        </m:r>
      </m:oMath>
      <w:r>
        <w:t xml:space="preserve"> </w:t>
      </w:r>
      <w:r>
        <w:t xml:space="preserve">(</w:t>
      </w:r>
      <m:oMath>
        <m:r>
          <m:rPr>
            <m:sty m:val="p"/>
          </m:rPr>
          <m:t>Δ</m:t>
        </m:r>
        <m:r>
          <m:rPr>
            <m:nor/>
            <m:sty m:val="p"/>
          </m:rPr>
          <m:t>AIC</m:t>
        </m:r>
        <m:r>
          <m:rPr>
            <m:sty m:val="p"/>
          </m:rPr>
          <m:t>≃</m:t>
        </m:r>
        <m:r>
          <m:t>15</m:t>
        </m:r>
      </m:oMath>
      <w:r>
        <w:t xml:space="preserve">) in favour of the</w:t>
      </w:r>
      <w:r>
        <w:t xml:space="preserve"> </w:t>
      </w:r>
      <w:r>
        <w:t xml:space="preserve">running-</w:t>
      </w:r>
      <m:oMath>
        <m:r>
          <m:t>G</m:t>
        </m:r>
      </m:oMath>
      <w:r>
        <w:t xml:space="preserve"> </w:t>
      </w:r>
      <w:r>
        <w:t xml:space="preserve">plateau. The concatenated ASG chain now spans</w:t>
      </w:r>
      <w:r>
        <w:t xml:space="preserve"> </w:t>
      </w:r>
      <m:oMath>
        <m:r>
          <m:t>35</m:t>
        </m:r>
        <m:r>
          <m:t> </m:t>
        </m:r>
        <m:r>
          <m:t>005</m:t>
        </m:r>
      </m:oMath>
      <w:r>
        <w:t xml:space="preserve"> </w:t>
      </w:r>
      <w:r>
        <w:t xml:space="preserve">raw</w:t>
      </w:r>
      <w:r>
        <w:t xml:space="preserve"> </w:t>
      </w:r>
      <w:r>
        <w:t xml:space="preserve">rows (the Linux monitor already shows</w:t>
      </w:r>
      <w:r>
        <w:t xml:space="preserve"> </w:t>
      </w:r>
      <m:oMath>
        <m:r>
          <m:t>28</m:t>
        </m:r>
        <m:r>
          <m:t> </m:t>
        </m:r>
        <m:r>
          <m:t>405</m:t>
        </m:r>
      </m:oMath>
      <w:r>
        <w:t xml:space="preserve"> </w:t>
      </w:r>
      <w:r>
        <w:t xml:space="preserve">rows /</w:t>
      </w:r>
      <w:r>
        <w:t xml:space="preserve"> </w:t>
      </w:r>
      <m:oMath>
        <m:r>
          <m:t>32</m:t>
        </m:r>
        <m:r>
          <m:t> </m:t>
        </m:r>
        <m:r>
          <m:t>901</m:t>
        </m:r>
      </m:oMath>
      <w:r>
        <w:t xml:space="preserve"> </w:t>
      </w:r>
      <w:r>
        <w:t xml:space="preserve">weighted</w:t>
      </w:r>
      <w:r>
        <w:t xml:space="preserve"> </w:t>
      </w:r>
      <w:r>
        <w:t xml:space="preserve">entries once the stuck</w:t>
      </w:r>
      <w:r>
        <w:t xml:space="preserve"> </w:t>
      </w:r>
      <w:r>
        <w:rPr>
          <w:rStyle w:val="VerbatimChar"/>
        </w:rPr>
        <w:t xml:space="preserve">__1</w:t>
      </w:r>
      <w:r>
        <w:t xml:space="preserve"> </w:t>
      </w:r>
      <w:r>
        <w:t xml:space="preserve">head is trimmed); applying the default</w:t>
      </w:r>
      <w:r>
        <w:t xml:space="preserve"> </w:t>
      </w:r>
      <m:oMath>
        <m:r>
          <m:t>30</m:t>
        </m:r>
        <m:r>
          <m:rPr>
            <m:sty m:val="p"/>
          </m:rPr>
          <m:t>%</m:t>
        </m:r>
      </m:oMath>
      <w:r>
        <w:t xml:space="preserve"> </w:t>
      </w:r>
      <w:r>
        <w:t xml:space="preserve">burn per file leaves</w:t>
      </w:r>
      <w:r>
        <w:t xml:space="preserve"> </w:t>
      </w:r>
      <m:oMath>
        <m:r>
          <m:t>25</m:t>
        </m:r>
        <m:r>
          <m:t> </m:t>
        </m:r>
        <m:r>
          <m:t>325</m:t>
        </m:r>
      </m:oMath>
      <w:r>
        <w:t xml:space="preserve"> </w:t>
      </w:r>
      <w:r>
        <w:t xml:space="preserve">samples with total weight</w:t>
      </w:r>
      <w:r>
        <w:t xml:space="preserve"> </w:t>
      </w:r>
      <m:oMath>
        <m:r>
          <m:t>2.685</m:t>
        </m:r>
        <m:r>
          <m:rPr>
            <m:sty m:val="p"/>
          </m:rPr>
          <m:t>×</m:t>
        </m:r>
        <m:sSup>
          <m:e>
            <m:r>
              <m:t>10</m:t>
            </m:r>
          </m:e>
          <m:sup>
            <m:r>
              <m:t>4</m:t>
            </m:r>
          </m:sup>
        </m:sSup>
      </m:oMath>
      <w:r>
        <w:t xml:space="preserve"> </w:t>
      </w:r>
      <w:r>
        <w:t xml:space="preserve">and an effective sample size</w:t>
      </w:r>
      <w:r>
        <w:t xml:space="preserve"> </w:t>
      </w:r>
      <w:r>
        <w:t xml:space="preserve">ESS</w:t>
      </w:r>
      <w:r>
        <w:t xml:space="preserve"> </w:t>
      </w:r>
      <m:oMath>
        <m:r>
          <m:rPr>
            <m:sty m:val="p"/>
          </m:rPr>
          <m:t>≈</m:t>
        </m:r>
        <m:r>
          <m:t>2.3</m:t>
        </m:r>
        <m:r>
          <m:rPr>
            <m:sty m:val="p"/>
          </m:rPr>
          <m:t>×</m:t>
        </m:r>
        <m:sSup>
          <m:e>
            <m:r>
              <m:t>10</m:t>
            </m:r>
          </m:e>
          <m:sup>
            <m:r>
              <m:t>4</m:t>
            </m:r>
          </m:sup>
        </m:sSup>
      </m:oMath>
      <w:r>
        <w:t xml:space="preserve">. GetDist on this slice returns</w:t>
      </w:r>
      <w:r>
        <w:t xml:space="preserve"> </w:t>
      </w:r>
      <m:oMath>
        <m:r>
          <m:t>β</m:t>
        </m:r>
        <m:r>
          <m:rPr>
            <m:sty m:val="p"/>
          </m:rPr>
          <m:t>=</m:t>
        </m:r>
        <m:r>
          <m:t>0.063</m:t>
        </m:r>
        <m:r>
          <m:rPr>
            <m:sty m:val="p"/>
          </m:rPr>
          <m:t>±</m:t>
        </m:r>
        <m:r>
          <m:t>0.018</m:t>
        </m:r>
      </m:oMath>
      <w:r>
        <w:t xml:space="preserve">,</w:t>
      </w:r>
      <w:r>
        <w:t xml:space="preserve"> </w:t>
      </w:r>
      <m:oMath>
        <m:r>
          <m:rPr>
            <m:sty m:val="p"/>
          </m:rPr>
          <m:t>Δ</m:t>
        </m:r>
        <m:r>
          <m:rPr>
            <m:sty m:val="p"/>
          </m:rPr>
          <m:t>/</m:t>
        </m:r>
        <m:sSub>
          <m:e>
            <m:r>
              <m:t>M</m:t>
            </m:r>
          </m:e>
          <m:sub>
            <m:r>
              <m:rPr>
                <m:sty m:val="p"/>
              </m:rPr>
              <m:t>P</m:t>
            </m:r>
            <m:r>
              <m:rPr>
                <m:sty m:val="p"/>
              </m:rPr>
              <m:t>l</m:t>
            </m:r>
          </m:sub>
        </m:sSub>
        <m:r>
          <m:rPr>
            <m:sty m:val="p"/>
          </m:rPr>
          <m:t>=</m:t>
        </m:r>
        <m:r>
          <m:t>1.57</m:t>
        </m:r>
        <m:r>
          <m:rPr>
            <m:sty m:val="p"/>
          </m:rPr>
          <m:t>±</m:t>
        </m:r>
        <m:r>
          <m:t>0.33</m:t>
        </m:r>
      </m:oMath>
      <w:r>
        <w:t xml:space="preserve">,</w:t>
      </w:r>
      <w:r>
        <w:t xml:space="preserve"> </w:t>
      </w:r>
      <m:oMath>
        <m:sSub>
          <m:e>
            <m:r>
              <m:t>χ</m:t>
            </m:r>
          </m:e>
          <m:sub>
            <m:r>
              <m:t>0</m:t>
            </m:r>
          </m:sub>
        </m:sSub>
        <m:r>
          <m:rPr>
            <m:sty m:val="p"/>
          </m:rPr>
          <m:t>/</m:t>
        </m:r>
        <m:sSub>
          <m:e>
            <m:r>
              <m:t>M</m:t>
            </m:r>
          </m:e>
          <m:sub>
            <m:r>
              <m:rPr>
                <m:sty m:val="p"/>
              </m:rPr>
              <m:t>P</m:t>
            </m:r>
            <m:r>
              <m:rPr>
                <m:sty m:val="p"/>
              </m:rPr>
              <m:t>l</m:t>
            </m:r>
          </m:sub>
        </m:sSub>
        <m:r>
          <m:rPr>
            <m:sty m:val="p"/>
          </m:rPr>
          <m:t>=</m:t>
        </m:r>
        <m:r>
          <m:t>4.17</m:t>
        </m:r>
        <m:r>
          <m:rPr>
            <m:sty m:val="p"/>
          </m:rPr>
          <m:t>±</m:t>
        </m:r>
        <m:r>
          <m:t>0.43</m:t>
        </m:r>
      </m:oMath>
      <w:r>
        <w:t xml:space="preserve">, and</w:t>
      </w:r>
      <w:r>
        <w:t xml:space="preserve"> </w:t>
      </w:r>
      <m:oMath>
        <m:r>
          <m:t>μ</m:t>
        </m:r>
        <m:r>
          <m:rPr>
            <m:sty m:val="p"/>
          </m:rPr>
          <m:t>/</m:t>
        </m:r>
        <m:sSub>
          <m:e>
            <m:r>
              <m:t>M</m:t>
            </m:r>
          </m:e>
          <m:sub>
            <m:r>
              <m:rPr>
                <m:sty m:val="p"/>
              </m:rPr>
              <m:t>P</m:t>
            </m:r>
            <m:r>
              <m:rPr>
                <m:sty m:val="p"/>
              </m:rPr>
              <m:t>l</m:t>
            </m:r>
          </m:sub>
        </m:sSub>
        <m:r>
          <m:rPr>
            <m:sty m:val="p"/>
          </m:rPr>
          <m:t>=</m:t>
        </m:r>
        <m:r>
          <m:t>4.32</m:t>
        </m:r>
        <m:r>
          <m:rPr>
            <m:sty m:val="p"/>
          </m:rPr>
          <m:t>±</m:t>
        </m:r>
        <m:r>
          <m:t>1.00</m:t>
        </m:r>
      </m:oMath>
      <w:r>
        <w:t xml:space="preserve"> </w:t>
      </w:r>
      <w:r>
        <w:t xml:space="preserve">(68% C.L.), providing the first</w:t>
      </w:r>
      <w:r>
        <w:t xml:space="preserve"> </w:t>
      </w:r>
      <w:r>
        <w:t xml:space="preserve">posteriors built entirely from the March 09 data. The</w:t>
      </w:r>
      <w:r>
        <w:t xml:space="preserve"> </w:t>
      </w:r>
      <m:oMath>
        <m:r>
          <m:t>α</m:t>
        </m:r>
      </m:oMath>
      <w:r>
        <w:t xml:space="preserve">-attractor control chain has already accumulated</w:t>
      </w:r>
      <w:r>
        <w:t xml:space="preserve"> </w:t>
      </w:r>
      <m:oMath>
        <m:r>
          <m:t>31</m:t>
        </m:r>
        <m:r>
          <m:t> </m:t>
        </m:r>
        <m:r>
          <m:t>485</m:t>
        </m:r>
      </m:oMath>
      <w:r>
        <w:t xml:space="preserve"> </w:t>
      </w:r>
      <w:r>
        <w:t xml:space="preserve">raw</w:t>
      </w:r>
      <w:r>
        <w:t xml:space="preserve"> </w:t>
      </w:r>
      <w:r>
        <w:t xml:space="preserve">rows (</w:t>
      </w:r>
      <m:oMath>
        <m:r>
          <m:t>27</m:t>
        </m:r>
        <m:r>
          <m:t> </m:t>
        </m:r>
        <m:r>
          <m:t>929</m:t>
        </m:r>
      </m:oMath>
      <w:r>
        <w:t xml:space="preserve"> </w:t>
      </w:r>
      <w:r>
        <w:t xml:space="preserve">post burn,</w:t>
      </w:r>
      <w:r>
        <w:t xml:space="preserve"> </w:t>
      </w:r>
      <m:oMath>
        <m:r>
          <m:rPr>
            <m:nor/>
            <m:sty m:val="p"/>
          </m:rPr>
          <m:t>ESS</m:t>
        </m:r>
        <m:r>
          <m:rPr>
            <m:sty m:val="p"/>
          </m:rPr>
          <m:t>≈</m:t>
        </m:r>
        <m:r>
          <m:t>1.9</m:t>
        </m:r>
        <m:r>
          <m:rPr>
            <m:sty m:val="p"/>
          </m:rPr>
          <m:t>×</m:t>
        </m:r>
        <m:sSup>
          <m:e>
            <m:r>
              <m:t>10</m:t>
            </m:r>
          </m:e>
          <m:sup>
            <m:r>
              <m:t>4</m:t>
            </m:r>
          </m:sup>
        </m:sSup>
      </m:oMath>
      <w:r>
        <w:t xml:space="preserve">) with</w:t>
      </w:r>
      <w:r>
        <w:t xml:space="preserve"> </w:t>
      </w:r>
      <m:oMath>
        <m:r>
          <m:t>ϵ</m:t>
        </m:r>
        <m:r>
          <m:rPr>
            <m:sty m:val="p"/>
          </m:rPr>
          <m:t>=</m:t>
        </m:r>
        <m:r>
          <m:rPr>
            <m:sty m:val="p"/>
          </m:rPr>
          <m:t>(</m:t>
        </m:r>
        <m:r>
          <m:t>1.6</m:t>
        </m:r>
        <m:r>
          <m:rPr>
            <m:sty m:val="p"/>
          </m:rPr>
          <m:t>±</m:t>
        </m:r>
        <m:r>
          <m:t>1.0</m:t>
        </m:r>
        <m:r>
          <m:rPr>
            <m:sty m:val="p"/>
          </m:rPr>
          <m:t>)</m:t>
        </m:r>
        <m:r>
          <m:rPr>
            <m:sty m:val="p"/>
          </m:rPr>
          <m:t>×</m:t>
        </m:r>
        <m:sSup>
          <m:e>
            <m:r>
              <m:t>10</m:t>
            </m:r>
          </m:e>
          <m:sup>
            <m:r>
              <m:rPr>
                <m:sty m:val="p"/>
              </m:rPr>
              <m:t>−</m:t>
            </m:r>
            <m:r>
              <m:t>4</m:t>
            </m:r>
          </m:sup>
        </m:sSup>
      </m:oMath>
      <w:r>
        <w:t xml:space="preserve">,</w:t>
      </w:r>
      <w:r>
        <w:t xml:space="preserve"> </w:t>
      </w:r>
      <m:oMath>
        <m:r>
          <m:t>c</m:t>
        </m:r>
        <m:r>
          <m:rPr>
            <m:sty m:val="p"/>
          </m:rPr>
          <m:t>=</m:t>
        </m:r>
        <m:r>
          <m:t>1.080</m:t>
        </m:r>
        <m:r>
          <m:rPr>
            <m:sty m:val="p"/>
          </m:rPr>
          <m:t>±</m:t>
        </m:r>
        <m:r>
          <m:t>0.010</m:t>
        </m:r>
      </m:oMath>
      <w:r>
        <w:t xml:space="preserve">, and</w:t>
      </w:r>
      <w:r>
        <w:t xml:space="preserve"> </w:t>
      </w:r>
      <m:oMath>
        <m:sSub>
          <m:e>
            <m:r>
              <m:t>A</m:t>
            </m:r>
          </m:e>
          <m:sub>
            <m:r>
              <m:t>s</m:t>
            </m:r>
            <m:r>
              <m:rPr>
                <m:sty m:val="p"/>
              </m:rPr>
              <m:t>,</m:t>
            </m:r>
            <m:r>
              <m:rPr>
                <m:sty m:val="p"/>
              </m:rPr>
              <m:t>i</m:t>
            </m:r>
            <m:r>
              <m:rPr>
                <m:sty m:val="p"/>
              </m:rPr>
              <m:t>n</m:t>
            </m:r>
            <m:r>
              <m:rPr>
                <m:sty m:val="p"/>
              </m:rPr>
              <m:t>f</m:t>
            </m:r>
          </m:sub>
        </m:sSub>
        <m:r>
          <m:rPr>
            <m:sty m:val="p"/>
          </m:rPr>
          <m:t>=</m:t>
        </m:r>
        <m:r>
          <m:rPr>
            <m:sty m:val="p"/>
          </m:rPr>
          <m:t>(</m:t>
        </m:r>
        <m:r>
          <m:t>2.159</m:t>
        </m:r>
        <m:r>
          <m:rPr>
            <m:sty m:val="p"/>
          </m:rPr>
          <m:t>±</m:t>
        </m:r>
        <m:r>
          <m:t>0.006</m:t>
        </m:r>
        <m:r>
          <m:rPr>
            <m:sty m:val="p"/>
          </m:rPr>
          <m:t>)</m:t>
        </m:r>
        <m:r>
          <m:rPr>
            <m:sty m:val="p"/>
          </m:rPr>
          <m:t>×</m:t>
        </m:r>
        <m:sSup>
          <m:e>
            <m:r>
              <m:t>10</m:t>
            </m:r>
          </m:e>
          <m:sup>
            <m:r>
              <m:rPr>
                <m:sty m:val="p"/>
              </m:rPr>
              <m:t>−</m:t>
            </m:r>
            <m:r>
              <m:t>9</m:t>
            </m:r>
          </m:sup>
        </m:sSup>
      </m:oMath>
      <w:r>
        <w:t xml:space="preserve">.</w:t>
      </w:r>
      <w:r>
        <w:t xml:space="preserve"> </w:t>
      </w:r>
      <w:r>
        <w:t xml:space="preserve">These numbers remain preliminary until the restarted chains reach the</w:t>
      </w:r>
      <w:r>
        <w:t xml:space="preserve"> </w:t>
      </w:r>
      <m:oMath>
        <m:r>
          <m:t>2</m:t>
        </m:r>
        <m:r>
          <m:rPr>
            <m:sty m:val="p"/>
          </m:rPr>
          <m:t>×</m:t>
        </m:r>
        <m:sSup>
          <m:e>
            <m:r>
              <m:t>10</m:t>
            </m:r>
          </m:e>
          <m:sup>
            <m:r>
              <m:t>5</m:t>
            </m:r>
          </m:sup>
        </m:sSup>
      </m:oMath>
      <w:r>
        <w:t xml:space="preserve"> </w:t>
      </w:r>
      <w:r>
        <w:t xml:space="preserve">accepted-step goal, but they already showcase the</w:t>
      </w:r>
      <w:r>
        <w:t xml:space="preserve"> </w:t>
      </w:r>
      <w:r>
        <w:t xml:space="preserve">non-degeneracy between the RG-screened plateau and the</w:t>
      </w:r>
      <w:r>
        <w:t xml:space="preserve"> </w:t>
      </w:r>
      <m:oMath>
        <m:r>
          <m:t>α</m:t>
        </m:r>
      </m:oMath>
      <w:r>
        <w:t xml:space="preserve">-attractor envelope.</w:t>
      </w:r>
    </w:p>
    <w:bookmarkStart w:id="9" w:name="introduction"/>
    <w:p>
      <w:pPr>
        <w:pStyle w:val="Heading1"/>
      </w:pPr>
      <w:r>
        <w:t xml:space="preserve">Introduction</w:t>
      </w:r>
    </w:p>
    <w:p>
      <w:pPr>
        <w:pStyle w:val="FirstParagraph"/>
      </w:pPr>
      <w:r>
        <w:t xml:space="preserve">The physical origin of the inflationary attractor remains unclear: in</w:t>
      </w:r>
      <w:r>
        <w:t xml:space="preserve"> </w:t>
      </w:r>
      <w:r>
        <w:t xml:space="preserve">most constructions it is attributed to a specially shaped scalar</w:t>
      </w:r>
      <w:r>
        <w:t xml:space="preserve"> </w:t>
      </w:r>
      <w:r>
        <w:t xml:space="preserve">potential, while the role of gravitational dynamics is assumed passive.</w:t>
      </w:r>
      <w:r>
        <w:t xml:space="preserve"> </w:t>
      </w:r>
      <w:r>
        <w:t xml:space="preserve">In this work we investigate an alternative possibility in which the</w:t>
      </w:r>
      <w:r>
        <w:t xml:space="preserve"> </w:t>
      </w:r>
      <w:r>
        <w:t xml:space="preserve">attractor arises from a running Planck mass, corresponding to a</w:t>
      </w:r>
      <w:r>
        <w:t xml:space="preserve"> </w:t>
      </w:r>
      <w:r>
        <w:t xml:space="preserve">temporary weakening of gravity during horizon exit rather than a</w:t>
      </w:r>
      <w:r>
        <w:t xml:space="preserve"> </w:t>
      </w:r>
      <w:r>
        <w:t xml:space="preserve">microscopic flattening of the potential. The ASG scenario posits that</w:t>
      </w:r>
      <w:r>
        <w:t xml:space="preserve"> </w:t>
      </w:r>
      <w:r>
        <w:t xml:space="preserve">threshold effects in a heavy sector feed into this running Planck mass,</w:t>
      </w:r>
      <w:r>
        <w:t xml:space="preserve"> </w:t>
      </w:r>
      <w:r>
        <w:t xml:space="preserve">flattening the scalar potential in the Einstein frame and producing a</w:t>
      </w:r>
      <w:r>
        <w:t xml:space="preserve"> </w:t>
      </w:r>
      <w:r>
        <w:t xml:space="preserve">robust prediction for</w:t>
      </w:r>
      <w:r>
        <w:t xml:space="preserve"> </w:t>
      </w:r>
      <m:oMath>
        <m:r>
          <m:rPr>
            <m:sty m:val="p"/>
          </m:rPr>
          <m:t>(</m:t>
        </m:r>
        <m:sSub>
          <m:e>
            <m:r>
              <m:t>n</m:t>
            </m:r>
          </m:e>
          <m:sub>
            <m:r>
              <m:t>s</m:t>
            </m:r>
          </m:sub>
        </m:sSub>
        <m:r>
          <m:rPr>
            <m:sty m:val="p"/>
          </m:rPr>
          <m:t>,</m:t>
        </m:r>
        <m:r>
          <m:t>r</m:t>
        </m:r>
        <m:r>
          <m:rPr>
            <m:sty m:val="p"/>
          </m:rPr>
          <m:t>)</m:t>
        </m:r>
      </m:oMath>
      <w:r>
        <w:t xml:space="preserve"> </w:t>
      </w:r>
      <w:r>
        <w:t xml:space="preserve">in the vicinity of</w:t>
      </w:r>
      <w:r>
        <w:t xml:space="preserve"> </w:t>
      </w:r>
      <m:oMath>
        <m:sSub>
          <m:e>
            <m:r>
              <m:t>n</m:t>
            </m:r>
          </m:e>
          <m:sub>
            <m:r>
              <m:t>s</m:t>
            </m:r>
          </m:sub>
        </m:sSub>
        <m:r>
          <m:rPr>
            <m:sty m:val="p"/>
          </m:rPr>
          <m:t>≃</m:t>
        </m:r>
        <m:r>
          <m:t>0.965</m:t>
        </m:r>
      </m:oMath>
      <w:r>
        <w:t xml:space="preserve"> </w:t>
      </w:r>
      <w:r>
        <w:t xml:space="preserve">and</w:t>
      </w:r>
      <w:r>
        <w:t xml:space="preserve"> </w:t>
      </w:r>
      <m:oMath>
        <m:r>
          <m:t>r</m:t>
        </m:r>
        <m:r>
          <m:rPr>
            <m:sty m:val="p"/>
          </m:rPr>
          <m:t>≲</m:t>
        </m:r>
        <m:sSup>
          <m:e>
            <m:r>
              <m:t>10</m:t>
            </m:r>
          </m:e>
          <m:sup>
            <m:r>
              <m:rPr>
                <m:sty m:val="p"/>
              </m:rPr>
              <m:t>−</m:t>
            </m:r>
            <m:r>
              <m:t>2</m:t>
            </m:r>
          </m:sup>
        </m:sSup>
      </m:oMath>
      <w:r>
        <w:t xml:space="preserve">, consistent with</w:t>
      </w:r>
      <w:r>
        <w:t xml:space="preserve"> </w:t>
      </w:r>
      <w:r>
        <w:t xml:space="preserve">Planck 2018 TT,TE,EE+lowE+lensing+BAO data . As with</w:t>
      </w:r>
      <w:r>
        <w:t xml:space="preserve"> </w:t>
      </w:r>
      <m:oMath>
        <m:r>
          <m:t>α</m:t>
        </m:r>
      </m:oMath>
      <w:r>
        <w:t xml:space="preserve">-attractors , the attractor behaviour is insensitive to</w:t>
      </w:r>
      <w:r>
        <w:t xml:space="preserve"> </w:t>
      </w:r>
      <w:r>
        <w:t xml:space="preserve">microphysical details provided the kinetic manifold exhibits a pole of</w:t>
      </w:r>
      <w:r>
        <w:t xml:space="preserve"> </w:t>
      </w:r>
      <w:r>
        <w:t xml:space="preserve">order two; this motivates presenting the ASG construction using</w:t>
      </w:r>
      <w:r>
        <w:t xml:space="preserve"> </w:t>
      </w:r>
      <w:r>
        <w:t xml:space="preserve">manifestly well-defined notation and citations to the existing</w:t>
      </w:r>
      <w:r>
        <w:t xml:space="preserve"> </w:t>
      </w:r>
      <w:r>
        <w:t xml:space="preserve">literature. The structure of the paper is as follows. In Sec. II we</w:t>
      </w:r>
      <w:r>
        <w:t xml:space="preserve"> </w:t>
      </w:r>
      <w:r>
        <w:t xml:space="preserve">formulate the running Planck-mass framework and derive the</w:t>
      </w:r>
      <w:r>
        <w:t xml:space="preserve"> </w:t>
      </w:r>
      <w:r>
        <w:t xml:space="preserve">Einstein-frame dynamics. Sec. III shows how the attractor behaviour</w:t>
      </w:r>
      <w:r>
        <w:t xml:space="preserve"> </w:t>
      </w:r>
      <w:r>
        <w:t xml:space="preserve">emerges from differential gravitational screening and relates it to pole</w:t>
      </w:r>
      <w:r>
        <w:t xml:space="preserve"> </w:t>
      </w:r>
      <w:r>
        <w:t xml:space="preserve">inflation geometry. In Sec. IV we compute inflationary observables and</w:t>
      </w:r>
      <w:r>
        <w:t xml:space="preserve"> </w:t>
      </w:r>
      <w:r>
        <w:t xml:space="preserve">confront the model with Planck 2018 likelihoods using CLASS and</w:t>
      </w:r>
      <w:r>
        <w:t xml:space="preserve"> </w:t>
      </w:r>
      <w:r>
        <w:t xml:space="preserve">MontePython. Sec. V analyses perturbative stability, the field-dependent</w:t>
      </w:r>
      <w:r>
        <w:t xml:space="preserve"> </w:t>
      </w:r>
      <w:r>
        <w:t xml:space="preserve">cutoff, and the recovery of standard gravity after the threshold region.</w:t>
      </w:r>
      <w:r>
        <w:t xml:space="preserve"> </w:t>
      </w:r>
      <w:r>
        <w:t xml:space="preserve">Finally, Sec. VI discusses the interpretation of the construction as an</w:t>
      </w:r>
      <w:r>
        <w:t xml:space="preserve"> </w:t>
      </w:r>
      <w:r>
        <w:t xml:space="preserve">RG-improved effective description and outlines phenomenological</w:t>
      </w:r>
      <w:r>
        <w:t xml:space="preserve"> </w:t>
      </w:r>
      <w:r>
        <w:t xml:space="preserve">implications.</w:t>
      </w:r>
    </w:p>
    <w:p>
      <w:pPr>
        <w:pStyle w:val="BodyText"/>
      </w:pPr>
      <w:r>
        <w:t xml:space="preserve">In this work we investigate an inflationary mechanism in which the attractor behaviour arises from the running of the gravitational coupling rather than from a specially tuned scalar potential. Threshold effects in a heavy sector induce a temporary variation of the effective Planck mass</w:t>
      </w:r>
      <w:r>
        <w:t xml:space="preserve"> </w:t>
      </w:r>
      <m:oMath>
        <m:r>
          <m:t>F</m:t>
        </m:r>
        <m:r>
          <m:rPr>
            <m:sty m:val="p"/>
          </m:rPr>
          <m:t>(</m:t>
        </m:r>
        <m:r>
          <m:t>χ</m:t>
        </m:r>
        <m:r>
          <m:rPr>
            <m:sty m:val="p"/>
          </m:rPr>
          <m:t>)</m:t>
        </m:r>
      </m:oMath>
      <w:r>
        <w:t xml:space="preserve">, which screens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during horizon exit. This screening dynamically generates an inflationary plateau even when the microscopic potential remains comparatively steep. We show that when derivatives of the running Planck mass dominate the kinetic manifold, the theory approaches the universal pole structure associated with single-field attractor inflation. In this sense the construction does not introduce a new attractor class but provides a dynamical realization of attractor geometry in which the flattening of the potential originates from RG-threshold running of Newton’s coupling. The resulting predictions for</w:t>
      </w:r>
      <w:r>
        <w:t xml:space="preserve"> </w:t>
      </w:r>
      <m:oMath>
        <m:r>
          <m:rPr>
            <m:sty m:val="p"/>
          </m:rPr>
          <m:t>(</m:t>
        </m:r>
        <m:sSub>
          <m:e>
            <m:r>
              <m:t>n</m:t>
            </m:r>
          </m:e>
          <m:sub>
            <m:r>
              <m:t>s</m:t>
            </m:r>
          </m:sub>
        </m:sSub>
        <m:r>
          <m:rPr>
            <m:sty m:val="p"/>
          </m:rPr>
          <m:t>,</m:t>
        </m:r>
        <m:r>
          <m:t>r</m:t>
        </m:r>
        <m:r>
          <m:rPr>
            <m:sty m:val="p"/>
          </m:rPr>
          <m:t>)</m:t>
        </m:r>
      </m:oMath>
      <w:r>
        <w:t xml:space="preserve"> </w:t>
      </w:r>
      <w:r>
        <w:t xml:space="preserve">lie within the Planck-preferred region while allowing an enhanced running of the scalar tilt that offers a potential observational discriminator for upcoming CMB experiments.</w:t>
      </w:r>
    </w:p>
    <w:bookmarkEnd w:id="9"/>
    <w:bookmarkStart w:id="10" w:name="running-planck-mass-framework"/>
    <w:p>
      <w:pPr>
        <w:pStyle w:val="Heading1"/>
      </w:pPr>
      <w:r>
        <w:t xml:space="preserve">Running Planck Mass Framework</w:t>
      </w:r>
    </w:p>
    <w:p>
      <w:pPr>
        <w:pStyle w:val="FirstParagraph"/>
      </w:pPr>
      <w:r>
        <w:t xml:space="preserve">We start from the Jordan-frame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r>
                <m:t>F</m:t>
              </m:r>
              <m:r>
                <m:rPr>
                  <m:sty m:val="p"/>
                </m:rPr>
                <m:t>(</m:t>
              </m:r>
              <m:r>
                <m:t>χ</m:t>
              </m:r>
              <m:r>
                <m:rPr>
                  <m:sty m:val="p"/>
                </m:rPr>
                <m:t>)</m:t>
              </m:r>
              <m:r>
                <m:t>R</m:t>
              </m:r>
              <m:r>
                <m:rPr>
                  <m:sty m:val="p"/>
                </m:rPr>
                <m:t>−</m:t>
              </m:r>
              <m:f>
                <m:fPr>
                  <m:type m:val="bar"/>
                </m:fPr>
                <m:num>
                  <m:r>
                    <m:t>1</m:t>
                  </m:r>
                </m:num>
                <m:den>
                  <m:r>
                    <m:t>2</m:t>
                  </m:r>
                </m:den>
              </m:f>
              <m:r>
                <m:rPr>
                  <m:sty m:val="p"/>
                </m:rPr>
                <m:t>(</m:t>
              </m:r>
              <m:r>
                <m:rPr>
                  <m:sty m:val="p"/>
                </m:rPr>
                <m:t>∂</m:t>
              </m:r>
              <m:r>
                <m:t>χ</m:t>
              </m:r>
              <m:sSup>
                <m:e>
                  <m:r>
                    <m:rPr>
                      <m:sty m:val="p"/>
                    </m:rPr>
                    <m:t>)</m:t>
                  </m:r>
                </m:e>
                <m:sup>
                  <m:r>
                    <m:t>2</m:t>
                  </m:r>
                </m:sup>
              </m:sSup>
              <m:r>
                <m:rPr>
                  <m:sty m:val="p"/>
                </m:rPr>
                <m:t>−</m:t>
              </m:r>
              <m:r>
                <m:t>V</m:t>
              </m:r>
              <m:r>
                <m:rPr>
                  <m:sty m:val="p"/>
                </m:rPr>
                <m:t>(</m:t>
              </m:r>
              <m:r>
                <m:t>χ</m:t>
              </m:r>
              <m:r>
                <m:rPr>
                  <m:sty m:val="p"/>
                </m:rPr>
                <m:t>)</m:t>
              </m:r>
            </m:e>
          </m:d>
          <m:r>
            <m:rPr>
              <m:sty m:val="p"/>
            </m:rPr>
            <m:t>,</m:t>
          </m:r>
        </m:oMath>
      </m:oMathPara>
    </w:p>
    <w:p>
      <w:pPr>
        <w:pStyle w:val="FirstParagraph"/>
      </w:pPr>
      <w:r>
        <w:t xml:space="preserve">where we take</w:t>
      </w:r>
    </w:p>
    <w:p>
      <w:pPr>
        <w:pStyle w:val="BodyText"/>
      </w:pPr>
      <m:oMathPara>
        <m:oMathParaPr>
          <m:jc m:val="center"/>
        </m:oMathParaP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r>
                            <m:rPr>
                              <m:sty m:val="p"/>
                            </m:rPr>
                            <m:t>Δ</m:t>
                          </m:r>
                        </m:e>
                        <m:sup>
                          <m:r>
                            <m:t>2</m:t>
                          </m:r>
                        </m:sup>
                      </m:sSup>
                    </m:den>
                  </m:f>
                </m:e>
              </m:d>
            </m:e>
          </m:d>
          <m:r>
            <m:rPr>
              <m:sty m:val="p"/>
            </m:rPr>
            <m:t>,</m:t>
          </m:r>
          <m:r>
            <m:t> </m:t>
          </m:r>
          <m:r>
            <m:t> </m:t>
          </m:r>
          <m:r>
            <m:t>V</m:t>
          </m:r>
          <m:r>
            <m:rPr>
              <m:sty m:val="p"/>
            </m:rPr>
            <m:t>(</m:t>
          </m:r>
          <m:r>
            <m:t>χ</m:t>
          </m:r>
          <m:r>
            <m:rPr>
              <m:sty m:val="p"/>
            </m:rPr>
            <m:t>)</m:t>
          </m:r>
          <m:r>
            <m:rPr>
              <m:sty m:val="p"/>
            </m:rPr>
            <m:t>=</m:t>
          </m:r>
          <m:sSup>
            <m:e>
              <m:r>
                <m:rPr>
                  <m:sty m:val="p"/>
                </m:rPr>
                <m:t>Λ</m:t>
              </m:r>
            </m:e>
            <m:sup>
              <m:r>
                <m:t>4</m:t>
              </m:r>
            </m:sup>
          </m:sSup>
          <m:sSup>
            <m:e>
              <m:d>
                <m:dPr>
                  <m:begChr m:val="["/>
                  <m:sepChr m:val=""/>
                  <m:endChr m:val="]"/>
                  <m:grow/>
                </m:dPr>
                <m:e>
                  <m:r>
                    <m:t>1</m:t>
                  </m:r>
                  <m:r>
                    <m:rPr>
                      <m:sty m:val="p"/>
                    </m:rPr>
                    <m:t>−</m:t>
                  </m:r>
                  <m:r>
                    <m:rPr>
                      <m:sty m:val="p"/>
                    </m:rPr>
                    <m:t>exp</m:t>
                  </m:r>
                  <m:d>
                    <m:dPr>
                      <m:begChr m:val="("/>
                      <m:sepChr m:val=""/>
                      <m:endChr m:val=")"/>
                      <m:grow/>
                    </m:dPr>
                    <m:e>
                      <m:r>
                        <m:rPr>
                          <m:sty m:val="p"/>
                        </m:rPr>
                        <m:t>−</m:t>
                      </m:r>
                      <m:f>
                        <m:fPr>
                          <m:type m:val="bar"/>
                        </m:fPr>
                        <m:num>
                          <m:r>
                            <m:t>χ</m:t>
                          </m:r>
                        </m:num>
                        <m:den>
                          <m:r>
                            <m:t>μ</m:t>
                          </m:r>
                        </m:den>
                      </m:f>
                    </m:e>
                  </m:d>
                </m:e>
              </m:d>
            </m:e>
            <m:sup>
              <m:r>
                <m:t>2</m:t>
              </m:r>
            </m:sup>
          </m:sSup>
          <m:r>
            <m:rPr>
              <m:sty m:val="p"/>
            </m:rPr>
            <m:t>.</m:t>
          </m:r>
        </m:oMath>
      </m:oMathPara>
    </w:p>
    <w:p>
      <w:pPr>
        <w:pStyle w:val="FirstParagraph"/>
      </w:pPr>
      <w:r>
        <w:t xml:space="preserve">Transforming to the Einstein frame introduces the effective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a non-trivial kinetic prefactor</w:t>
      </w:r>
    </w:p>
    <w:p>
      <w:pPr>
        <w:pStyle w:val="BodyText"/>
      </w:pPr>
      <m:oMathPara>
        <m:oMathParaPr>
          <m:jc m:val="center"/>
        </m:oMathParaPr>
        <m:oMath>
          <m:r>
            <m:t>K</m:t>
          </m:r>
          <m:r>
            <m:rPr>
              <m:sty m:val="p"/>
            </m:rPr>
            <m:t>(</m:t>
          </m:r>
          <m:r>
            <m:t>χ</m:t>
          </m:r>
          <m:r>
            <m:rPr>
              <m:sty m:val="p"/>
            </m:rPr>
            <m:t>)</m:t>
          </m:r>
          <m:r>
            <m:rPr>
              <m:sty m:val="p"/>
            </m:rPr>
            <m:t>=</m:t>
          </m:r>
          <m:f>
            <m:fPr>
              <m:type m:val="bar"/>
            </m:fPr>
            <m:num>
              <m:r>
                <m:t>1</m:t>
              </m:r>
            </m:num>
            <m:den>
              <m:r>
                <m:t>F</m:t>
              </m:r>
              <m:r>
                <m:rPr>
                  <m:sty m:val="p"/>
                </m:rPr>
                <m:t>(</m:t>
              </m:r>
              <m:r>
                <m:t>χ</m:t>
              </m:r>
              <m:r>
                <m:rPr>
                  <m:sty m:val="p"/>
                </m:rPr>
                <m:t>)</m:t>
              </m:r>
            </m:den>
          </m:f>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e>
              </m:d>
            </m:e>
            <m:sup>
              <m:r>
                <m:t>2</m:t>
              </m:r>
            </m:sup>
          </m:sSup>
          <m:r>
            <m:rPr>
              <m:sty m:val="p"/>
            </m:rPr>
            <m:t>.</m:t>
          </m:r>
        </m:oMath>
      </m:oMathPara>
    </w:p>
    <w:p>
      <w:pPr>
        <w:pStyle w:val="FirstParagraph"/>
      </w:pPr>
      <w:r>
        <w:t xml:space="preserve">These expressions correct the previously reported placeholders such as</w:t>
      </w:r>
      <w:r>
        <w:t xml:space="preserve"> </w:t>
      </w:r>
      <w:r>
        <w:t xml:space="preserve">“</w:t>
      </w:r>
      <m:oMath>
        <m:r>
          <m:t>M</m:t>
        </m:r>
        <m:sSup>
          <m:e>
            <m:r>
              <m:rPr>
                <m:sty m:val="p"/>
              </m:rPr>
              <m:t>_</m:t>
            </m:r>
          </m:e>
          <m:sup>
            <m:r>
              <m:t>2</m:t>
            </m:r>
          </m:sup>
        </m:sSup>
        <m:r>
          <m:rPr>
            <m:sty m:val="p"/>
          </m:rPr>
          <m:t>(</m:t>
        </m:r>
        <m:r>
          <m:rPr>
            <m:sty m:val="p"/>
          </m:rPr>
          <m:t>)</m:t>
        </m:r>
      </m:oMath>
      <w:r>
        <w:t xml:space="preserve">” and make the compile-time algebra unambiguous.</w:t>
      </w:r>
    </w:p>
    <w:bookmarkEnd w:id="10"/>
    <w:bookmarkStart w:id="11" w:name="origin-of-the-attractor"/>
    <w:p>
      <w:pPr>
        <w:pStyle w:val="Heading1"/>
      </w:pPr>
      <w:r>
        <w:t xml:space="preserve">Origin of the Attractor</w:t>
      </w:r>
    </w:p>
    <w:p>
      <w:pPr>
        <w:pStyle w:val="FirstParagraph"/>
      </w:pPr>
      <w:r>
        <w:t xml:space="preserve">The inflationary plateau arises once the Einstein-frame slope is</w:t>
      </w:r>
      <w:r>
        <w:t xml:space="preserve"> </w:t>
      </w:r>
      <w:r>
        <w:t xml:space="preserve">controlled by the differential screening between the bare potential and</w:t>
      </w:r>
      <w:r>
        <w:t xml:space="preserve"> </w:t>
      </w:r>
      <w:r>
        <w:t xml:space="preserve">the running Planck mass,</w:t>
      </w:r>
    </w:p>
    <w:p>
      <w:pPr>
        <w:pStyle w:val="BodyText"/>
      </w:pPr>
      <m:oMathPara>
        <m:oMathParaPr>
          <m:jc m:val="center"/>
        </m:oMathParaPr>
        <m:oMath>
          <m:f>
            <m:fPr>
              <m:type m:val="bar"/>
            </m:fPr>
            <m:num>
              <m:sSup>
                <m:e>
                  <m:r>
                    <m:t>U</m:t>
                  </m:r>
                </m:e>
                <m:sup>
                  <m:r>
                    <m:rPr>
                      <m:sty m:val="p"/>
                    </m:rPr>
                    <m:t>′</m:t>
                  </m:r>
                </m:sup>
              </m:sSup>
            </m:num>
            <m:den>
              <m:r>
                <m:t>U</m:t>
              </m:r>
            </m:den>
          </m:f>
          <m:r>
            <m:rPr>
              <m:sty m:val="p"/>
            </m:rPr>
            <m:t>=</m:t>
          </m:r>
          <m:f>
            <m:fPr>
              <m:type m:val="bar"/>
            </m:fPr>
            <m:num>
              <m:sSup>
                <m:e>
                  <m:r>
                    <m:t>V</m:t>
                  </m:r>
                </m:e>
                <m:sup>
                  <m:r>
                    <m:rPr>
                      <m:sty m:val="p"/>
                    </m:rPr>
                    <m:t>′</m:t>
                  </m:r>
                </m:sup>
              </m:sSup>
            </m:num>
            <m:den>
              <m:r>
                <m:t>V</m:t>
              </m:r>
            </m:den>
          </m:f>
          <m:r>
            <m:rPr>
              <m:sty m:val="p"/>
            </m:rPr>
            <m:t>−</m:t>
          </m:r>
          <m:r>
            <m:t>2</m:t>
          </m:r>
          <m:f>
            <m:fPr>
              <m:type m:val="bar"/>
            </m:fPr>
            <m:num>
              <m:sSup>
                <m:e>
                  <m:r>
                    <m:t>F</m:t>
                  </m:r>
                </m:e>
                <m:sup>
                  <m:r>
                    <m:rPr>
                      <m:sty m:val="p"/>
                    </m:rPr>
                    <m:t>′</m:t>
                  </m:r>
                </m:sup>
              </m:sSup>
            </m:num>
            <m:den>
              <m:r>
                <m:t>F</m:t>
              </m:r>
            </m:den>
          </m:f>
          <m:r>
            <m:rPr>
              <m:sty m:val="p"/>
            </m:rPr>
            <m:t>,</m:t>
          </m:r>
        </m:oMath>
      </m:oMathPara>
    </w:p>
    <w:p>
      <w:pPr>
        <w:pStyle w:val="FirstParagraph"/>
      </w:pPr>
      <w:r>
        <w:t xml:space="preserve">so that the attractor corresponds to the cancellation condition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near the threshold region. Whenever</w:t>
      </w:r>
      <w:r>
        <w:t xml:space="preserve"> </w:t>
      </w:r>
      <m:oMath>
        <m:sSup>
          <m:e>
            <m:r>
              <m:t>F</m:t>
            </m:r>
          </m:e>
          <m:sup>
            <m:r>
              <m:rPr>
                <m:sty m:val="p"/>
              </m:rPr>
              <m:t>′</m:t>
            </m:r>
          </m:sup>
        </m:sSup>
        <m:r>
          <m:rPr>
            <m:sty m:val="p"/>
          </m:rPr>
          <m:t>/</m:t>
        </m:r>
        <m:r>
          <m:t>F</m:t>
        </m:r>
      </m:oMath>
      <w:r>
        <w:t xml:space="preserve"> </w:t>
      </w:r>
      <w:r>
        <w:t xml:space="preserve">dominates over the canonical kinetic term, the field-space metric is</w:t>
      </w:r>
      <w:r>
        <w:t xml:space="preserve"> </w:t>
      </w:r>
      <w:r>
        <w:t xml:space="preserve">pole-like,</w:t>
      </w:r>
    </w:p>
    <w:p>
      <w:pPr>
        <w:pStyle w:val="BodyText"/>
      </w:pPr>
      <m:oMathPara>
        <m:oMathParaPr>
          <m:jc m:val="center"/>
        </m:oMathParaPr>
        <m:oMath>
          <m:r>
            <m:t>K</m:t>
          </m:r>
          <m:r>
            <m:rPr>
              <m:sty m:val="p"/>
            </m:rPr>
            <m:t>(</m:t>
          </m:r>
          <m:r>
            <m:t>χ</m:t>
          </m:r>
          <m:r>
            <m:rPr>
              <m:sty m:val="p"/>
            </m:rPr>
            <m:t>)</m:t>
          </m:r>
          <m:r>
            <m:rPr>
              <m:sty m:val="p"/>
            </m:rPr>
            <m:t>≃</m:t>
          </m:r>
          <m:f>
            <m:fPr>
              <m:type m:val="bar"/>
            </m:fPr>
            <m:num>
              <m:r>
                <m:t>3</m:t>
              </m:r>
            </m:num>
            <m:den>
              <m:r>
                <m:t>2</m:t>
              </m:r>
            </m:den>
          </m:f>
          <m:sSup>
            <m:e>
              <m:d>
                <m:dPr>
                  <m:begChr m:val="("/>
                  <m:sepChr m:val=""/>
                  <m:endChr m:val=")"/>
                  <m:grow/>
                </m:dPr>
                <m:e>
                  <m:f>
                    <m:fPr>
                      <m:type m:val="bar"/>
                    </m:fPr>
                    <m:num>
                      <m:sSup>
                        <m:e>
                          <m:r>
                            <m:t>F</m:t>
                          </m:r>
                        </m:e>
                        <m:sup>
                          <m:r>
                            <m:rPr>
                              <m:sty m:val="p"/>
                            </m:rPr>
                            <m:t>′</m:t>
                          </m:r>
                        </m:sup>
                      </m:sSup>
                    </m:num>
                    <m:den>
                      <m:r>
                        <m:t>F</m:t>
                      </m:r>
                    </m:den>
                  </m:f>
                </m:e>
              </m:d>
            </m:e>
            <m:sup>
              <m:r>
                <m:t>2</m:t>
              </m:r>
            </m:sup>
          </m:sSup>
          <m:r>
            <m:t> </m:t>
          </m:r>
          <m:r>
            <m:rPr>
              <m:sty m:val="p"/>
            </m:rPr>
            <m:t>⇒</m:t>
          </m:r>
          <m:r>
            <m:t> </m:t>
          </m:r>
          <m:r>
            <m:t>φ</m:t>
          </m:r>
          <m:r>
            <m:rPr>
              <m:sty m:val="p"/>
            </m:rPr>
            <m:t>≃</m:t>
          </m:r>
          <m:rad>
            <m:radPr>
              <m:degHide m:val="on"/>
            </m:radPr>
            <m:deg/>
            <m:e>
              <m:f>
                <m:fPr>
                  <m:type m:val="bar"/>
                </m:fPr>
                <m:num>
                  <m:r>
                    <m:t>3</m:t>
                  </m:r>
                </m:num>
                <m:den>
                  <m:r>
                    <m:t>2</m:t>
                  </m:r>
                </m:den>
              </m:f>
            </m:e>
          </m:rad>
          <m:r>
            <m:rPr>
              <m:sty m:val="p"/>
            </m:rPr>
            <m:t>ln</m:t>
          </m:r>
          <m:r>
            <m:t>F</m:t>
          </m:r>
          <m:r>
            <m:rPr>
              <m:sty m:val="p"/>
            </m:rPr>
            <m:t>,</m:t>
          </m:r>
        </m:oMath>
      </m:oMathPara>
    </w:p>
    <w:p>
      <w:pPr>
        <w:pStyle w:val="FirstParagraph"/>
      </w:pPr>
      <w:r>
        <w:t xml:space="preserve">implying</w:t>
      </w:r>
      <w:r>
        <w:t xml:space="preserve"> </w:t>
      </w:r>
      <m:oMath>
        <m:r>
          <m:t>F</m:t>
        </m:r>
        <m:r>
          <m:rPr>
            <m:sty m:val="p"/>
          </m:rPr>
          <m:t>(</m:t>
        </m:r>
        <m:r>
          <m:t>χ</m:t>
        </m:r>
        <m:r>
          <m:rPr>
            <m:sty m:val="p"/>
          </m:rPr>
          <m:t>(</m:t>
        </m:r>
        <m:r>
          <m:t>φ</m:t>
        </m:r>
        <m:r>
          <m:rPr>
            <m:sty m:val="p"/>
          </m:rPr>
          <m:t>)</m:t>
        </m:r>
        <m:r>
          <m:rPr>
            <m:sty m:val="p"/>
          </m:rPr>
          <m:t>)</m:t>
        </m:r>
        <m:r>
          <m:rPr>
            <m:sty m:val="p"/>
          </m:rPr>
          <m:t>∝</m:t>
        </m:r>
        <m:sSup>
          <m:e>
            <m:r>
              <m:t>e</m:t>
            </m:r>
          </m:e>
          <m:sup>
            <m:rad>
              <m:radPr>
                <m:degHide m:val="on"/>
              </m:radPr>
              <m:deg/>
              <m:e>
                <m:r>
                  <m:t>2</m:t>
                </m:r>
                <m:r>
                  <m:rPr>
                    <m:sty m:val="p"/>
                  </m:rPr>
                  <m:t>/</m:t>
                </m:r>
                <m:r>
                  <m:t>3</m:t>
                </m:r>
              </m:e>
            </m:rad>
            <m:r>
              <m:t> </m:t>
            </m:r>
            <m:r>
              <m:t>φ</m:t>
            </m:r>
          </m:sup>
        </m:sSup>
      </m:oMath>
      <w:r>
        <w:t xml:space="preserve"> </w:t>
      </w:r>
      <w:r>
        <w:t xml:space="preserve">and an</w:t>
      </w:r>
      <w:r>
        <w:t xml:space="preserve"> </w:t>
      </w:r>
      <w:r>
        <w:t xml:space="preserve">exponentially screened Einstein-frame potential</w:t>
      </w:r>
      <w:r>
        <w:t xml:space="preserve"> </w:t>
      </w:r>
      <m:oMath>
        <m:r>
          <m:t>U</m:t>
        </m:r>
        <m:r>
          <m:rPr>
            <m:sty m:val="p"/>
          </m:rPr>
          <m:t>(</m:t>
        </m:r>
        <m:r>
          <m:t>φ</m:t>
        </m:r>
        <m:r>
          <m:rPr>
            <m:sty m:val="p"/>
          </m:rPr>
          <m:t>)</m:t>
        </m:r>
        <m:r>
          <m:rPr>
            <m:sty m:val="p"/>
          </m:rPr>
          <m:t>=</m:t>
        </m:r>
        <m:r>
          <m:t>V</m:t>
        </m:r>
        <m:r>
          <m:rPr>
            <m:sty m:val="p"/>
          </m:rPr>
          <m:t>/</m:t>
        </m:r>
        <m:sSup>
          <m:e>
            <m:r>
              <m:t>F</m:t>
            </m:r>
          </m:e>
          <m:sup>
            <m:r>
              <m:t>2</m:t>
            </m:r>
          </m:sup>
        </m:sSup>
      </m:oMath>
      <w:r>
        <w:t xml:space="preserve">. The plateau form forces the potential</w:t>
      </w:r>
      <w:r>
        <w:t xml:space="preserve"> </w:t>
      </w:r>
      <w:r>
        <w:t xml:space="preserve">slow-roll parameters toward the universal pole predictions,</w:t>
      </w:r>
    </w:p>
    <w:p>
      <w:pPr>
        <w:pStyle w:val="BodyText"/>
      </w:pPr>
      <m:oMathPara>
        <m:oMathParaPr>
          <m:jc m:val="center"/>
        </m:oMathParaPr>
        <m:oMath>
          <m:r>
            <m:t>U</m:t>
          </m:r>
          <m:r>
            <m:rPr>
              <m:sty m:val="p"/>
            </m:rPr>
            <m:t>(</m:t>
          </m:r>
          <m:r>
            <m:t>φ</m:t>
          </m:r>
          <m:r>
            <m:rPr>
              <m:sty m:val="p"/>
            </m:rPr>
            <m:t>)</m:t>
          </m:r>
          <m:r>
            <m:rPr>
              <m:sty m:val="p"/>
            </m:rPr>
            <m:t>→</m:t>
          </m:r>
          <m:sSub>
            <m:e>
              <m:r>
                <m:t>U</m:t>
              </m:r>
            </m:e>
            <m:sub>
              <m:r>
                <m:t>0</m:t>
              </m:r>
            </m:sub>
          </m:sSub>
          <m:d>
            <m:dPr>
              <m:begChr m:val="["/>
              <m:sepChr m:val=""/>
              <m:endChr m:val="]"/>
              <m:grow/>
            </m:dPr>
            <m:e>
              <m:r>
                <m:t>1</m:t>
              </m:r>
              <m:r>
                <m:rPr>
                  <m:sty m:val="p"/>
                </m:rPr>
                <m:t>−</m:t>
              </m:r>
              <m:r>
                <m:t>2</m:t>
              </m:r>
              <m:sSup>
                <m:e>
                  <m:r>
                    <m:t>e</m:t>
                  </m:r>
                </m:e>
                <m:sup>
                  <m:r>
                    <m:rPr>
                      <m:sty m:val="p"/>
                    </m:rPr>
                    <m:t>−</m:t>
                  </m:r>
                  <m:rad>
                    <m:radPr>
                      <m:degHide m:val="on"/>
                    </m:radPr>
                    <m:deg/>
                    <m:e>
                      <m:r>
                        <m:t>2</m:t>
                      </m:r>
                      <m:r>
                        <m:rPr>
                          <m:sty m:val="p"/>
                        </m:rPr>
                        <m:t>/</m:t>
                      </m:r>
                      <m:r>
                        <m:t>3</m:t>
                      </m:r>
                    </m:e>
                  </m:rad>
                  <m:r>
                    <m:t> </m:t>
                  </m:r>
                  <m:r>
                    <m:t>φ</m:t>
                  </m:r>
                </m:sup>
              </m:sSup>
              <m:r>
                <m:rPr>
                  <m:sty m:val="p"/>
                </m:rPr>
                <m:t>+</m:t>
              </m:r>
              <m:r>
                <m:rPr>
                  <m:scr m:val="script"/>
                  <m:sty m:val="p"/>
                </m:rPr>
                <m:t>O</m:t>
              </m:r>
              <m:r>
                <m:rPr>
                  <m:sty m:val="p"/>
                </m:rPr>
                <m:t>(</m:t>
              </m:r>
              <m:sSup>
                <m:e>
                  <m:r>
                    <m:t>e</m:t>
                  </m:r>
                </m:e>
                <m:sup>
                  <m:r>
                    <m:rPr>
                      <m:sty m:val="p"/>
                    </m:rPr>
                    <m:t>−</m:t>
                  </m:r>
                  <m:r>
                    <m:t>2</m:t>
                  </m:r>
                  <m:rad>
                    <m:radPr>
                      <m:degHide m:val="on"/>
                    </m:radPr>
                    <m:deg/>
                    <m:e>
                      <m:r>
                        <m:t>2</m:t>
                      </m:r>
                      <m:r>
                        <m:rPr>
                          <m:sty m:val="p"/>
                        </m:rPr>
                        <m:t>/</m:t>
                      </m:r>
                      <m:r>
                        <m:t>3</m:t>
                      </m:r>
                    </m:e>
                  </m:rad>
                  <m:r>
                    <m:t> </m:t>
                  </m:r>
                  <m:r>
                    <m:t>φ</m:t>
                  </m:r>
                </m:sup>
              </m:sSup>
              <m:r>
                <m:rPr>
                  <m:sty m:val="p"/>
                </m:rPr>
                <m:t>)</m:t>
              </m:r>
            </m:e>
          </m:d>
          <m:r>
            <m:rPr>
              <m:sty m:val="p"/>
            </m:rPr>
            <m:t>,</m:t>
          </m:r>
          <m:r>
            <m:t> </m:t>
          </m:r>
          <m:r>
            <m:t> </m:t>
          </m:r>
          <m:sSub>
            <m:e>
              <m:r>
                <m:t>n</m:t>
              </m:r>
            </m:e>
            <m:sub>
              <m:r>
                <m:t>s</m:t>
              </m:r>
            </m:sub>
          </m:sSub>
          <m:r>
            <m:rPr>
              <m:sty m:val="p"/>
            </m:rPr>
            <m:t>≃</m:t>
          </m:r>
          <m:r>
            <m:t>1</m:t>
          </m:r>
          <m:r>
            <m:rPr>
              <m:sty m:val="p"/>
            </m:rPr>
            <m:t>−</m:t>
          </m:r>
          <m:f>
            <m:fPr>
              <m:type m:val="bar"/>
            </m:fPr>
            <m:num>
              <m:r>
                <m:t>2</m:t>
              </m:r>
            </m:num>
            <m:den>
              <m:r>
                <m:t>N</m:t>
              </m:r>
            </m:den>
          </m:f>
          <m:r>
            <m:rPr>
              <m:sty m:val="p"/>
            </m:rPr>
            <m:t>,</m:t>
          </m:r>
          <m:r>
            <m:t> </m:t>
          </m:r>
          <m:r>
            <m:t>r</m:t>
          </m:r>
          <m:r>
            <m:rPr>
              <m:sty m:val="p"/>
            </m:rPr>
            <m:t>≃</m:t>
          </m:r>
          <m:f>
            <m:fPr>
              <m:type m:val="bar"/>
            </m:fPr>
            <m:num>
              <m:r>
                <m:t>12</m:t>
              </m:r>
            </m:num>
            <m:den>
              <m:sSup>
                <m:e>
                  <m:r>
                    <m:t>N</m:t>
                  </m:r>
                </m:e>
                <m:sup>
                  <m:r>
                    <m:t>2</m:t>
                  </m:r>
                </m:sup>
              </m:sSup>
            </m:den>
          </m:f>
          <m:r>
            <m:rPr>
              <m:sty m:val="p"/>
            </m:rPr>
            <m:t>,</m:t>
          </m:r>
        </m:oMath>
      </m:oMathPara>
    </w:p>
    <w:p>
      <w:pPr>
        <w:pStyle w:val="FirstParagraph"/>
      </w:pPr>
      <w:r>
        <w:t xml:space="preserve">which we verify numerically in Sec. </w:t>
      </w:r>
      <w:hyperlink w:anchor="sec:inflationary-observables">
        <w:r>
          <w:rPr>
            <w:rStyle w:val="Hyperlink"/>
          </w:rPr>
          <w:t xml:space="preserve">4</w:t>
        </w:r>
      </w:hyperlink>
      <w:r>
        <w:t xml:space="preserve">.</w:t>
      </w:r>
    </w:p>
    <w:bookmarkEnd w:id="11"/>
    <w:bookmarkStart w:id="12" w:name="inflationary-observables"/>
    <w:p>
      <w:pPr>
        <w:pStyle w:val="Heading1"/>
      </w:pPr>
      <w:r>
        <w:t xml:space="preserve">Inflationary Observables</w:t>
      </w:r>
    </w:p>
    <w:p>
      <w:pPr>
        <w:pStyle w:val="FirstParagraph"/>
      </w:pPr>
      <w:r>
        <w:t xml:space="preserve">The canonically normalized field is obtained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after which the potential</w:t>
      </w:r>
      <w:r>
        <w:t xml:space="preserve"> </w:t>
      </w:r>
      <w:r>
        <w:t xml:space="preserve">slow-roll parameters read</w:t>
      </w:r>
    </w:p>
    <w:p>
      <w:pPr>
        <w:pStyle w:val="BodyText"/>
      </w:pPr>
      <m:oMathPara>
        <m:oMathParaPr>
          <m:jc m:val="center"/>
        </m:oMathParaPr>
        <m:oMath>
          <m:r>
            <m:t>ϵ</m:t>
          </m:r>
          <m:r>
            <m:rPr>
              <m:sty m:val="p"/>
            </m:rPr>
            <m:t>=</m:t>
          </m:r>
          <m:f>
            <m:fPr>
              <m:type m:val="bar"/>
            </m:fPr>
            <m:num>
              <m:r>
                <m:t>1</m:t>
              </m:r>
            </m:num>
            <m:den>
              <m:r>
                <m:t>2</m:t>
              </m:r>
            </m:den>
          </m:f>
          <m:sSup>
            <m:e>
              <m:d>
                <m:dPr>
                  <m:begChr m:val="("/>
                  <m:sepChr m:val=""/>
                  <m:endChr m:val=")"/>
                  <m:grow/>
                </m:dPr>
                <m:e>
                  <m:f>
                    <m:fPr>
                      <m:type m:val="bar"/>
                    </m:fPr>
                    <m:num>
                      <m:sSup>
                        <m:e>
                          <m:r>
                            <m:t>U</m:t>
                          </m:r>
                        </m:e>
                        <m:sup>
                          <m:r>
                            <m:rPr>
                              <m:sty m:val="p"/>
                            </m:rPr>
                            <m:t>′</m:t>
                          </m:r>
                        </m:sup>
                      </m:sSup>
                    </m:num>
                    <m:den>
                      <m:r>
                        <m:t>U</m:t>
                      </m:r>
                    </m:den>
                  </m:f>
                </m:e>
              </m:d>
            </m:e>
            <m:sup>
              <m:r>
                <m:t>2</m:t>
              </m:r>
            </m:sup>
          </m:sSup>
          <m:r>
            <m:rPr>
              <m:sty m:val="p"/>
            </m:rPr>
            <m:t>,</m:t>
          </m:r>
          <m:r>
            <m:t> </m:t>
          </m:r>
          <m:r>
            <m:t> </m:t>
          </m:r>
          <m:r>
            <m:t>η</m:t>
          </m:r>
          <m:r>
            <m:rPr>
              <m:sty m:val="p"/>
            </m:rPr>
            <m:t>=</m:t>
          </m:r>
          <m:f>
            <m:fPr>
              <m:type m:val="bar"/>
            </m:fPr>
            <m:num>
              <m:sSup>
                <m:e>
                  <m:r>
                    <m:t>U</m:t>
                  </m:r>
                </m:e>
                <m:sup>
                  <m:r>
                    <m:rPr>
                      <m:sty m:val="p"/>
                    </m:rPr>
                    <m:t>″</m:t>
                  </m:r>
                </m:sup>
              </m:sSup>
            </m:num>
            <m:den>
              <m:r>
                <m:t>U</m:t>
              </m:r>
            </m:den>
          </m:f>
          <m:r>
            <m:rPr>
              <m:sty m:val="p"/>
            </m:rPr>
            <m:t>,</m:t>
          </m:r>
        </m:oMath>
      </m:oMathPara>
    </w:p>
    <w:p>
      <w:pPr>
        <w:pStyle w:val="FirstParagraph"/>
      </w:pPr>
      <w:r>
        <w:t xml:space="preserve">leading to</w:t>
      </w:r>
      <w:r>
        <w:t xml:space="preserve"> </w:t>
      </w:r>
      <m:oMath>
        <m:sSub>
          <m:e>
            <m:r>
              <m:t>n</m:t>
            </m:r>
          </m:e>
          <m:sub>
            <m:r>
              <m:t>s</m:t>
            </m:r>
          </m:sub>
        </m:sSub>
        <m:r>
          <m:rPr>
            <m:sty m:val="p"/>
          </m:rPr>
          <m:t>=</m:t>
        </m:r>
        <m:r>
          <m:t>1</m:t>
        </m:r>
        <m:r>
          <m:rPr>
            <m:sty m:val="p"/>
          </m:rPr>
          <m:t>−</m:t>
        </m:r>
        <m:r>
          <m:t>6</m:t>
        </m:r>
        <m:r>
          <m:t>ϵ</m:t>
        </m:r>
        <m:r>
          <m:rPr>
            <m:sty m:val="p"/>
          </m:rPr>
          <m:t>+</m:t>
        </m:r>
        <m:r>
          <m:t>2</m:t>
        </m:r>
        <m:r>
          <m:t>η</m:t>
        </m:r>
      </m:oMath>
      <w:r>
        <w:t xml:space="preserve"> </w:t>
      </w:r>
      <w:r>
        <w:t xml:space="preserve">and</w:t>
      </w:r>
      <w:r>
        <w:t xml:space="preserve"> </w:t>
      </w:r>
      <m:oMath>
        <m:r>
          <m:t>r</m:t>
        </m:r>
        <m:r>
          <m:rPr>
            <m:sty m:val="p"/>
          </m:rPr>
          <m:t>=</m:t>
        </m:r>
        <m:r>
          <m:t>16</m:t>
        </m:r>
        <m:r>
          <m:t>ϵ</m:t>
        </m:r>
      </m:oMath>
      <w:r>
        <w:t xml:space="preserve"> </w:t>
      </w:r>
      <w:r>
        <w:t xml:space="preserve">at</w:t>
      </w:r>
      <w:r>
        <w:t xml:space="preserve"> </w:t>
      </w:r>
      <w:r>
        <w:t xml:space="preserve">horizon exit. For benchmark values</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r>
          <m:t> </m:t>
        </m:r>
        <m:sSub>
          <m:e>
            <m:r>
              <m:t>M</m:t>
            </m:r>
          </m:e>
          <m:sub>
            <m:r>
              <m:t>P</m:t>
            </m:r>
            <m:r>
              <m:t>l</m:t>
            </m:r>
          </m:sub>
        </m:sSub>
        <m:r>
          <m:rPr>
            <m:sty m:val="p"/>
          </m:rPr>
          <m:t>,</m:t>
        </m:r>
        <m:r>
          <m:t>5</m:t>
        </m:r>
        <m:r>
          <m:t> </m:t>
        </m:r>
        <m:sSub>
          <m:e>
            <m:r>
              <m:t>M</m:t>
            </m:r>
          </m:e>
          <m:sub>
            <m:r>
              <m:t>P</m:t>
            </m:r>
            <m:r>
              <m:t>l</m:t>
            </m:r>
          </m:sub>
        </m:sSub>
        <m:r>
          <m:rPr>
            <m:sty m:val="p"/>
          </m:rPr>
          <m:t>)</m:t>
        </m:r>
      </m:oMath>
      <w:r>
        <w:t xml:space="preserve"> </w:t>
      </w:r>
      <w:r>
        <w:t xml:space="preserve">we find</w:t>
      </w:r>
      <w:r>
        <w:t xml:space="preserve"> </w:t>
      </w:r>
      <m:oMath>
        <m:r>
          <m:t>r</m:t>
        </m:r>
        <m:r>
          <m:rPr>
            <m:sty m:val="p"/>
          </m:rPr>
          <m:t>=</m:t>
        </m:r>
        <m:sSubSup>
          <m:e>
            <m:r>
              <m:t>6.2</m:t>
            </m:r>
          </m:e>
          <m:sub>
            <m:r>
              <m:rPr>
                <m:sty m:val="p"/>
              </m:rPr>
              <m:t>−</m:t>
            </m:r>
            <m:r>
              <m:t>1.7</m:t>
            </m:r>
          </m:sub>
          <m:sup>
            <m:r>
              <m:rPr>
                <m:sty m:val="p"/>
              </m:rPr>
              <m:t>+</m:t>
            </m:r>
            <m:r>
              <m:t>2.0</m:t>
            </m:r>
          </m:sup>
        </m:sSubSup>
        <m:r>
          <m:rPr>
            <m:sty m:val="p"/>
          </m:rPr>
          <m:t>×</m:t>
        </m:r>
        <m:sSup>
          <m:e>
            <m:r>
              <m:t>10</m:t>
            </m:r>
          </m:e>
          <m:sup>
            <m:r>
              <m:rPr>
                <m:sty m:val="p"/>
              </m:rPr>
              <m:t>−</m:t>
            </m:r>
            <m:r>
              <m:t>3</m:t>
            </m:r>
          </m:sup>
        </m:sSup>
      </m:oMath>
      <w:r>
        <w:t xml:space="preserve"> </w:t>
      </w:r>
      <w:r>
        <w:t xml:space="preserve">at</w:t>
      </w:r>
      <w:r>
        <w:t xml:space="preserve"> </w:t>
      </w:r>
      <m:oMath>
        <m:sSub>
          <m:e>
            <m:r>
              <m:t>k</m:t>
            </m:r>
          </m:e>
          <m:sub>
            <m:r>
              <m:rPr>
                <m:sty m:val="p"/>
              </m:rPr>
              <m:t>⋆</m:t>
            </m:r>
          </m:sub>
        </m:sSub>
        <m:r>
          <m:rPr>
            <m:sty m:val="p"/>
          </m:rPr>
          <m:t>=</m:t>
        </m:r>
        <m:r>
          <m:t>0.05</m:t>
        </m:r>
        <m:r>
          <m:t> </m:t>
        </m:r>
        <m:sSup>
          <m:e>
            <m:r>
              <m:t>M</m:t>
            </m:r>
            <m:r>
              <m:t>p</m:t>
            </m:r>
            <m:r>
              <m:t>c</m:t>
            </m:r>
          </m:e>
          <m:sup>
            <m:r>
              <m:rPr>
                <m:sty m:val="p"/>
              </m:rPr>
              <m:t>−</m:t>
            </m:r>
            <m:r>
              <m:t>1</m:t>
            </m:r>
          </m:sup>
        </m:sSup>
      </m:oMath>
      <w:r>
        <w:t xml:space="preserve">, compatible with the</w:t>
      </w:r>
      <w:r>
        <w:t xml:space="preserve"> </w:t>
      </w:r>
      <m:oMath>
        <m:r>
          <m:t>α</m:t>
        </m:r>
      </m:oMath>
      <w:r>
        <w:t xml:space="preserve">-attractor envelope . Observable amplitudes are normalized via</w:t>
      </w:r>
      <w:r>
        <w:t xml:space="preserve"> </w:t>
      </w:r>
      <m:oMath>
        <m:sSubSup>
          <m:e>
            <m:r>
              <m:t>M</m:t>
            </m:r>
          </m:e>
          <m:sub>
            <m:r>
              <m:t>P</m:t>
            </m:r>
            <m:r>
              <m:t>l</m:t>
            </m:r>
          </m:sub>
          <m:sup>
            <m:r>
              <m:rPr>
                <m:sty m:val="p"/>
              </m:rPr>
              <m:t>−</m:t>
            </m:r>
            <m:r>
              <m:t>4</m:t>
            </m:r>
          </m:sup>
        </m:sSubSup>
        <m:r>
          <m:t>U</m:t>
        </m:r>
        <m:r>
          <m:rPr>
            <m:sty m:val="p"/>
          </m:rPr>
          <m:t>/</m:t>
        </m:r>
        <m:r>
          <m:t>ϵ</m:t>
        </m:r>
        <m:r>
          <m:rPr>
            <m:sty m:val="p"/>
          </m:rPr>
          <m:t>=</m:t>
        </m:r>
        <m:sSub>
          <m:e>
            <m:r>
              <m:t>A</m:t>
            </m:r>
          </m:e>
          <m:sub>
            <m:r>
              <m:t>s</m:t>
            </m:r>
          </m:sub>
        </m:sSub>
      </m:oMath>
      <w:r>
        <w:t xml:space="preserve">, and we enforce the Planck 2018</w:t>
      </w:r>
      <w:r>
        <w:t xml:space="preserve"> </w:t>
      </w:r>
      <w:r>
        <w:t xml:space="preserve">central amplitude</w:t>
      </w:r>
      <w:r>
        <w:t xml:space="preserve"> </w:t>
      </w:r>
      <m:oMath>
        <m:sSub>
          <m:e>
            <m:r>
              <m:t>A</m:t>
            </m:r>
          </m:e>
          <m:sub>
            <m:r>
              <m:t>s</m:t>
            </m:r>
          </m:sub>
        </m:sSub>
        <m:r>
          <m:rPr>
            <m:sty m:val="p"/>
          </m:rPr>
          <m:t>=</m:t>
        </m:r>
        <m:r>
          <m:t>2.1</m:t>
        </m:r>
        <m:r>
          <m:rPr>
            <m:sty m:val="p"/>
          </m:rPr>
          <m:t>×</m:t>
        </m:r>
        <m:sSup>
          <m:e>
            <m:r>
              <m:t>10</m:t>
            </m:r>
          </m:e>
          <m:sup>
            <m:r>
              <m:rPr>
                <m:sty m:val="p"/>
              </m:rPr>
              <m:t>−</m:t>
            </m:r>
            <m:r>
              <m:t>9</m:t>
            </m:r>
          </m:sup>
        </m:sSup>
      </m:oMath>
      <w:r>
        <w:t xml:space="preserve">.</w:t>
      </w:r>
    </w:p>
    <w:p>
      <w:pPr>
        <w:pStyle w:val="BodyText"/>
      </w:pPr>
      <w:r>
        <w:t xml:space="preserve">At the level of the lowest-order observables</w:t>
      </w:r>
      <w:r>
        <w:t xml:space="preserve"> </w:t>
      </w:r>
      <m:oMath>
        <m:r>
          <m:rPr>
            <m:sty m:val="p"/>
          </m:rPr>
          <m:t>(</m:t>
        </m:r>
        <m:sSub>
          <m:e>
            <m:r>
              <m:t>n</m:t>
            </m:r>
          </m:e>
          <m:sub>
            <m:r>
              <m:t>s</m:t>
            </m:r>
          </m:sub>
        </m:sSub>
        <m:r>
          <m:rPr>
            <m:sty m:val="p"/>
          </m:rPr>
          <m:t>,</m:t>
        </m:r>
        <m:r>
          <m:t>r</m:t>
        </m:r>
        <m:r>
          <m:rPr>
            <m:sty m:val="p"/>
          </m:rPr>
          <m:t>)</m:t>
        </m:r>
      </m:oMath>
      <w:r>
        <w:t xml:space="preserve"> </w:t>
      </w:r>
      <w:r>
        <w:t xml:space="preserve">the scenario</w:t>
      </w:r>
      <w:r>
        <w:t xml:space="preserve"> </w:t>
      </w:r>
      <w:r>
        <w:t xml:space="preserve">lies within the single-pole attractor universality class, but the</w:t>
      </w:r>
      <w:r>
        <w:t xml:space="preserve"> </w:t>
      </w:r>
      <w:r>
        <w:t xml:space="preserve">running of the scalar tilt is controlled by derivatives of the</w:t>
      </w:r>
      <w:r>
        <w:t xml:space="preserve"> </w:t>
      </w:r>
      <w:r>
        <w:t xml:space="preserve">gravitational coupling, schematically</w:t>
      </w:r>
      <w:r>
        <w:t xml:space="preserve"> </w:t>
      </w:r>
      <m:oMath>
        <m:sSub>
          <m:e>
            <m:r>
              <m:t>α</m:t>
            </m:r>
          </m:e>
          <m:sub>
            <m:r>
              <m:t>s</m:t>
            </m:r>
          </m:sub>
        </m:sSub>
        <m:r>
          <m:rPr>
            <m:sty m:val="p"/>
          </m:rPr>
          <m:t>∝</m:t>
        </m:r>
        <m:sSup>
          <m:e>
            <m:r>
              <m:t>F</m:t>
            </m:r>
          </m:e>
          <m:sup>
            <m:r>
              <m:rPr>
                <m:sty m:val="p"/>
              </m:rPr>
              <m:t>‴</m:t>
            </m:r>
          </m:sup>
        </m:sSup>
        <m:r>
          <m:rPr>
            <m:sty m:val="p"/>
          </m:rPr>
          <m:t>/</m:t>
        </m:r>
        <m:r>
          <m:t>F</m:t>
        </m:r>
      </m:oMath>
      <w:r>
        <w:t xml:space="preserve">.</w:t>
      </w:r>
      <w:r>
        <w:t xml:space="preserve"> </w:t>
      </w:r>
      <w:r>
        <w:t xml:space="preserve">Consequently the ASG threshold can deliver</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without spoiling the Planck-preferred value of</w:t>
      </w:r>
      <w:r>
        <w:t xml:space="preserve"> </w:t>
      </w:r>
      <m:oMath>
        <m:sSub>
          <m:e>
            <m:r>
              <m:t>n</m:t>
            </m:r>
          </m:e>
          <m:sub>
            <m:r>
              <m:t>s</m:t>
            </m:r>
          </m:sub>
        </m:sSub>
      </m:oMath>
      <w:r>
        <w:t xml:space="preserve">, whereas</w:t>
      </w:r>
      <w:r>
        <w:t xml:space="preserve"> </w:t>
      </w:r>
      <w:r>
        <w:t xml:space="preserve">canonical</w:t>
      </w:r>
      <w:r>
        <w:t xml:space="preserve"> </w:t>
      </w:r>
      <m:oMath>
        <m:r>
          <m:t>α</m:t>
        </m:r>
      </m:oMath>
      <w:r>
        <w:t xml:space="preserve">-attractors rigidly predict</w:t>
      </w:r>
      <w:r>
        <w:t xml:space="preserve"> </w:t>
      </w:r>
      <m:oMath>
        <m:sSub>
          <m:e>
            <m:r>
              <m:t>α</m:t>
            </m:r>
          </m:e>
          <m:sub>
            <m:r>
              <m:t>s</m:t>
            </m:r>
          </m:sub>
        </m:sSub>
        <m:r>
          <m:rPr>
            <m:sty m:val="p"/>
          </m:rPr>
          <m:t>≃</m:t>
        </m:r>
        <m:r>
          <m:rPr>
            <m:sty m:val="p"/>
          </m:rPr>
          <m:t>−</m:t>
        </m:r>
        <m:r>
          <m:t>2</m:t>
        </m:r>
        <m:r>
          <m:rPr>
            <m:sty m:val="p"/>
          </m:rPr>
          <m:t>/</m:t>
        </m:r>
        <m:sSup>
          <m:e>
            <m:r>
              <m:t>N</m:t>
            </m:r>
          </m:e>
          <m:sup>
            <m:r>
              <m:t>2</m:t>
            </m:r>
          </m:sup>
        </m:sSup>
      </m:oMath>
      <w:r>
        <w:t xml:space="preserve">.</w:t>
      </w:r>
      <w:r>
        <w:t xml:space="preserve"> </w:t>
      </w:r>
      <w:r>
        <w:t xml:space="preserve">This provides a concrete observational discriminator for LiteBIRD and</w:t>
      </w:r>
      <w:r>
        <w:t xml:space="preserve"> </w:t>
      </w:r>
      <w:r>
        <w:t xml:space="preserve">CMB-S4.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Model</w:t>
            </w:r>
          </w:p>
        </w:tc>
        <w:tc>
          <w:tcPr/>
          <w:p>
            <w:pPr>
              <w:pStyle w:val="Compact"/>
              <w:jc w:val="left"/>
            </w:pPr>
            <w:r>
              <w:t xml:space="preserve">Mechanism</w:t>
            </w:r>
          </w:p>
        </w:tc>
        <w:tc>
          <w:tcPr/>
          <w:p>
            <w:pPr>
              <w:pStyle w:val="Compact"/>
              <w:jc w:val="left"/>
            </w:pPr>
            <m:oMath>
              <m:sSub>
                <m:e>
                  <m:r>
                    <m:t>α</m:t>
                  </m:r>
                </m:e>
                <m:sub>
                  <m:r>
                    <m:t>s</m:t>
                  </m:r>
                </m:sub>
              </m:sSub>
            </m:oMath>
            <w:r>
              <w:t xml:space="preserve"> </w:t>
            </w:r>
            <w:r>
              <w:t xml:space="preserve">prediction</w:t>
            </w:r>
          </w:p>
        </w:tc>
      </w:tr>
      <w:tr>
        <w:tc>
          <w:tcPr/>
          <w:p>
            <w:pPr>
              <w:pStyle w:val="Compact"/>
              <w:jc w:val="left"/>
            </w:pPr>
            <m:oMath>
              <m:r>
                <m:t>α</m:t>
              </m:r>
            </m:oMath>
            <w:r>
              <w:t xml:space="preserve">-attractor</w:t>
            </w:r>
          </w:p>
        </w:tc>
        <w:tc>
          <w:tcPr/>
          <w:p>
            <w:pPr>
              <w:pStyle w:val="Compact"/>
              <w:jc w:val="left"/>
            </w:pPr>
            <w:r>
              <w:t xml:space="preserve">Geometric pole metric</w:t>
            </w:r>
          </w:p>
        </w:tc>
        <w:tc>
          <w:tcPr/>
          <w:p>
            <w:pPr>
              <w:pStyle w:val="Compact"/>
              <w:jc w:val="left"/>
            </w:pPr>
            <m:oMath>
              <m:r>
                <m:rPr>
                  <m:sty m:val="p"/>
                </m:rPr>
                <m:t>≃</m:t>
              </m:r>
              <m:r>
                <m:rPr>
                  <m:sty m:val="p"/>
                </m:rPr>
                <m:t>−</m:t>
              </m:r>
              <m:r>
                <m:t>2</m:t>
              </m:r>
              <m:r>
                <m:rPr>
                  <m:sty m:val="p"/>
                </m:rPr>
                <m:t>/</m:t>
              </m:r>
              <m:sSup>
                <m:e>
                  <m:r>
                    <m:t>N</m:t>
                  </m:r>
                </m:e>
                <m:sup>
                  <m:r>
                    <m:t>2</m:t>
                  </m:r>
                </m:sup>
              </m:sSup>
            </m:oMath>
          </w:p>
        </w:tc>
      </w:tr>
      <w:tr>
        <w:tc>
          <w:tcPr/>
          <w:p>
            <w:pPr>
              <w:pStyle w:val="Compact"/>
              <w:jc w:val="left"/>
            </w:pPr>
            <w:r>
              <w:t xml:space="preserve">ASG threshold</w:t>
            </w:r>
          </w:p>
        </w:tc>
        <w:tc>
          <w:tcPr/>
          <w:p>
            <w:pPr>
              <w:pStyle w:val="Compact"/>
              <w:jc w:val="left"/>
            </w:pPr>
            <w:r>
              <w:t xml:space="preserve">Running</w:t>
            </w:r>
            <w:r>
              <w:t xml:space="preserve"> </w:t>
            </w:r>
            <m:oMath>
              <m:r>
                <m:t>F</m:t>
              </m:r>
              <m:r>
                <m:rPr>
                  <m:sty m:val="p"/>
                </m:rPr>
                <m:t>(</m:t>
              </m:r>
              <m:r>
                <m:t>χ</m:t>
              </m:r>
              <m:r>
                <m:rPr>
                  <m:sty m:val="p"/>
                </m:rPr>
                <m:t>)</m:t>
              </m:r>
            </m:oMath>
          </w:p>
        </w:tc>
        <w:tc>
          <w:tcPr/>
          <w:p>
            <w:pPr>
              <w:pStyle w:val="Compact"/>
              <w:jc w:val="left"/>
            </w:pPr>
            <m:oMath>
              <m:r>
                <m:rPr>
                  <m:scr m:val="script"/>
                  <m:sty m:val="p"/>
                </m:rPr>
                <m:t>O</m:t>
              </m:r>
              <m:r>
                <m:rPr>
                  <m:sty m:val="p"/>
                </m:rPr>
                <m:t>(</m:t>
              </m:r>
              <m:sSup>
                <m:e>
                  <m:r>
                    <m:t>10</m:t>
                  </m:r>
                </m:e>
                <m:sup>
                  <m:r>
                    <m:rPr>
                      <m:sty m:val="p"/>
                    </m:rPr>
                    <m:t>−</m:t>
                  </m:r>
                  <m:r>
                    <m:t>3</m:t>
                  </m:r>
                </m:sup>
              </m:sSup>
              <m:r>
                <m:rPr>
                  <m:sty m:val="p"/>
                </m:rPr>
                <m:t>)</m:t>
              </m:r>
            </m:oMath>
            <w:r>
              <w:t xml:space="preserve"> </w:t>
            </w:r>
            <w:r>
              <w:t xml:space="preserve">allowed</w:t>
            </w:r>
          </w:p>
        </w:tc>
      </w:tr>
    </w:tbl>
    <w:bookmarkEnd w:id="12"/>
    <w:bookmarkStart w:id="14" w:name="cosmological-constraints-and-pipeline"/>
    <w:p>
      <w:pPr>
        <w:pStyle w:val="Heading1"/>
      </w:pPr>
      <w:r>
        <w:t xml:space="preserve">Cosmological Constraints and Pipeline</w:t>
      </w:r>
    </w:p>
    <w:p>
      <w:pPr>
        <w:pStyle w:val="FirstParagraph"/>
      </w:pPr>
      <w:r>
        <w:t xml:space="preserve">Posterior sampling is executed with</w:t>
      </w:r>
      <w:r>
        <w:t xml:space="preserve"> </w:t>
      </w:r>
      <w:r>
        <w:rPr>
          <w:rStyle w:val="VerbatimChar"/>
        </w:rPr>
        <w:t xml:space="preserve">MontePython</w:t>
      </w:r>
      <w:r>
        <w:t xml:space="preserve"> </w:t>
      </w:r>
      <w:r>
        <w:t xml:space="preserve">interfaced to</w:t>
      </w:r>
      <w:r>
        <w:t xml:space="preserve"> </w:t>
      </w:r>
      <w:r>
        <w:rPr>
          <w:rStyle w:val="VerbatimChar"/>
        </w:rPr>
        <w:t xml:space="preserve">CLASS</w:t>
      </w:r>
      <w:r>
        <w:t xml:space="preserve"> </w:t>
      </w:r>
      <w:r>
        <w:t xml:space="preserve">(release 3.2) using Planck high-</w:t>
      </w:r>
      <m:oMath>
        <m:r>
          <m:t>ℓ</m:t>
        </m:r>
      </m:oMath>
      <w:r>
        <w:t xml:space="preserve"> </w:t>
      </w:r>
      <w:r>
        <w:t xml:space="preserve">TT,TE,EE spectra, low-</w:t>
      </w:r>
      <m:oMath>
        <m:r>
          <m:t>ℓ</m:t>
        </m:r>
      </m:oMath>
      <w:r>
        <w:t xml:space="preserve"> </w:t>
      </w:r>
      <w:r>
        <w:t xml:space="preserve">polarization, lensing, and BAO priors . We record chains, covariance</w:t>
      </w:r>
      <w:r>
        <w:t xml:space="preserve"> </w:t>
      </w:r>
      <w:r>
        <w:t xml:space="preserve">matrices, and configuration files for each MCMC campaign to guarantee</w:t>
      </w:r>
      <w:r>
        <w:t xml:space="preserve"> </w:t>
      </w:r>
      <w:r>
        <w:t xml:space="preserve">traceability. Derived constraints are summarized in</w:t>
      </w:r>
      <w:r>
        <w:t xml:space="preserve"> </w:t>
      </w:r>
      <w:r>
        <w:t xml:space="preserve">Table </w:t>
      </w:r>
      <w:hyperlink w:anchor="tab:constraints">
        <w:r>
          <w:rPr>
            <w:rStyle w:val="Hyperlink"/>
          </w:rPr>
          <w:t xml:space="preserve">1</w:t>
        </w:r>
      </w:hyperlink>
      <w:r>
        <w:t xml:space="preserve"> </w:t>
      </w:r>
      <w:r>
        <w:t xml:space="preserve">and visualized via the figures below.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credible interval</w:t>
            </w:r>
          </w:p>
        </w:tc>
      </w:tr>
      <w:tr>
        <w:tc>
          <w:tcPr/>
          <w:p>
            <w:pPr>
              <w:pStyle w:val="Compact"/>
              <w:jc w:val="left"/>
            </w:pPr>
            <m:oMath>
              <m:sSub>
                <m:e>
                  <m:r>
                    <m:t>A</m:t>
                  </m:r>
                </m:e>
                <m:sub>
                  <m:r>
                    <m:t>s</m:t>
                  </m:r>
                </m:sub>
              </m:sSub>
              <m:r>
                <m:rPr>
                  <m:sty m:val="p"/>
                </m:rPr>
                <m:t>/</m:t>
              </m:r>
              <m:sSup>
                <m:e>
                  <m:r>
                    <m:t>10</m:t>
                  </m:r>
                </m:e>
                <m:sup>
                  <m:r>
                    <m:rPr>
                      <m:sty m:val="p"/>
                    </m:rPr>
                    <m:t>−</m:t>
                  </m:r>
                  <m:r>
                    <m:t>9</m:t>
                  </m:r>
                </m:sup>
              </m:sSup>
            </m:oMath>
          </w:p>
        </w:tc>
        <w:tc>
          <w:tcPr/>
          <w:p>
            <w:pPr>
              <w:pStyle w:val="Compact"/>
              <w:jc w:val="center"/>
            </w:pPr>
            <w:r>
              <w:t xml:space="preserve">2.10</w:t>
            </w:r>
          </w:p>
        </w:tc>
        <w:tc>
          <w:tcPr/>
          <w:p>
            <w:pPr>
              <w:pStyle w:val="Compact"/>
              <w:jc w:val="center"/>
            </w:pPr>
            <m:oMath>
              <m:r>
                <m:rPr>
                  <m:sty m:val="p"/>
                </m:rPr>
                <m:t>±</m:t>
              </m:r>
              <m:r>
                <m:t>0.03</m:t>
              </m:r>
            </m:oMath>
          </w:p>
        </w:tc>
      </w:tr>
      <w:tr>
        <w:tc>
          <w:tcPr/>
          <w:p>
            <w:pPr>
              <w:pStyle w:val="Compact"/>
              <w:jc w:val="left"/>
            </w:pPr>
            <m:oMath>
              <m:sSub>
                <m:e>
                  <m:r>
                    <m:t>n</m:t>
                  </m:r>
                </m:e>
                <m:sub>
                  <m:r>
                    <m:t>s</m:t>
                  </m:r>
                </m:sub>
              </m:sSub>
            </m:oMath>
          </w:p>
        </w:tc>
        <w:tc>
          <w:tcPr/>
          <w:p>
            <w:pPr>
              <w:pStyle w:val="Compact"/>
              <w:jc w:val="center"/>
            </w:pPr>
            <w:r>
              <w:t xml:space="preserve">0.9647</w:t>
            </w:r>
          </w:p>
        </w:tc>
        <w:tc>
          <w:tcPr/>
          <w:p>
            <w:pPr>
              <w:pStyle w:val="Compact"/>
              <w:jc w:val="center"/>
            </w:pPr>
            <m:oMath>
              <m:r>
                <m:rPr>
                  <m:sty m:val="p"/>
                </m:rPr>
                <m:t>±</m:t>
              </m:r>
              <m:r>
                <m:t>0.0041</m:t>
              </m:r>
            </m:oMath>
          </w:p>
        </w:tc>
      </w:tr>
      <w:tr>
        <w:tc>
          <w:tcPr/>
          <w:p>
            <w:pPr>
              <w:pStyle w:val="Compact"/>
              <w:jc w:val="left"/>
            </w:pPr>
            <m:oMath>
              <m:r>
                <m:t>r</m:t>
              </m:r>
            </m:oMath>
          </w:p>
        </w:tc>
        <w:tc>
          <w:tcPr/>
          <w:p>
            <w:pPr>
              <w:pStyle w:val="Compact"/>
              <w:jc w:val="center"/>
            </w:pPr>
            <m:oMath>
              <m:r>
                <m:t>6.2</m:t>
              </m:r>
              <m:r>
                <m:rPr>
                  <m:sty m:val="p"/>
                </m:rPr>
                <m:t>×</m:t>
              </m:r>
              <m:sSup>
                <m:e>
                  <m:r>
                    <m:t>10</m:t>
                  </m:r>
                </m:e>
                <m:sup>
                  <m:r>
                    <m:rPr>
                      <m:sty m:val="p"/>
                    </m:rPr>
                    <m:t>−</m:t>
                  </m:r>
                  <m:r>
                    <m:t>3</m:t>
                  </m:r>
                </m:sup>
              </m:sSup>
            </m:oMath>
          </w:p>
        </w:tc>
        <w:tc>
          <w:tcPr/>
          <w:p>
            <w:pPr>
              <w:pStyle w:val="Compact"/>
              <w:jc w:val="center"/>
            </w:pPr>
            <m:oMath>
              <m:sSubSup>
                <m:e>
                  <m:r>
                    <m:t>​</m:t>
                  </m:r>
                </m:e>
                <m:sub>
                  <m:r>
                    <m:rPr>
                      <m:sty m:val="p"/>
                    </m:rPr>
                    <m:t>−</m:t>
                  </m:r>
                  <m:r>
                    <m:t>1.7</m:t>
                  </m:r>
                </m:sub>
                <m:sup>
                  <m:r>
                    <m:rPr>
                      <m:sty m:val="p"/>
                    </m:rPr>
                    <m:t>+</m:t>
                  </m:r>
                  <m:r>
                    <m:t>2.0</m:t>
                  </m:r>
                </m:sup>
              </m:sSubSup>
              <m:r>
                <m:rPr>
                  <m:sty m:val="p"/>
                </m:rPr>
                <m:t>×</m:t>
              </m:r>
              <m:sSup>
                <m:e>
                  <m:r>
                    <m:t>10</m:t>
                  </m:r>
                </m:e>
                <m:sup>
                  <m:r>
                    <m:rPr>
                      <m:sty m:val="p"/>
                    </m:rPr>
                    <m:t>−</m:t>
                  </m:r>
                  <m:r>
                    <m:t>3</m:t>
                  </m:r>
                </m:sup>
              </m:sSup>
            </m:oMath>
          </w:p>
        </w:tc>
      </w:tr>
    </w:tbl>
    <w:p>
      <w:pPr>
        <w:pStyle w:val="BodyText"/>
      </w:pPr>
      <w:r>
        <w:t xml:space="preserve">Posterior means and</w:t>
      </w:r>
      <w:r>
        <w:t xml:space="preserve"> </w:t>
      </w:r>
      <m:oMath>
        <m:r>
          <m:t>68</m:t>
        </m:r>
        <m:r>
          <m:rPr>
            <m:sty m:val="p"/>
          </m:rPr>
          <m:t>%</m:t>
        </m:r>
      </m:oMath>
      <w:r>
        <w:t xml:space="preserve"> </w:t>
      </w:r>
      <w:r>
        <w:t xml:space="preserve">intervals obtained from the</w:t>
      </w:r>
      <w:r>
        <w:t xml:space="preserve"> </w:t>
      </w:r>
      <w:r>
        <w:rPr>
          <w:rStyle w:val="VerbatimChar"/>
        </w:rPr>
        <w:t xml:space="preserve">CLASS</w:t>
      </w:r>
      <w:r>
        <w:t xml:space="preserve">+</w:t>
      </w:r>
      <w:r>
        <w:rPr>
          <w:rStyle w:val="VerbatimChar"/>
        </w:rPr>
        <w:t xml:space="preserve">MontePython</w:t>
      </w:r>
      <w:r>
        <w:t xml:space="preserve"> </w:t>
      </w:r>
      <w:r>
        <w:t xml:space="preserve">pipeline with Planck 2018 likelihoods.</w:t>
      </w:r>
    </w:p>
    <w:p>
      <w:pPr>
        <w:pStyle w:val="BodyText"/>
      </w:pPr>
      <w:r>
        <w:t xml:space="preserve">The March 09 refresh concatenates the live ASG files</w:t>
      </w:r>
      <w:r>
        <w:t xml:space="preserve"> </w:t>
      </w:r>
      <w:r>
        <w:rPr>
          <w:rStyle w:val="VerbatimChar"/>
        </w:rPr>
        <w:t xml:space="preserve">l2/chains/asg_chain/2026-03-09_200000__{1,2,3}.txt</w:t>
      </w:r>
      <w:r>
        <w:t xml:space="preserve">, totalling</w:t>
      </w:r>
      <w:r>
        <w:t xml:space="preserve"> </w:t>
      </w:r>
      <m:oMath>
        <m:r>
          <m:t>8</m:t>
        </m:r>
        <m:r>
          <m:t> </m:t>
        </m:r>
        <m:r>
          <m:t>880</m:t>
        </m:r>
      </m:oMath>
      <w:r>
        <w:t xml:space="preserve"> </w:t>
      </w:r>
      <w:r>
        <w:t xml:space="preserve">raw rows. Discarding the first</w:t>
      </w:r>
      <w:r>
        <w:t xml:space="preserve"> </w:t>
      </w:r>
      <m:oMath>
        <m:r>
          <m:t>30</m:t>
        </m:r>
        <m:r>
          <m:rPr>
            <m:sty m:val="p"/>
          </m:rPr>
          <m:t>%</m:t>
        </m:r>
      </m:oMath>
      <w:r>
        <w:t xml:space="preserve"> </w:t>
      </w:r>
      <w:r>
        <w:t xml:space="preserve">based on the</w:t>
      </w:r>
      <w:r>
        <w:t xml:space="preserve"> </w:t>
      </w:r>
      <m:oMath>
        <m:r>
          <m:rPr>
            <m:sty m:val="p"/>
          </m:rPr>
          <m:t>−</m:t>
        </m:r>
        <m:r>
          <m:rPr>
            <m:sty m:val="p"/>
          </m:rPr>
          <m:t>ln</m:t>
        </m:r>
        <m:r>
          <m:rPr>
            <m:scr m:val="script"/>
            <m:sty m:val="p"/>
          </m:rPr>
          <m:t>L</m:t>
        </m:r>
      </m:oMath>
      <w:r>
        <w:t xml:space="preserve"> </w:t>
      </w:r>
      <w:r>
        <w:t xml:space="preserve">plateau leaves</w:t>
      </w:r>
      <w:r>
        <w:t xml:space="preserve"> </w:t>
      </w:r>
      <m:oMath>
        <m:r>
          <m:t>6</m:t>
        </m:r>
        <m:r>
          <m:t> </m:t>
        </m:r>
        <m:r>
          <m:t>216</m:t>
        </m:r>
      </m:oMath>
      <w:r>
        <w:t xml:space="preserve"> </w:t>
      </w:r>
      <w:r>
        <w:t xml:space="preserve">weighted entries with an effective sample size of</w:t>
      </w:r>
      <w:r>
        <w:t xml:space="preserve"> </w:t>
      </w:r>
      <w:r>
        <w:t xml:space="preserve">only</w:t>
      </w:r>
      <w:r>
        <w:t xml:space="preserve"> </w:t>
      </w:r>
      <m:oMath>
        <m:r>
          <m:rPr>
            <m:sty m:val="p"/>
          </m:rPr>
          <m:t>∼</m:t>
        </m:r>
        <m:r>
          <m:t>1.6</m:t>
        </m:r>
        <m:r>
          <m:rPr>
            <m:sty m:val="p"/>
          </m:rPr>
          <m:t>×</m:t>
        </m:r>
        <m:sSup>
          <m:e>
            <m:r>
              <m:t>10</m:t>
            </m:r>
          </m:e>
          <m:sup>
            <m:r>
              <m:t>2</m:t>
            </m:r>
          </m:sup>
        </m:sSup>
      </m:oMath>
      <w:r>
        <w:t xml:space="preserve"> </w:t>
      </w:r>
      <w:r>
        <w:t xml:space="preserve">because the older</w:t>
      </w:r>
      <w:r>
        <w:t xml:space="preserve"> </w:t>
      </w:r>
      <w:r>
        <w:rPr>
          <w:rStyle w:val="VerbatimChar"/>
        </w:rPr>
        <w:t xml:space="preserve">__1</w:t>
      </w:r>
      <w:r>
        <w:t xml:space="preserve"> </w:t>
      </w:r>
      <w:r>
        <w:t xml:space="preserve">segment (which was stuck</w:t>
      </w:r>
      <w:r>
        <w:t xml:space="preserve"> </w:t>
      </w:r>
      <w:r>
        <w:t xml:space="preserve">near the prior boundary) still carries large weights. Table </w:t>
      </w:r>
      <w:hyperlink w:anchor="tab:asg-hyper">
        <w:r>
          <w:rPr>
            <w:rStyle w:val="Hyperlink"/>
          </w:rPr>
          <w:t xml:space="preserve">2</w:t>
        </w:r>
      </w:hyperlink>
      <w:r>
        <w:t xml:space="preserve"> </w:t>
      </w:r>
      <w:r>
        <w:t xml:space="preserve">therefore quotes the GetDist statistics obtained directly from the</w:t>
      </w:r>
      <w:r>
        <w:t xml:space="preserve"> </w:t>
      </w:r>
      <w:r>
        <w:t xml:space="preserve">March 09 data drop (3,224 post–burn-in rows, ESS</w:t>
      </w:r>
      <w:r>
        <w:t xml:space="preserve"> </w:t>
      </w:r>
      <m:oMath>
        <m:r>
          <m:rPr>
            <m:sty m:val="p"/>
          </m:rPr>
          <m:t>∼</m:t>
        </m:r>
        <m:r>
          <m:t>14</m:t>
        </m:r>
      </m:oMath>
      <w:r>
        <w:t xml:space="preserve">–</w:t>
      </w:r>
      <m:oMath>
        <m:r>
          <m:t>20</m:t>
        </m:r>
      </m:oMath>
      <w:r>
        <w:t xml:space="preserve">), matching</w:t>
      </w:r>
      <w:r>
        <w:t xml:space="preserve"> </w:t>
      </w:r>
      <w:r>
        <w:t xml:space="preserve">the values shared in the live log while explicitly flagging their</w:t>
      </w:r>
      <w:r>
        <w:t xml:space="preserve"> </w:t>
      </w:r>
      <w:r>
        <w:t xml:space="preserve">preliminary nature. Updated KDEs and the ASG corner plot used in</w:t>
      </w:r>
      <w:r>
        <w:t xml:space="preserve"> </w:t>
      </w:r>
      <w:r>
        <w:t xml:space="preserve">Sec. </w:t>
      </w:r>
      <w:hyperlink w:anchor="non-degeneracy-with-alpha-attractors">
        <w:r>
          <w:rPr>
            <w:rStyle w:val="Hyperlink"/>
          </w:rPr>
          <w:t xml:space="preserve">Non-degeneracy with</w:t>
        </w:r>
        <w:r>
          <w:rPr>
            <w:rStyle w:val="Hyperlink"/>
          </w:rPr>
          <w:t xml:space="preserve"> </w:t>
        </w:r>
        <m:oMath>
          <m:r>
            <m:t>α</m:t>
          </m:r>
        </m:oMath>
        <w:r>
          <w:rPr>
            <w:rStyle w:val="Hyperlink"/>
          </w:rPr>
          <w:t xml:space="preserve">-attractors</w:t>
        </w:r>
      </w:hyperlink>
      <w:r>
        <w:t xml:space="preserve"> </w:t>
      </w:r>
      <w:r>
        <w:t xml:space="preserve">will be regenerated once the restarted segment (</w:t>
      </w:r>
      <w:r>
        <w:rPr>
          <w:rStyle w:val="VerbatimChar"/>
        </w:rPr>
        <w:t xml:space="preserve">__2</w:t>
      </w:r>
      <w:r>
        <w:t xml:space="preserve">) surpasses</w:t>
      </w:r>
      <w:r>
        <w:t xml:space="preserve"> </w:t>
      </w:r>
      <m:oMath>
        <m:r>
          <m:rPr>
            <m:scr m:val="script"/>
            <m:sty m:val="p"/>
          </m:rPr>
          <m:t>O</m:t>
        </m:r>
        <m:r>
          <m:rPr>
            <m:sty m:val="p"/>
          </m:rPr>
          <m:t>(</m:t>
        </m:r>
        <m:sSup>
          <m:e>
            <m:r>
              <m:t>10</m:t>
            </m:r>
          </m:e>
          <m:sup>
            <m:r>
              <m:t>4</m:t>
            </m:r>
          </m:sup>
        </m:sSup>
        <m:r>
          <m:rPr>
            <m:sty m:val="p"/>
          </m:rPr>
          <m:t>)</m:t>
        </m:r>
      </m:oMath>
      <w:r>
        <w:t xml:space="preserve"> </w:t>
      </w:r>
      <w:r>
        <w:t xml:space="preserve">accepted samples so that GR diagnostics fall below</w:t>
      </w:r>
      <w:r>
        <w:t xml:space="preserve"> </w:t>
      </w:r>
      <m:oMath>
        <m:r>
          <m:t>0.05</m:t>
        </m:r>
      </m:oMath>
      <w:r>
        <w:t xml:space="preserve">.</w:t>
      </w:r>
    </w:p>
    <w:bookmarkStart w:id="13" w:name="tab:asg-hyper"/>
    <w:p>
      <w:pPr>
        <w:pStyle w:val="TableCaption"/>
      </w:pPr>
      <w:r>
        <w:t xml:space="preserve">ASG posterior summary</w:t>
      </w:r>
      <w:r>
        <w:t xml:space="preserve"> </w:t>
      </w:r>
      <w:r>
        <w:t xml:space="preserve">:</w:t>
      </w:r>
    </w:p>
    <w:tbl>
      <w:tblPr>
        <w:tblStyle w:val="Table"/>
        <w:tblW w:type="pct" w:w="5000"/>
        <w:tblLayout w:type="fixed"/>
        <w:tblLook w:firstRow="1" w:lastRow="0" w:firstColumn="0" w:lastColumn="0" w:noHBand="0" w:noVBand="0" w:val="0020"/>
        <w:tblCaption w:val="ASG posterior summary :"/>
      </w:tblPr>
      <w:tblGrid>
        <w:gridCol w:w="1980"/>
        <w:gridCol w:w="1980"/>
        <w:gridCol w:w="1980"/>
        <w:gridCol w:w="198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c>
          <w:tcPr/>
          <w:p>
            <w:pPr>
              <w:pStyle w:val="Compact"/>
              <w:jc w:val="center"/>
            </w:pPr>
            <w:r>
              <w:t xml:space="preserve">95% C.I.</w:t>
            </w:r>
          </w:p>
        </w:tc>
      </w:tr>
      <w:tr>
        <w:tc>
          <w:tcPr/>
          <w:p>
            <w:pPr>
              <w:pStyle w:val="Compact"/>
              <w:jc w:val="left"/>
            </w:pPr>
            <m:oMath>
              <m:r>
                <m:t>β</m:t>
              </m:r>
            </m:oMath>
          </w:p>
        </w:tc>
        <w:tc>
          <w:tcPr/>
          <w:p>
            <w:pPr>
              <w:pStyle w:val="Compact"/>
              <w:jc w:val="center"/>
            </w:pPr>
            <w:r>
              <w:t xml:space="preserve">0.0370</w:t>
            </w:r>
          </w:p>
        </w:tc>
        <w:tc>
          <w:tcPr/>
          <w:p>
            <w:pPr>
              <w:pStyle w:val="Compact"/>
              <w:jc w:val="center"/>
            </w:pPr>
            <m:oMath>
              <m:r>
                <m:rPr>
                  <m:sty m:val="p"/>
                </m:rPr>
                <m:t>[</m:t>
              </m:r>
              <m:r>
                <m:t>0.0303</m:t>
              </m:r>
              <m:r>
                <m:rPr>
                  <m:sty m:val="p"/>
                </m:rPr>
                <m:t>,</m:t>
              </m:r>
              <m:r>
                <m:t> </m:t>
              </m:r>
              <m:r>
                <m:t>0.0447</m:t>
              </m:r>
              <m:r>
                <m:rPr>
                  <m:sty m:val="p"/>
                </m:rPr>
                <m:t>]</m:t>
              </m:r>
            </m:oMath>
          </w:p>
        </w:tc>
        <w:tc>
          <w:tcPr/>
          <w:p>
            <w:pPr>
              <w:pStyle w:val="Compact"/>
              <w:jc w:val="center"/>
            </w:pPr>
            <m:oMath>
              <m:r>
                <m:rPr>
                  <m:sty m:val="p"/>
                </m:rPr>
                <m:t>[</m:t>
              </m:r>
              <m:r>
                <m:t>0.024</m:t>
              </m:r>
              <m:r>
                <m:rPr>
                  <m:sty m:val="p"/>
                </m:rPr>
                <m:t>,</m:t>
              </m:r>
              <m:r>
                <m:t> </m:t>
              </m:r>
              <m:r>
                <m:t>0.050</m:t>
              </m:r>
              <m:r>
                <m:rPr>
                  <m:sty m:val="p"/>
                </m:rPr>
                <m:t>]</m:t>
              </m:r>
            </m:oMath>
          </w:p>
        </w:tc>
      </w:tr>
      <w:tr>
        <w:tc>
          <w:tcPr/>
          <w:p>
            <w:pPr>
              <w:pStyle w:val="Compact"/>
              <w:jc w:val="left"/>
            </w:pPr>
            <m:oMath>
              <m:r>
                <m:rPr>
                  <m:sty m:val="p"/>
                </m:rPr>
                <m:t>Δ</m:t>
              </m:r>
              <m:r>
                <m:rPr>
                  <m:sty m:val="p"/>
                </m:rPr>
                <m:t>/</m:t>
              </m:r>
              <m:sSub>
                <m:e>
                  <m:r>
                    <m:t>M</m:t>
                  </m:r>
                </m:e>
                <m:sub>
                  <m:r>
                    <m:rPr>
                      <m:sty m:val="p"/>
                    </m:rPr>
                    <m:t>P</m:t>
                  </m:r>
                  <m:r>
                    <m:rPr>
                      <m:sty m:val="p"/>
                    </m:rPr>
                    <m:t>l</m:t>
                  </m:r>
                </m:sub>
              </m:sSub>
            </m:oMath>
          </w:p>
        </w:tc>
        <w:tc>
          <w:tcPr/>
          <w:p>
            <w:pPr>
              <w:pStyle w:val="Compact"/>
              <w:jc w:val="center"/>
            </w:pPr>
            <w:r>
              <w:t xml:space="preserve">1.506</w:t>
            </w:r>
          </w:p>
        </w:tc>
        <w:tc>
          <w:tcPr/>
          <w:p>
            <w:pPr>
              <w:pStyle w:val="Compact"/>
              <w:jc w:val="center"/>
            </w:pPr>
            <m:oMath>
              <m:r>
                <m:rPr>
                  <m:sty m:val="p"/>
                </m:rPr>
                <m:t>[</m:t>
              </m:r>
              <m:r>
                <m:t>1.325</m:t>
              </m:r>
              <m:r>
                <m:rPr>
                  <m:sty m:val="p"/>
                </m:rPr>
                <m:t>,</m:t>
              </m:r>
              <m:r>
                <m:t> </m:t>
              </m:r>
              <m:r>
                <m:t>1.666</m:t>
              </m:r>
              <m:r>
                <m:rPr>
                  <m:sty m:val="p"/>
                </m:rPr>
                <m:t>]</m:t>
              </m:r>
            </m:oMath>
          </w:p>
        </w:tc>
        <w:tc>
          <w:tcPr/>
          <w:p>
            <w:pPr>
              <w:pStyle w:val="Compact"/>
              <w:jc w:val="center"/>
            </w:pPr>
            <m:oMath>
              <m:r>
                <m:rPr>
                  <m:sty m:val="p"/>
                </m:rPr>
                <m:t>[</m:t>
              </m:r>
              <m:r>
                <m:t>1.21</m:t>
              </m:r>
              <m:r>
                <m:rPr>
                  <m:sty m:val="p"/>
                </m:rPr>
                <m:t>,</m:t>
              </m:r>
              <m:r>
                <m:t> </m:t>
              </m:r>
              <m:r>
                <m:t>1.80</m:t>
              </m:r>
              <m:r>
                <m:rPr>
                  <m:sty m:val="p"/>
                </m:rPr>
                <m:t>]</m:t>
              </m:r>
            </m:oMath>
          </w:p>
        </w:tc>
      </w:tr>
      <w:tr>
        <w:tc>
          <w:tcPr/>
          <w:p>
            <w:pPr>
              <w:pStyle w:val="Compact"/>
              <w:jc w:val="left"/>
            </w:pPr>
            <m:oMath>
              <m:sSub>
                <m:e>
                  <m:r>
                    <m:t>χ</m:t>
                  </m:r>
                </m:e>
                <m:sub>
                  <m:r>
                    <m:t>0</m:t>
                  </m:r>
                </m:sub>
              </m:sSub>
              <m:r>
                <m:rPr>
                  <m:sty m:val="p"/>
                </m:rPr>
                <m:t>/</m:t>
              </m:r>
              <m:sSub>
                <m:e>
                  <m:r>
                    <m:t>M</m:t>
                  </m:r>
                </m:e>
                <m:sub>
                  <m:r>
                    <m:rPr>
                      <m:sty m:val="p"/>
                    </m:rPr>
                    <m:t>P</m:t>
                  </m:r>
                  <m:r>
                    <m:rPr>
                      <m:sty m:val="p"/>
                    </m:rPr>
                    <m:t>l</m:t>
                  </m:r>
                </m:sub>
              </m:sSub>
            </m:oMath>
          </w:p>
        </w:tc>
        <w:tc>
          <w:tcPr/>
          <w:p>
            <w:pPr>
              <w:pStyle w:val="Compact"/>
              <w:jc w:val="center"/>
            </w:pPr>
            <w:r>
              <w:t xml:space="preserve">3.988</w:t>
            </w:r>
          </w:p>
        </w:tc>
        <w:tc>
          <w:tcPr/>
          <w:p>
            <w:pPr>
              <w:pStyle w:val="Compact"/>
              <w:jc w:val="center"/>
            </w:pPr>
            <m:oMath>
              <m:r>
                <m:rPr>
                  <m:sty m:val="p"/>
                </m:rPr>
                <m:t>[</m:t>
              </m:r>
              <m:r>
                <m:t>3.597</m:t>
              </m:r>
              <m:r>
                <m:rPr>
                  <m:sty m:val="p"/>
                </m:rPr>
                <m:t>,</m:t>
              </m:r>
              <m:r>
                <m:t> </m:t>
              </m:r>
              <m:r>
                <m:t>4.390</m:t>
              </m:r>
              <m:r>
                <m:rPr>
                  <m:sty m:val="p"/>
                </m:rPr>
                <m:t>]</m:t>
              </m:r>
            </m:oMath>
          </w:p>
        </w:tc>
        <w:tc>
          <w:tcPr/>
          <w:p>
            <w:pPr>
              <w:pStyle w:val="Compact"/>
              <w:jc w:val="center"/>
            </w:pPr>
            <m:oMath>
              <m:r>
                <m:rPr>
                  <m:sty m:val="p"/>
                </m:rPr>
                <m:t>[</m:t>
              </m:r>
              <m:r>
                <m:t>3.29</m:t>
              </m:r>
              <m:r>
                <m:rPr>
                  <m:sty m:val="p"/>
                </m:rPr>
                <m:t>,</m:t>
              </m:r>
              <m:r>
                <m:t> </m:t>
              </m:r>
              <m:r>
                <m:t>4.68</m:t>
              </m:r>
              <m:r>
                <m:rPr>
                  <m:sty m:val="p"/>
                </m:rPr>
                <m:t>]</m:t>
              </m:r>
            </m:oMath>
          </w:p>
        </w:tc>
      </w:tr>
      <w:tr>
        <w:tc>
          <w:tcPr/>
          <w:p>
            <w:pPr>
              <w:pStyle w:val="Compact"/>
              <w:jc w:val="left"/>
            </w:pPr>
            <m:oMath>
              <m:r>
                <m:t>μ</m:t>
              </m:r>
              <m:r>
                <m:rPr>
                  <m:sty m:val="p"/>
                </m:rPr>
                <m:t>/</m:t>
              </m:r>
              <m:sSub>
                <m:e>
                  <m:r>
                    <m:t>M</m:t>
                  </m:r>
                </m:e>
                <m:sub>
                  <m:r>
                    <m:rPr>
                      <m:sty m:val="p"/>
                    </m:rPr>
                    <m:t>P</m:t>
                  </m:r>
                  <m:r>
                    <m:rPr>
                      <m:sty m:val="p"/>
                    </m:rPr>
                    <m:t>l</m:t>
                  </m:r>
                </m:sub>
              </m:sSub>
            </m:oMath>
          </w:p>
        </w:tc>
        <w:tc>
          <w:tcPr/>
          <w:p>
            <w:pPr>
              <w:pStyle w:val="Compact"/>
              <w:jc w:val="center"/>
            </w:pPr>
            <w:r>
              <w:t xml:space="preserve">3.436</w:t>
            </w:r>
          </w:p>
        </w:tc>
        <w:tc>
          <w:tcPr/>
          <w:p>
            <w:pPr>
              <w:pStyle w:val="Compact"/>
              <w:jc w:val="center"/>
            </w:pPr>
            <m:oMath>
              <m:r>
                <m:rPr>
                  <m:sty m:val="p"/>
                </m:rPr>
                <m:t>[</m:t>
              </m:r>
              <m:r>
                <m:t>2.284</m:t>
              </m:r>
              <m:r>
                <m:rPr>
                  <m:sty m:val="p"/>
                </m:rPr>
                <m:t>,</m:t>
              </m:r>
              <m:r>
                <m:t> </m:t>
              </m:r>
              <m:r>
                <m:t>4.446</m:t>
              </m:r>
              <m:r>
                <m:rPr>
                  <m:sty m:val="p"/>
                </m:rPr>
                <m:t>]</m:t>
              </m:r>
            </m:oMath>
          </w:p>
        </w:tc>
        <w:tc>
          <w:tcPr/>
          <w:p>
            <w:pPr>
              <w:pStyle w:val="Compact"/>
              <w:jc w:val="center"/>
            </w:pPr>
            <m:oMath>
              <m:r>
                <m:rPr>
                  <m:sty m:val="p"/>
                </m:rPr>
                <m:t>[</m:t>
              </m:r>
              <m:r>
                <m:t>1.71</m:t>
              </m:r>
              <m:r>
                <m:rPr>
                  <m:sty m:val="p"/>
                </m:rPr>
                <m:t>,</m:t>
              </m:r>
              <m:r>
                <m:t> </m:t>
              </m:r>
              <m:r>
                <m:t>5.16</m:t>
              </m:r>
              <m:r>
                <m:rPr>
                  <m:sty m:val="p"/>
                </m:rPr>
                <m:t>]</m:t>
              </m:r>
            </m:oMath>
          </w:p>
        </w:tc>
      </w:tr>
    </w:tbl>
    <w:bookmarkEnd w:id="13"/>
    <w:p>
      <w:pPr>
        <w:pStyle w:val="BodyText"/>
      </w:pPr>
      <w:r>
        <w:t xml:space="preserve">The</w:t>
      </w:r>
      <w:r>
        <w:t xml:space="preserve"> </w:t>
      </w:r>
      <m:oMath>
        <m:r>
          <m:t>95</m:t>
        </m:r>
        <m:r>
          <m:rPr>
            <m:sty m:val="p"/>
          </m:rPr>
          <m:t>%</m:t>
        </m:r>
      </m:oMath>
      <w:r>
        <w:t xml:space="preserve"> </w:t>
      </w:r>
      <w:r>
        <w:t xml:space="preserve">intervals are obtained from a Gaussian extrapolation</w:t>
      </w:r>
      <w:r>
        <w:t xml:space="preserve"> </w:t>
      </w:r>
      <w:r>
        <w:t xml:space="preserve">(</w:t>
      </w:r>
      <m:oMath>
        <m:r>
          <m:t>μ</m:t>
        </m:r>
        <m:r>
          <m:rPr>
            <m:sty m:val="p"/>
          </m:rPr>
          <m:t>±</m:t>
        </m:r>
        <m:r>
          <m:t>1.96</m:t>
        </m:r>
        <m:r>
          <m:t>σ</m:t>
        </m:r>
      </m:oMath>
      <w:r>
        <w:t xml:space="preserve">) because the ESS of the quick-look chain is</w:t>
      </w:r>
      <w:r>
        <w:t xml:space="preserve"> </w:t>
      </w:r>
      <m:oMath>
        <m:r>
          <m:rPr>
            <m:sty m:val="p"/>
          </m:rPr>
          <m:t>≪</m:t>
        </m:r>
        <m:sSup>
          <m:e>
            <m:r>
              <m:t>10</m:t>
            </m:r>
          </m:e>
          <m:sup>
            <m:r>
              <m:t>3</m:t>
            </m:r>
          </m:sup>
        </m:sSup>
      </m:oMath>
      <w:r>
        <w:t xml:space="preserve">;</w:t>
      </w:r>
      <w:r>
        <w:t xml:space="preserve"> </w:t>
      </w:r>
      <w:r>
        <w:t xml:space="preserve">full KDE-derived quantiles will replace them once the restarted segment</w:t>
      </w:r>
      <w:r>
        <w:t xml:space="preserve"> </w:t>
      </w:r>
      <w:r>
        <w:t xml:space="preserve">delivers at least</w:t>
      </w:r>
      <w:r>
        <w:t xml:space="preserve"> </w:t>
      </w:r>
      <m:oMath>
        <m:r>
          <m:rPr>
            <m:scr m:val="script"/>
            <m:sty m:val="p"/>
          </m:rPr>
          <m:t>O</m:t>
        </m:r>
        <m:r>
          <m:rPr>
            <m:sty m:val="p"/>
          </m:rPr>
          <m:t>(</m:t>
        </m:r>
        <m:sSup>
          <m:e>
            <m:r>
              <m:t>10</m:t>
            </m:r>
          </m:e>
          <m:sup>
            <m:r>
              <m:t>4</m:t>
            </m:r>
          </m:sup>
        </m:sSup>
        <m:r>
          <m:rPr>
            <m:sty m:val="p"/>
          </m:rPr>
          <m:t>)</m:t>
        </m:r>
      </m:oMath>
      <w:r>
        <w:t xml:space="preserve"> </w:t>
      </w:r>
      <w:r>
        <w:t xml:space="preserve">accepted points.</w:t>
      </w:r>
    </w:p>
    <w:bookmarkEnd w:id="14"/>
    <w:bookmarkStart w:id="21" w:name="non-degeneracy-with-alpha-attractors"/>
    <w:p>
      <w:pPr>
        <w:pStyle w:val="Heading1"/>
      </w:pPr>
      <w:r>
        <w:t xml:space="preserve">Non-degeneracy with</w:t>
      </w:r>
      <w:r>
        <w:t xml:space="preserve"> </w:t>
      </w:r>
      <m:oMath>
        <m:r>
          <m:t>α</m:t>
        </m:r>
      </m:oMath>
      <w:r>
        <w:t xml:space="preserve">-attractors</w:t>
      </w:r>
    </w:p>
    <w:p>
      <w:pPr>
        <w:pStyle w:val="FirstParagraph"/>
      </w:pPr>
      <w:r>
        <w:t xml:space="preserve">Plateau inflation driven by a pole in the field-space metric is not</w:t>
      </w:r>
      <w:r>
        <w:t xml:space="preserve"> </w:t>
      </w:r>
      <w:r>
        <w:t xml:space="preserve">observationally equivalent to plateau inflation generated by a regular</w:t>
      </w:r>
      <w:r>
        <w:t xml:space="preserve"> </w:t>
      </w:r>
      <w:r>
        <w:t xml:space="preserve">potential. Canonical</w:t>
      </w:r>
      <w:r>
        <w:t xml:space="preserve"> </w:t>
      </w:r>
      <m:oMath>
        <m:r>
          <m:t>α</m:t>
        </m:r>
      </m:oMath>
      <w:r>
        <w:t xml:space="preserve">-attractors obey</w:t>
      </w:r>
    </w:p>
    <w:p>
      <w:pPr>
        <w:pStyle w:val="BodyText"/>
      </w:pPr>
      <m:oMathPara>
        <m:oMathParaPr>
          <m:jc m:val="center"/>
        </m:oMathParaPr>
        <m:oMath>
          <m:sSubSup>
            <m:e>
              <m:r>
                <m:t>α</m:t>
              </m:r>
            </m:e>
            <m:sub>
              <m:r>
                <m:t>s</m:t>
              </m:r>
            </m:sub>
            <m:sup>
              <m:r>
                <m:rPr>
                  <m:sty m:val="p"/>
                </m:rPr>
                <m:t>(</m:t>
              </m:r>
              <m:r>
                <m:t>α</m:t>
              </m:r>
              <m:r>
                <m:rPr>
                  <m:nor/>
                  <m:sty m:val="p"/>
                </m:rPr>
                <m:t>-attr</m:t>
              </m:r>
              <m:r>
                <m:rPr>
                  <m:sty m:val="p"/>
                </m:rPr>
                <m:t>)</m:t>
              </m:r>
            </m:sup>
          </m:sSubSup>
          <m:r>
            <m:rPr>
              <m:sty m:val="p"/>
            </m:rPr>
            <m:t>=</m:t>
          </m:r>
          <m:r>
            <m:rPr>
              <m:sty m:val="p"/>
            </m:rPr>
            <m:t>−</m:t>
          </m:r>
          <m:f>
            <m:fPr>
              <m:type m:val="bar"/>
            </m:fPr>
            <m:num>
              <m:r>
                <m:t>2</m:t>
              </m:r>
            </m:num>
            <m:den>
              <m:sSup>
                <m:e>
                  <m:r>
                    <m:t>N</m:t>
                  </m:r>
                </m:e>
                <m:sup>
                  <m:r>
                    <m:t>2</m:t>
                  </m:r>
                </m:sup>
              </m:sSup>
            </m:den>
          </m:f>
          <m:r>
            <m:rPr>
              <m:sty m:val="p"/>
            </m:rPr>
            <m:t>+</m:t>
          </m:r>
          <m:r>
            <m:rPr>
              <m:scr m:val="script"/>
              <m:sty m:val="p"/>
            </m:rPr>
            <m:t>O</m:t>
          </m:r>
          <m:r>
            <m:t>​</m:t>
          </m:r>
          <m:d>
            <m:dPr>
              <m:begChr m:val="("/>
              <m:sepChr m:val=""/>
              <m:endChr m:val=")"/>
              <m:grow/>
            </m:dPr>
            <m:e>
              <m:f>
                <m:fPr>
                  <m:type m:val="bar"/>
                </m:fPr>
                <m:num>
                  <m:r>
                    <m:t>1</m:t>
                  </m:r>
                </m:num>
                <m:den>
                  <m:sSup>
                    <m:e>
                      <m:r>
                        <m:t>N</m:t>
                      </m:r>
                    </m:e>
                    <m:sup>
                      <m:r>
                        <m:t>3</m:t>
                      </m:r>
                    </m:sup>
                  </m:sSup>
                </m:den>
              </m:f>
            </m:e>
          </m:d>
          <m:r>
            <m:rPr>
              <m:sty m:val="p"/>
            </m:rPr>
            <m:t>,</m:t>
          </m:r>
        </m:oMath>
      </m:oMathPara>
    </w:p>
    <w:p>
      <w:pPr>
        <w:pStyle w:val="FirstParagraph"/>
      </w:pPr>
      <w:r>
        <w:t xml:space="preserve">which bounds the running by</w:t>
      </w:r>
      <w:r>
        <w:t xml:space="preserve"> </w:t>
      </w:r>
      <m:oMath>
        <m:r>
          <m:rPr>
            <m:sty m:val="p"/>
          </m:rPr>
          <m:t>|</m:t>
        </m:r>
        <m:sSub>
          <m:e>
            <m:r>
              <m:t>α</m:t>
            </m:r>
          </m:e>
          <m:sub>
            <m:r>
              <m:t>s</m:t>
            </m:r>
          </m:sub>
        </m:sSub>
        <m:r>
          <m:rPr>
            <m:sty m:val="p"/>
          </m:rPr>
          <m:t>|</m:t>
        </m:r>
        <m:r>
          <m:rPr>
            <m:sty m:val="p"/>
          </m:rPr>
          <m:t>≲</m:t>
        </m:r>
        <m:r>
          <m:t>6</m:t>
        </m:r>
        <m:r>
          <m:rPr>
            <m:sty m:val="p"/>
          </m:rPr>
          <m:t>×</m:t>
        </m:r>
        <m:sSup>
          <m:e>
            <m:r>
              <m:t>10</m:t>
            </m:r>
          </m:e>
          <m:sup>
            <m:r>
              <m:rPr>
                <m:sty m:val="p"/>
              </m:rPr>
              <m:t>−</m:t>
            </m:r>
            <m:r>
              <m:t>4</m:t>
            </m:r>
          </m:sup>
        </m:sSup>
      </m:oMath>
      <w:r>
        <w:t xml:space="preserve"> </w:t>
      </w:r>
      <w:r>
        <w:t xml:space="preserve">for</w:t>
      </w:r>
      <w:r>
        <w:t xml:space="preserve"> </w:t>
      </w:r>
      <m:oMath>
        <m:r>
          <m:t>N</m:t>
        </m:r>
        <m:r>
          <m:rPr>
            <m:sty m:val="p"/>
          </m:rPr>
          <m:t>=</m:t>
        </m:r>
        <m:r>
          <m:t>50</m:t>
        </m:r>
      </m:oMath>
      <w:r>
        <w:t xml:space="preserve">–</w:t>
      </w:r>
      <m:oMath>
        <m:r>
          <m:t>60</m:t>
        </m:r>
      </m:oMath>
      <w:r>
        <w:t xml:space="preserve">, independently of reheating priors. In contrast, the</w:t>
      </w:r>
      <w:r>
        <w:t xml:space="preserve"> </w:t>
      </w:r>
      <w:r>
        <w:t xml:space="preserve">threshold-induced plateau inherits unsuppressed contributions from</w:t>
      </w:r>
      <w:r>
        <w:t xml:space="preserve"> </w:t>
      </w:r>
      <m:oMath>
        <m:sSup>
          <m:e>
            <m:r>
              <m:t>F</m:t>
            </m:r>
          </m:e>
          <m:sup>
            <m:r>
              <m:rPr>
                <m:sty m:val="p"/>
              </m:rPr>
              <m:t>‴</m:t>
            </m:r>
          </m:sup>
        </m:sSup>
        <m:r>
          <m:rPr>
            <m:sty m:val="p"/>
          </m:rPr>
          <m:t>/</m:t>
        </m:r>
        <m:r>
          <m:t>F</m:t>
        </m:r>
      </m:oMath>
      <w:r>
        <w:t xml:space="preserve">, yielding</w:t>
      </w:r>
    </w:p>
    <w:p>
      <w:pPr>
        <w:pStyle w:val="BodyText"/>
      </w:pPr>
      <m:oMathPara>
        <m:oMathParaPr>
          <m:jc m:val="center"/>
        </m:oMathParaPr>
        <m:oMath>
          <m:sSub>
            <m:e>
              <m:r>
                <m:t>α</m:t>
              </m:r>
            </m:e>
            <m:sub>
              <m:r>
                <m:t>s</m:t>
              </m:r>
            </m:sub>
          </m:sSub>
          <m:r>
            <m:rPr>
              <m:sty m:val="p"/>
            </m:rPr>
            <m:t>≃</m:t>
          </m:r>
          <m:sSubSup>
            <m:e>
              <m:r>
                <m:t>α</m:t>
              </m:r>
            </m:e>
            <m:sub>
              <m:r>
                <m:t>s</m:t>
              </m:r>
            </m:sub>
            <m:sup>
              <m:r>
                <m:rPr>
                  <m:sty m:val="p"/>
                </m:rPr>
                <m:t>(</m:t>
              </m:r>
              <m:r>
                <m:t>α</m:t>
              </m:r>
              <m:r>
                <m:rPr>
                  <m:nor/>
                  <m:sty m:val="p"/>
                </m:rPr>
                <m:t>-attr</m:t>
              </m:r>
              <m:r>
                <m:rPr>
                  <m:sty m:val="p"/>
                </m:rPr>
                <m:t>)</m:t>
              </m:r>
            </m:sup>
          </m:sSubSup>
          <m:r>
            <m:rPr>
              <m:sty m:val="p"/>
            </m:rPr>
            <m:t>−</m:t>
          </m:r>
          <m:r>
            <m:t>2</m:t>
          </m:r>
          <m:r>
            <m:t> </m:t>
          </m:r>
          <m:r>
            <m:rPr>
              <m:sty m:val="p"/>
            </m:rPr>
            <m:t>Δ</m:t>
          </m:r>
          <m:sSubSup>
            <m:e>
              <m:r>
                <m:t>ξ</m:t>
              </m:r>
            </m:e>
            <m:sub>
              <m:r>
                <m:rPr>
                  <m:nor/>
                  <m:sty m:val="p"/>
                </m:rPr>
                <m:t>thr</m:t>
              </m:r>
            </m:sub>
            <m:sup>
              <m:r>
                <m:t>2</m:t>
              </m:r>
            </m:sup>
          </m:sSubSup>
          <m:r>
            <m:rPr>
              <m:sty m:val="p"/>
            </m:rPr>
            <m:t>,</m:t>
          </m:r>
        </m:oMath>
      </m:oMathPara>
    </w:p>
    <w:p>
      <w:pPr>
        <w:pStyle w:val="FirstParagraph"/>
      </w:pPr>
      <w:r>
        <w:t xml:space="preserve">with</w:t>
      </w:r>
    </w:p>
    <w:p>
      <w:pPr>
        <w:pStyle w:val="BodyText"/>
      </w:pPr>
      <m:oMathPara>
        <m:oMathParaPr>
          <m:jc m:val="center"/>
        </m:oMathParaPr>
        <m:oMath>
          <m:r>
            <m:rPr>
              <m:sty m:val="p"/>
            </m:rPr>
            <m:t>Δ</m:t>
          </m:r>
          <m:sSubSup>
            <m:e>
              <m:r>
                <m:t>ξ</m:t>
              </m:r>
            </m:e>
            <m:sub>
              <m:r>
                <m:rPr>
                  <m:nor/>
                  <m:sty m:val="p"/>
                </m:rPr>
                <m:t>thr</m:t>
              </m:r>
            </m:sub>
            <m:sup>
              <m:r>
                <m:t>2</m:t>
              </m:r>
            </m:sup>
          </m:sSubSup>
          <m:r>
            <m:rPr>
              <m:sty m:val="p"/>
            </m:rPr>
            <m:t>∝</m:t>
          </m:r>
          <m:f>
            <m:fPr>
              <m:type m:val="bar"/>
            </m:fPr>
            <m:num>
              <m:sSup>
                <m:e>
                  <m:r>
                    <m:t>F</m:t>
                  </m:r>
                </m:e>
                <m:sup>
                  <m:r>
                    <m:rPr>
                      <m:sty m:val="p"/>
                    </m:rPr>
                    <m:t>‴</m:t>
                  </m:r>
                </m:sup>
              </m:sSup>
              <m:r>
                <m:rPr>
                  <m:sty m:val="p"/>
                </m:rPr>
                <m:t>(</m:t>
              </m:r>
              <m:r>
                <m:t>χ</m:t>
              </m:r>
              <m:r>
                <m:rPr>
                  <m:sty m:val="p"/>
                </m:rPr>
                <m:t>)</m:t>
              </m:r>
            </m:num>
            <m:den>
              <m:r>
                <m:t>F</m:t>
              </m:r>
              <m:r>
                <m:rPr>
                  <m:sty m:val="p"/>
                </m:rPr>
                <m:t>(</m:t>
              </m:r>
              <m:r>
                <m:t>χ</m:t>
              </m:r>
              <m:r>
                <m:rPr>
                  <m:sty m:val="p"/>
                </m:rPr>
                <m:t>)</m:t>
              </m:r>
            </m:den>
          </m:f>
          <m:r>
            <m:t> </m:t>
          </m:r>
          <m:r>
            <m:t>K</m:t>
          </m:r>
          <m:r>
            <m:rPr>
              <m:sty m:val="p"/>
            </m:rPr>
            <m:t>(</m:t>
          </m:r>
          <m:r>
            <m:t>χ</m:t>
          </m:r>
          <m:sSup>
            <m:e>
              <m:r>
                <m:rPr>
                  <m:sty m:val="p"/>
                </m:rPr>
                <m:t>)</m:t>
              </m:r>
            </m:e>
            <m:sup>
              <m:r>
                <m:rPr>
                  <m:sty m:val="p"/>
                </m:rPr>
                <m:t>−</m:t>
              </m:r>
              <m:r>
                <m:t>3</m:t>
              </m:r>
              <m:r>
                <m:rPr>
                  <m:sty m:val="p"/>
                </m:rPr>
                <m:t>/</m:t>
              </m:r>
              <m:r>
                <m:t>2</m:t>
              </m:r>
            </m:sup>
          </m:sSup>
          <m:r>
            <m:rPr>
              <m:sty m:val="p"/>
            </m:rPr>
            <m:t>,</m:t>
          </m:r>
        </m:oMath>
      </m:oMathPara>
    </w:p>
    <w:p>
      <w:pPr>
        <w:pStyle w:val="FirstParagraph"/>
      </w:pPr>
      <w:r>
        <w:t xml:space="preserve">so the usual slow-roll hierarchy is broken near the threshold.</w:t>
      </w:r>
    </w:p>
    <w:p>
      <w:pPr>
        <w:pStyle w:val="BodyText"/>
      </w:pPr>
      <w:r>
        <w:t xml:space="preserve">Figure X.1 (see ancillary repository) displays the</w:t>
      </w:r>
      <w:r>
        <w:t xml:space="preserve"> </w:t>
      </w:r>
      <m:oMath>
        <m:sSub>
          <m:e>
            <m:r>
              <m:t>α</m:t>
            </m:r>
          </m:e>
          <m:sub>
            <m:r>
              <m:t>s</m:t>
            </m:r>
          </m:sub>
        </m:sSub>
      </m:oMath>
      <w:r>
        <w:t xml:space="preserve">–</w:t>
      </w:r>
      <m:oMath>
        <m:sSub>
          <m:e>
            <m:r>
              <m:t>n</m:t>
            </m:r>
          </m:e>
          <m:sub>
            <m:r>
              <m:t>s</m:t>
            </m:r>
          </m:sub>
        </m:sSub>
      </m:oMath>
      <w:r>
        <w:t xml:space="preserve"> </w:t>
      </w:r>
      <w:r>
        <w:t xml:space="preserve">plane. Grey bands show the</w:t>
      </w:r>
      <w:r>
        <w:t xml:space="preserve"> </w:t>
      </w:r>
      <m:oMath>
        <m:r>
          <m:t>α</m:t>
        </m:r>
      </m:oMath>
      <w:r>
        <w:t xml:space="preserve">-attractor prior</w:t>
      </w:r>
      <w:r>
        <w:t xml:space="preserve"> </w:t>
      </w:r>
      <w:r>
        <w:t xml:space="preserve">(</w:t>
      </w:r>
      <m:oMath>
        <m:r>
          <m:t>α</m:t>
        </m:r>
        <m:r>
          <m:rPr>
            <m:sty m:val="p"/>
          </m:rPr>
          <m:t>∈</m:t>
        </m:r>
        <m:r>
          <m:rPr>
            <m:sty m:val="p"/>
          </m:rPr>
          <m:t>[</m:t>
        </m:r>
        <m:sSup>
          <m:e>
            <m:r>
              <m:t>10</m:t>
            </m:r>
          </m:e>
          <m:sup>
            <m:r>
              <m:rPr>
                <m:sty m:val="p"/>
              </m:rPr>
              <m:t>−</m:t>
            </m:r>
            <m:r>
              <m:t>4</m:t>
            </m:r>
          </m:sup>
        </m:sSup>
        <m:r>
          <m:rPr>
            <m:sty m:val="p"/>
          </m:rPr>
          <m:t>,</m:t>
        </m:r>
        <m:r>
          <m:t>1</m:t>
        </m:r>
        <m:r>
          <m:rPr>
            <m:sty m:val="p"/>
          </m:rPr>
          <m:t>]</m:t>
        </m:r>
        <m:r>
          <m:rPr>
            <m:sty m:val="p"/>
          </m:rPr>
          <m:t>,</m:t>
        </m:r>
        <m:r>
          <m:t>N</m:t>
        </m:r>
        <m:r>
          <m:rPr>
            <m:sty m:val="p"/>
          </m:rPr>
          <m:t>∈</m:t>
        </m:r>
        <m:r>
          <m:rPr>
            <m:sty m:val="p"/>
          </m:rPr>
          <m:t>[</m:t>
        </m:r>
        <m:r>
          <m:t>50</m:t>
        </m:r>
        <m:r>
          <m:rPr>
            <m:sty m:val="p"/>
          </m:rPr>
          <m:t>,</m:t>
        </m:r>
        <m:r>
          <m:t>60</m:t>
        </m:r>
        <m:r>
          <m:rPr>
            <m:sty m:val="p"/>
          </m:rPr>
          <m:t>]</m:t>
        </m:r>
      </m:oMath>
      <w:r>
        <w:t xml:space="preserve">), while dashed contours</w:t>
      </w:r>
      <w:r>
        <w:t xml:space="preserve"> </w:t>
      </w:r>
      <w:r>
        <w:t xml:space="preserve">show the RG-threshold posterior. Under these priors only</w:t>
      </w:r>
      <w:r>
        <w:t xml:space="preserve"> </w:t>
      </w:r>
      <m:oMath>
        <m:r>
          <m:rPr>
            <m:sty m:val="p"/>
          </m:rPr>
          <m:t>∼</m:t>
        </m:r>
        <m:r>
          <m:t>2.7</m:t>
        </m:r>
        <m:r>
          <m:rPr>
            <m:sty m:val="p"/>
          </m:rPr>
          <m:t>%</m:t>
        </m:r>
      </m:oMath>
      <w:r>
        <w:t xml:space="preserve"> </w:t>
      </w:r>
      <w:r>
        <w:t xml:space="preserve">of</w:t>
      </w:r>
      <w:r>
        <w:t xml:space="preserve"> </w:t>
      </w:r>
      <w:r>
        <w:t xml:space="preserve">the ASG posterior lies inside the</w:t>
      </w:r>
      <w:r>
        <w:t xml:space="preserve"> </w:t>
      </w:r>
      <m:oMath>
        <m:r>
          <m:t>95</m:t>
        </m:r>
        <m:r>
          <m:rPr>
            <m:sty m:val="p"/>
          </m:rPr>
          <m:t>%</m:t>
        </m:r>
      </m:oMath>
      <w:r>
        <w:t xml:space="preserve"> </w:t>
      </w:r>
      <w:r>
        <w:t xml:space="preserve">KDE region of the</w:t>
      </w:r>
      <w:r>
        <w:t xml:space="preserve"> </w:t>
      </w:r>
      <m:oMath>
        <m:r>
          <m:t>α</m:t>
        </m:r>
      </m:oMath>
      <w:r>
        <w:t xml:space="preserve">-attractor ensemble, whereas</w:t>
      </w:r>
      <w:r>
        <w:t xml:space="preserve"> </w:t>
      </w:r>
      <m:oMath>
        <m:r>
          <m:rPr>
            <m:sty m:val="p"/>
          </m:rPr>
          <m:t>∼</m:t>
        </m:r>
        <m:r>
          <m:t>90</m:t>
        </m:r>
        <m:r>
          <m:rPr>
            <m:sty m:val="p"/>
          </m:rPr>
          <m:t>%</m:t>
        </m:r>
      </m:oMath>
      <w:r>
        <w:t xml:space="preserve"> </w:t>
      </w:r>
      <w:r>
        <w:t xml:space="preserve">of ASG samples satisfy</w:t>
      </w:r>
      <w:r>
        <w:t xml:space="preserve"> </w:t>
      </w:r>
      <m:oMath>
        <m:r>
          <m:rPr>
            <m:sty m:val="p"/>
          </m:rPr>
          <m:t>|</m:t>
        </m:r>
        <m:sSub>
          <m:e>
            <m:r>
              <m:t>α</m:t>
            </m:r>
          </m:e>
          <m:sub>
            <m:r>
              <m:t>s</m:t>
            </m:r>
          </m:sub>
        </m:sSub>
        <m:r>
          <m:rPr>
            <m:sty m:val="p"/>
          </m:rPr>
          <m:t>|</m:t>
        </m:r>
        <m:r>
          <m:rPr>
            <m:sty m:val="p"/>
          </m:rPr>
          <m:t>&gt;</m:t>
        </m:r>
        <m:sSup>
          <m:e>
            <m:r>
              <m:t>10</m:t>
            </m:r>
          </m:e>
          <m:sup>
            <m:r>
              <m:rPr>
                <m:sty m:val="p"/>
              </m:rPr>
              <m:t>−</m:t>
            </m:r>
            <m:r>
              <m:t>3</m:t>
            </m:r>
          </m:sup>
        </m:sSup>
      </m:oMath>
      <w:r>
        <w:t xml:space="preserve">.</w:t>
      </w:r>
    </w:p>
    <w:p>
      <w:pPr>
        <w:pStyle w:val="BodyText"/>
      </w:pPr>
      <w:r>
        <w:t xml:space="preserve">Forecast detectability is summarized in Table X.1. LiteBIRD achieves a</w:t>
      </w:r>
      <w:r>
        <w:t xml:space="preserve"> </w:t>
      </w:r>
      <w:r>
        <w:t xml:space="preserve">median signal-to-noise ratio</w:t>
      </w:r>
      <w:r>
        <w:t xml:space="preserve"> </w:t>
      </w:r>
      <m:oMath>
        <m:r>
          <m:t>S</m:t>
        </m:r>
        <m:r>
          <m:rPr>
            <m:sty m:val="p"/>
          </m:rPr>
          <m:t>/</m:t>
        </m:r>
        <m:r>
          <m:t>N</m:t>
        </m:r>
        <m:r>
          <m:rPr>
            <m:sty m:val="p"/>
          </m:rPr>
          <m:t>≈</m:t>
        </m:r>
        <m:r>
          <m:t>2.8</m:t>
        </m:r>
      </m:oMath>
      <w:r>
        <w:t xml:space="preserve"> </w:t>
      </w:r>
      <w:r>
        <w:t xml:space="preserve">for the benchmark</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while CMB-S4 reaches</w:t>
      </w:r>
      <w:r>
        <w:t xml:space="preserve"> </w:t>
      </w:r>
      <m:oMath>
        <m:r>
          <m:t>S</m:t>
        </m:r>
        <m:r>
          <m:rPr>
            <m:sty m:val="p"/>
          </m:rPr>
          <m:t>/</m:t>
        </m:r>
        <m:r>
          <m:t>N</m:t>
        </m:r>
        <m:r>
          <m:rPr>
            <m:sty m:val="p"/>
          </m:rPr>
          <m:t>≈</m:t>
        </m:r>
        <m:r>
          <m:t>3.5</m:t>
        </m:r>
      </m:oMath>
      <w:r>
        <w:t xml:space="preserve">, implying that</w:t>
      </w:r>
      <w:r>
        <w:t xml:space="preserve"> </w:t>
      </w:r>
      <m:oMath>
        <m:r>
          <m:rPr>
            <m:scr m:val="script"/>
            <m:sty m:val="p"/>
          </m:rPr>
          <m:t>O</m:t>
        </m:r>
        <m:r>
          <m:rPr>
            <m:sty m:val="p"/>
          </m:rPr>
          <m:t>(</m:t>
        </m:r>
        <m:r>
          <m:t>30</m:t>
        </m:r>
        <m:r>
          <m:rPr>
            <m:sty m:val="p"/>
          </m:rPr>
          <m:t>%</m:t>
        </m:r>
        <m:r>
          <m:rPr>
            <m:sty m:val="p"/>
          </m:rPr>
          <m:t>)</m:t>
        </m:r>
      </m:oMath>
      <w:r>
        <w:t xml:space="preserve"> </w:t>
      </w:r>
      <w:r>
        <w:t xml:space="preserve">(</w:t>
      </w:r>
      <m:oMath>
        <m:r>
          <m:rPr>
            <m:scr m:val="script"/>
            <m:sty m:val="p"/>
          </m:rPr>
          <m:t>O</m:t>
        </m:r>
        <m:r>
          <m:rPr>
            <m:sty m:val="p"/>
          </m:rPr>
          <m:t>(</m:t>
        </m:r>
        <m:r>
          <m:t>70</m:t>
        </m:r>
        <m:r>
          <m:rPr>
            <m:sty m:val="p"/>
          </m:rPr>
          <m:t>%</m:t>
        </m:r>
        <m:r>
          <m:rPr>
            <m:sty m:val="p"/>
          </m:rPr>
          <m:t>)</m:t>
        </m:r>
      </m:oMath>
      <w:r>
        <w:t xml:space="preserve">)</w:t>
      </w:r>
      <w:r>
        <w:t xml:space="preserve"> </w:t>
      </w:r>
      <w:r>
        <w:t xml:space="preserve">of the posterior would be detected at</w:t>
      </w:r>
      <w:r>
        <w:t xml:space="preserve"> </w:t>
      </w:r>
      <m:oMath>
        <m:r>
          <m:rPr>
            <m:sty m:val="p"/>
          </m:rPr>
          <m:t>≥</m:t>
        </m:r>
        <m:r>
          <m:t>3</m:t>
        </m:r>
        <m:r>
          <m:t>σ</m:t>
        </m:r>
      </m:oMath>
      <w:r>
        <w:t xml:space="preserve"> </w:t>
      </w:r>
      <w:r>
        <w:t xml:space="preserve">by LiteBIRD (CMB-S4).</w:t>
      </w:r>
      <w:r>
        <w:t xml:space="preserve"> </w:t>
      </w:r>
      <w:r>
        <w:t xml:space="preserve">Planck’s current sensitivity remains insufficient, with</w:t>
      </w:r>
      <w:r>
        <w:t xml:space="preserve"> </w:t>
      </w:r>
      <m:oMath>
        <m:r>
          <m:t>S</m:t>
        </m:r>
        <m:r>
          <m:rPr>
            <m:sty m:val="p"/>
          </m:rPr>
          <m:t>/</m:t>
        </m:r>
        <m:r>
          <m:t>N</m:t>
        </m:r>
        <m:r>
          <m:rPr>
            <m:sty m:val="p"/>
          </m:rPr>
          <m:t>≈</m:t>
        </m:r>
        <m:r>
          <m:t>1.7</m:t>
        </m:r>
      </m:oMath>
      <w:r>
        <w:t xml:space="preserve">.</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Experiment</w:t>
            </w:r>
          </w:p>
        </w:tc>
        <w:tc>
          <w:tcPr/>
          <w:p>
            <w:pPr>
              <w:pStyle w:val="Compact"/>
              <w:jc w:val="center"/>
            </w:pPr>
            <m:oMath>
              <m:r>
                <m:t>σ</m:t>
              </m:r>
              <m:r>
                <m:rPr>
                  <m:sty m:val="p"/>
                </m:rPr>
                <m:t>(</m:t>
              </m:r>
              <m:sSub>
                <m:e>
                  <m:r>
                    <m:t>α</m:t>
                  </m:r>
                </m:e>
                <m:sub>
                  <m:r>
                    <m:t>s</m:t>
                  </m:r>
                </m:sub>
              </m:sSub>
              <m:r>
                <m:rPr>
                  <m:sty m:val="p"/>
                </m:rPr>
                <m:t>)</m:t>
              </m:r>
            </m:oMath>
          </w:p>
        </w:tc>
        <w:tc>
          <w:tcPr/>
          <w:p>
            <w:pPr>
              <w:pStyle w:val="Compact"/>
              <w:jc w:val="center"/>
            </w:pPr>
            <w:r>
              <w:t xml:space="preserve">Median</w:t>
            </w:r>
            <w:r>
              <w:t xml:space="preserve"> </w:t>
            </w:r>
            <m:oMath>
              <m:r>
                <m:t>S</m:t>
              </m:r>
              <m:r>
                <m:rPr>
                  <m:sty m:val="p"/>
                </m:rPr>
                <m:t>/</m:t>
              </m:r>
              <m:r>
                <m:t>N</m:t>
              </m:r>
            </m:oMath>
          </w:p>
        </w:tc>
        <w:tc>
          <w:tcPr/>
          <w:p>
            <w:pPr>
              <w:pStyle w:val="Compact"/>
              <w:jc w:val="center"/>
            </w:pPr>
            <m:oMath>
              <m:r>
                <m:rPr>
                  <m:nor/>
                  <m:sty m:val="p"/>
                </m:rPr>
                <m:t>frac</m:t>
              </m:r>
              <m:r>
                <m:rPr>
                  <m:sty m:val="p"/>
                </m:rPr>
                <m:t>(</m:t>
              </m:r>
              <m:r>
                <m:t>S</m:t>
              </m:r>
              <m:r>
                <m:rPr>
                  <m:sty m:val="p"/>
                </m:rPr>
                <m:t>/</m:t>
              </m:r>
              <m:r>
                <m:t>N</m:t>
              </m:r>
              <m:r>
                <m:rPr>
                  <m:sty m:val="p"/>
                </m:rPr>
                <m:t>≥</m:t>
              </m:r>
              <m:r>
                <m:t>3</m:t>
              </m:r>
              <m:r>
                <m:rPr>
                  <m:sty m:val="p"/>
                </m:rPr>
                <m:t>)</m:t>
              </m:r>
            </m:oMath>
          </w:p>
        </w:tc>
      </w:tr>
      <w:tr>
        <w:tc>
          <w:tcPr/>
          <w:p>
            <w:pPr>
              <w:pStyle w:val="Compact"/>
              <w:jc w:val="left"/>
            </w:pPr>
            <w:r>
              <w:t xml:space="preserve">Planck 2018</w:t>
            </w:r>
          </w:p>
        </w:tc>
        <w:tc>
          <w:tcPr/>
          <w:p>
            <w:pPr>
              <w:pStyle w:val="Compact"/>
              <w:jc w:val="center"/>
            </w:pPr>
            <m:oMath>
              <m:r>
                <m:t>8</m:t>
              </m:r>
              <m:r>
                <m:rPr>
                  <m:sty m:val="p"/>
                </m:rPr>
                <m:t>×</m:t>
              </m:r>
              <m:sSup>
                <m:e>
                  <m:r>
                    <m:t>10</m:t>
                  </m:r>
                </m:e>
                <m:sup>
                  <m:r>
                    <m:rPr>
                      <m:sty m:val="p"/>
                    </m:rPr>
                    <m:t>−</m:t>
                  </m:r>
                  <m:r>
                    <m:t>4</m:t>
                  </m:r>
                </m:sup>
              </m:sSup>
            </m:oMath>
          </w:p>
        </w:tc>
        <w:tc>
          <w:tcPr/>
          <w:p>
            <w:pPr>
              <w:pStyle w:val="Compact"/>
              <w:jc w:val="center"/>
            </w:pPr>
            <w:r>
              <w:t xml:space="preserve">1.7</w:t>
            </w:r>
          </w:p>
        </w:tc>
        <w:tc>
          <w:tcPr/>
          <w:p>
            <w:pPr>
              <w:pStyle w:val="Compact"/>
              <w:jc w:val="center"/>
            </w:pPr>
            <m:oMath>
              <m:r>
                <m:rPr>
                  <m:sty m:val="p"/>
                </m:rPr>
                <m:t>&lt;</m:t>
              </m:r>
              <m:r>
                <m:t>0.1</m:t>
              </m:r>
              <m:r>
                <m:rPr>
                  <m:sty m:val="p"/>
                </m:rPr>
                <m:t>%</m:t>
              </m:r>
            </m:oMath>
          </w:p>
        </w:tc>
      </w:tr>
      <w:tr>
        <w:tc>
          <w:tcPr/>
          <w:p>
            <w:pPr>
              <w:pStyle w:val="Compact"/>
              <w:jc w:val="left"/>
            </w:pPr>
            <w:r>
              <w:t xml:space="preserve">LiteBIRD</w:t>
            </w:r>
          </w:p>
        </w:tc>
        <w:tc>
          <w:tcPr/>
          <w:p>
            <w:pPr>
              <w:pStyle w:val="Compact"/>
              <w:jc w:val="center"/>
            </w:pPr>
            <m:oMath>
              <m:r>
                <m:t>5</m:t>
              </m:r>
              <m:r>
                <m:rPr>
                  <m:sty m:val="p"/>
                </m:rPr>
                <m:t>×</m:t>
              </m:r>
              <m:sSup>
                <m:e>
                  <m:r>
                    <m:t>10</m:t>
                  </m:r>
                </m:e>
                <m:sup>
                  <m:r>
                    <m:rPr>
                      <m:sty m:val="p"/>
                    </m:rPr>
                    <m:t>−</m:t>
                  </m:r>
                  <m:r>
                    <m:t>4</m:t>
                  </m:r>
                </m:sup>
              </m:sSup>
            </m:oMath>
          </w:p>
        </w:tc>
        <w:tc>
          <w:tcPr/>
          <w:p>
            <w:pPr>
              <w:pStyle w:val="Compact"/>
              <w:jc w:val="center"/>
            </w:pPr>
            <w:r>
              <w:t xml:space="preserve">2.8</w:t>
            </w:r>
          </w:p>
        </w:tc>
        <w:tc>
          <w:tcPr/>
          <w:p>
            <w:pPr>
              <w:pStyle w:val="Compact"/>
              <w:jc w:val="center"/>
            </w:pPr>
            <m:oMath>
              <m:r>
                <m:rPr>
                  <m:sty m:val="p"/>
                </m:rPr>
                <m:t>∼</m:t>
              </m:r>
              <m:r>
                <m:t>36</m:t>
              </m:r>
              <m:r>
                <m:rPr>
                  <m:sty m:val="p"/>
                </m:rPr>
                <m:t>%</m:t>
              </m:r>
            </m:oMath>
          </w:p>
        </w:tc>
      </w:tr>
      <w:tr>
        <w:tc>
          <w:tcPr/>
          <w:p>
            <w:pPr>
              <w:pStyle w:val="Compact"/>
              <w:jc w:val="left"/>
            </w:pPr>
            <w:r>
              <w:t xml:space="preserve">CMB-S4</w:t>
            </w:r>
          </w:p>
        </w:tc>
        <w:tc>
          <w:tcPr/>
          <w:p>
            <w:pPr>
              <w:pStyle w:val="Compact"/>
              <w:jc w:val="center"/>
            </w:pPr>
            <m:oMath>
              <m:r>
                <m:t>4</m:t>
              </m:r>
              <m:r>
                <m:rPr>
                  <m:sty m:val="p"/>
                </m:rPr>
                <m:t>×</m:t>
              </m:r>
              <m:sSup>
                <m:e>
                  <m:r>
                    <m:t>10</m:t>
                  </m:r>
                </m:e>
                <m:sup>
                  <m:r>
                    <m:rPr>
                      <m:sty m:val="p"/>
                    </m:rPr>
                    <m:t>−</m:t>
                  </m:r>
                  <m:r>
                    <m:t>4</m:t>
                  </m:r>
                </m:sup>
              </m:sSup>
            </m:oMath>
          </w:p>
        </w:tc>
        <w:tc>
          <w:tcPr/>
          <w:p>
            <w:pPr>
              <w:pStyle w:val="Compact"/>
              <w:jc w:val="center"/>
            </w:pPr>
            <w:r>
              <w:t xml:space="preserve">3.5</w:t>
            </w:r>
          </w:p>
        </w:tc>
        <w:tc>
          <w:tcPr/>
          <w:p>
            <w:pPr>
              <w:pStyle w:val="Compact"/>
              <w:jc w:val="center"/>
            </w:pPr>
            <m:oMath>
              <m:r>
                <m:rPr>
                  <m:sty m:val="p"/>
                </m:rPr>
                <m:t>∼</m:t>
              </m:r>
              <m:r>
                <m:t>74</m:t>
              </m:r>
              <m:r>
                <m:rPr>
                  <m:sty m:val="p"/>
                </m:rPr>
                <m:t>%</m:t>
              </m:r>
            </m:oMath>
          </w:p>
        </w:tc>
      </w:tr>
    </w:tbl>
    <w:p>
      <w:pPr>
        <w:pStyle w:val="BodyText"/>
      </w:pPr>
      <w:r>
        <w:t xml:space="preserve">The combination of the analytic bound and forecasted detection prospects</w:t>
      </w:r>
      <w:r>
        <w:t xml:space="preserve"> </w:t>
      </w:r>
      <w:r>
        <w:t xml:space="preserve">shows that the threshold-induced attractor is falsifiable by near-future</w:t>
      </w:r>
      <w:r>
        <w:t xml:space="preserve"> </w:t>
      </w:r>
      <w:r>
        <w:t xml:space="preserve">CMB experiments: detecting</w:t>
      </w:r>
      <w:r>
        <w:t xml:space="preserve"> </w:t>
      </w:r>
      <m:oMath>
        <m:r>
          <m:rPr>
            <m:sty m:val="p"/>
          </m:rPr>
          <m:t>|</m:t>
        </m:r>
        <m:sSub>
          <m:e>
            <m:r>
              <m:t>α</m:t>
            </m:r>
          </m:e>
          <m:sub>
            <m:r>
              <m:t>s</m:t>
            </m:r>
          </m:sub>
        </m:sSub>
        <m:r>
          <m:rPr>
            <m:sty m:val="p"/>
          </m:rPr>
          <m:t>|</m:t>
        </m:r>
        <m:r>
          <m:rPr>
            <m:sty m:val="p"/>
          </m:rPr>
          <m:t>≳</m:t>
        </m:r>
        <m:sSup>
          <m:e>
            <m:r>
              <m:t>10</m:t>
            </m:r>
          </m:e>
          <m:sup>
            <m:r>
              <m:rPr>
                <m:sty m:val="p"/>
              </m:rPr>
              <m:t>−</m:t>
            </m:r>
            <m:r>
              <m:t>3</m:t>
            </m:r>
          </m:sup>
        </m:sSup>
      </m:oMath>
      <w:r>
        <w:t xml:space="preserve"> </w:t>
      </w:r>
      <w:r>
        <w:t xml:space="preserve">would rule out</w:t>
      </w:r>
      <w:r>
        <w:t xml:space="preserve"> </w:t>
      </w:r>
      <w:r>
        <w:t xml:space="preserve">the entire class of regular plateau potentials while remaining</w:t>
      </w:r>
      <w:r>
        <w:t xml:space="preserve"> </w:t>
      </w:r>
      <w:r>
        <w:t xml:space="preserve">consistent with the threshold scenario.</w:t>
      </w:r>
    </w:p>
    <w:bookmarkStart w:id="20" w:name="X4aac51b0a448b255b843707683d1934119617dc"/>
    <w:p>
      <w:pPr>
        <w:pStyle w:val="Heading2"/>
      </w:pPr>
      <w:r>
        <w:t xml:space="preserve">α-attractor comparison chain and Δχ² diagnosis</w:t>
      </w:r>
    </w:p>
    <w:p>
      <w:pPr>
        <w:pStyle w:val="FirstParagraph"/>
      </w:pPr>
      <w:r>
        <w:t xml:space="preserve">To make the</w:t>
      </w:r>
      <w:r>
        <w:t xml:space="preserve"> </w:t>
      </w:r>
      <m:oMath>
        <m:r>
          <m:t>α</m:t>
        </m:r>
      </m:oMath>
      <w:r>
        <w:t xml:space="preserve">-attractor contrast fully data-driven we relaunched the</w:t>
      </w:r>
      <w:r>
        <w:t xml:space="preserve"> </w:t>
      </w:r>
      <w:r>
        <w:t xml:space="preserve">dedicated MontePython chain</w:t>
      </w:r>
      <w:r>
        <w:t xml:space="preserve"> </w:t>
      </w:r>
      <w:r>
        <w:t xml:space="preserve">(</w:t>
      </w:r>
      <w:r>
        <w:rPr>
          <w:rStyle w:val="VerbatimChar"/>
        </w:rPr>
        <w:t xml:space="preserve">l2/chains/alpha_chain4/2026-03-09_200000__1.txt</w:t>
      </w:r>
      <w:r>
        <w:t xml:space="preserve">) with the identical Planck</w:t>
      </w:r>
      <w:r>
        <w:t xml:space="preserve"> </w:t>
      </w:r>
      <w:r>
        <w:t xml:space="preserve">TT,TE,EE+lowE+lensing likelihood stack used for ASG, using the bridge</w:t>
      </w:r>
      <w:r>
        <w:t xml:space="preserve"> </w:t>
      </w:r>
      <w:r>
        <w:t xml:space="preserve">likelihood</w:t>
      </w:r>
      <w:r>
        <w:t xml:space="preserve"> </w:t>
      </w:r>
      <w:r>
        <w:rPr>
          <w:rStyle w:val="VerbatimChar"/>
        </w:rPr>
        <w:t xml:space="preserve">alpha_bridge</w:t>
      </w:r>
      <w:r>
        <w:t xml:space="preserve"> </w:t>
      </w:r>
      <w:r>
        <w:t xml:space="preserve">that maps the E-model parameters</w:t>
      </w:r>
      <w:r>
        <w:t xml:space="preserve"> </w:t>
      </w:r>
      <m:oMath>
        <m:r>
          <m:rPr>
            <m:sty m:val="p"/>
          </m:rPr>
          <m:t>(</m:t>
        </m:r>
        <m:r>
          <m:t>ϵ</m:t>
        </m:r>
        <m:r>
          <m:rPr>
            <m:sty m:val="p"/>
          </m:rPr>
          <m:t>,</m:t>
        </m:r>
        <m:r>
          <m:t>c</m:t>
        </m:r>
        <m:r>
          <m:rPr>
            <m:sty m:val="p"/>
          </m:rPr>
          <m:t>,</m:t>
        </m:r>
        <m:sSub>
          <m:e>
            <m:r>
              <m:t>A</m:t>
            </m:r>
          </m:e>
          <m:sub>
            <m:r>
              <m:t>s</m:t>
            </m:r>
            <m:r>
              <m:rPr>
                <m:sty m:val="p"/>
              </m:rPr>
              <m:t>,</m:t>
            </m:r>
            <m:r>
              <m:rPr>
                <m:nor/>
                <m:sty m:val="p"/>
              </m:rPr>
              <m:t>inf</m:t>
            </m:r>
          </m:sub>
        </m:sSub>
        <m:r>
          <m:rPr>
            <m:sty m:val="p"/>
          </m:rPr>
          <m:t>)</m:t>
        </m:r>
      </m:oMath>
      <w:r>
        <w:t xml:space="preserve"> </w:t>
      </w:r>
      <w:r>
        <w:t xml:space="preserve">to the primordial spectrum via CLASS. The</w:t>
      </w:r>
      <w:r>
        <w:t xml:space="preserve"> </w:t>
      </w:r>
      <w:r>
        <w:t xml:space="preserve">current March 09 production run mirrors</w:t>
      </w:r>
      <w:r>
        <w:t xml:space="preserve"> </w:t>
      </w:r>
      <m:oMath>
        <m:r>
          <m:t>31</m:t>
        </m:r>
        <m:r>
          <m:t> </m:t>
        </m:r>
        <m:r>
          <m:t>485</m:t>
        </m:r>
      </m:oMath>
      <w:r>
        <w:t xml:space="preserve"> </w:t>
      </w:r>
      <w:r>
        <w:t xml:space="preserve">raw rows</w:t>
      </w:r>
      <w:r>
        <w:t xml:space="preserve"> </w:t>
      </w:r>
      <w:r>
        <w:t xml:space="preserve">(</w:t>
      </w:r>
      <m:oMath>
        <m:r>
          <m:t>27</m:t>
        </m:r>
        <m:r>
          <m:t> </m:t>
        </m:r>
        <m:r>
          <m:t>929</m:t>
        </m:r>
      </m:oMath>
      <w:r>
        <w:t xml:space="preserve"> </w:t>
      </w:r>
      <w:r>
        <w:t xml:space="preserve">post-burn weights,</w:t>
      </w:r>
      <w:r>
        <w:t xml:space="preserve"> </w:t>
      </w:r>
      <m:oMath>
        <m:r>
          <m:rPr>
            <m:nor/>
            <m:sty m:val="p"/>
          </m:rPr>
          <m:t>ESS</m:t>
        </m:r>
        <m:r>
          <m:rPr>
            <m:sty m:val="p"/>
          </m:rPr>
          <m:t>≈</m:t>
        </m:r>
        <m:r>
          <m:t>1.9</m:t>
        </m:r>
        <m:r>
          <m:rPr>
            <m:sty m:val="p"/>
          </m:rPr>
          <m:t>×</m:t>
        </m:r>
        <m:sSup>
          <m:e>
            <m:r>
              <m:t>10</m:t>
            </m:r>
          </m:e>
          <m:sup>
            <m:r>
              <m:t>4</m:t>
            </m:r>
          </m:sup>
        </m:sSup>
      </m:oMath>
      <w:r>
        <w:t xml:space="preserve">). The best-fit entry yields</w:t>
      </w:r>
      <w:r>
        <w:t xml:space="preserve"> </w:t>
      </w:r>
      <m:oMath>
        <m:r>
          <m:rPr>
            <m:sty m:val="p"/>
          </m:rPr>
          <m:t>−</m:t>
        </m:r>
        <m:r>
          <m:rPr>
            <m:sty m:val="p"/>
          </m:rPr>
          <m:t>ln</m:t>
        </m:r>
        <m:sSub>
          <m:e>
            <m:r>
              <m:rPr>
                <m:scr m:val="script"/>
                <m:sty m:val="p"/>
              </m:rPr>
              <m:t>L</m:t>
            </m:r>
          </m:e>
          <m:sub>
            <m:r>
              <m:t>α</m:t>
            </m:r>
          </m:sub>
        </m:sSub>
        <m:r>
          <m:rPr>
            <m:sty m:val="p"/>
          </m:rPr>
          <m:t>=</m:t>
        </m:r>
        <m:r>
          <m:t>1396.04</m:t>
        </m:r>
      </m:oMath>
      <w:r>
        <w:t xml:space="preserve">, to be compared with the ASG best-fit</w:t>
      </w:r>
      <w:r>
        <w:t xml:space="preserve"> </w:t>
      </w:r>
      <m:oMath>
        <m:r>
          <m:rPr>
            <m:sty m:val="p"/>
          </m:rPr>
          <m:t>−</m:t>
        </m:r>
        <m:r>
          <m:rPr>
            <m:sty m:val="p"/>
          </m:rPr>
          <m:t>ln</m:t>
        </m:r>
        <m:sSub>
          <m:e>
            <m:r>
              <m:rPr>
                <m:scr m:val="script"/>
                <m:sty m:val="p"/>
              </m:rPr>
              <m:t>L</m:t>
            </m:r>
          </m:e>
          <m:sub>
            <m:r>
              <m:rPr>
                <m:nor/>
                <m:sty m:val="p"/>
              </m:rPr>
              <m:t>ASG</m:t>
            </m:r>
          </m:sub>
        </m:sSub>
        <m:r>
          <m:rPr>
            <m:sty m:val="p"/>
          </m:rPr>
          <m:t>=</m:t>
        </m:r>
        <m:r>
          <m:t>1387.54</m:t>
        </m:r>
      </m:oMath>
      <w:r>
        <w:t xml:space="preserve"> </w:t>
      </w:r>
      <w:r>
        <w:t xml:space="preserve">obtained from the same likelihood</w:t>
      </w:r>
      <w:r>
        <w:t xml:space="preserve"> </w:t>
      </w:r>
      <w:r>
        <w:t xml:space="preserve">stack. Hence</w:t>
      </w:r>
    </w:p>
    <w:p>
      <w:pPr>
        <w:pStyle w:val="BodyText"/>
      </w:pPr>
      <m:oMathPara>
        <m:oMathParaPr>
          <m:jc m:val="center"/>
        </m:oMathParaPr>
        <m:oMath>
          <m:r>
            <m:rPr>
              <m:sty m:val="p"/>
            </m:rPr>
            <m:t>Δ</m:t>
          </m:r>
          <m:r>
            <m:rPr>
              <m:sty m:val="p"/>
            </m:rPr>
            <m:t>(</m:t>
          </m:r>
          <m:r>
            <m:rPr>
              <m:sty m:val="p"/>
            </m:rPr>
            <m:t>−</m:t>
          </m:r>
          <m:r>
            <m:rPr>
              <m:sty m:val="p"/>
            </m:rPr>
            <m:t>ln</m:t>
          </m:r>
          <m:r>
            <m:rPr>
              <m:scr m:val="script"/>
              <m:sty m:val="p"/>
            </m:rPr>
            <m:t>L</m:t>
          </m:r>
          <m:r>
            <m:rPr>
              <m:sty m:val="p"/>
            </m:rPr>
            <m:t>)</m:t>
          </m:r>
          <m:r>
            <m:rPr>
              <m:sty m:val="p"/>
            </m:rPr>
            <m:t>=</m:t>
          </m:r>
          <m:r>
            <m:t>1396.04</m:t>
          </m:r>
          <m:r>
            <m:rPr>
              <m:sty m:val="p"/>
            </m:rPr>
            <m:t>−</m:t>
          </m:r>
          <m:r>
            <m:t>1387.54</m:t>
          </m:r>
          <m:r>
            <m:rPr>
              <m:sty m:val="p"/>
            </m:rPr>
            <m:t>=</m:t>
          </m:r>
          <m:r>
            <m:t>8.50</m:t>
          </m:r>
          <m:r>
            <m:t> </m:t>
          </m:r>
          <m:r>
            <m:rPr>
              <m:sty m:val="p"/>
            </m:rPr>
            <m:t>⇒</m:t>
          </m:r>
          <m:r>
            <m:t> </m:t>
          </m:r>
          <m:r>
            <m:rPr>
              <m:sty m:val="p"/>
            </m:rPr>
            <m:t>Δ</m:t>
          </m:r>
          <m:sSup>
            <m:e>
              <m:r>
                <m:t>χ</m:t>
              </m:r>
            </m:e>
            <m:sup>
              <m:r>
                <m:t>2</m:t>
              </m:r>
            </m:sup>
          </m:sSup>
          <m:r>
            <m:rPr>
              <m:sty m:val="p"/>
            </m:rPr>
            <m:t>≡</m:t>
          </m:r>
          <m:r>
            <m:t>2</m:t>
          </m:r>
          <m:r>
            <m:t> </m:t>
          </m:r>
          <m:r>
            <m:rPr>
              <m:sty m:val="p"/>
            </m:rPr>
            <m:t>Δ</m:t>
          </m:r>
          <m:r>
            <m:rPr>
              <m:sty m:val="p"/>
            </m:rPr>
            <m:t>(</m:t>
          </m:r>
          <m:r>
            <m:rPr>
              <m:sty m:val="p"/>
            </m:rPr>
            <m:t>−</m:t>
          </m:r>
          <m:r>
            <m:rPr>
              <m:sty m:val="p"/>
            </m:rPr>
            <m:t>ln</m:t>
          </m:r>
          <m:r>
            <m:rPr>
              <m:scr m:val="script"/>
              <m:sty m:val="p"/>
            </m:rPr>
            <m:t>L</m:t>
          </m:r>
          <m:r>
            <m:rPr>
              <m:sty m:val="p"/>
            </m:rPr>
            <m:t>)</m:t>
          </m:r>
          <m:r>
            <m:rPr>
              <m:sty m:val="p"/>
            </m:rPr>
            <m:t>≃</m:t>
          </m:r>
          <m:r>
            <m:t>17.0</m:t>
          </m:r>
          <m:r>
            <m:rPr>
              <m:sty m:val="p"/>
            </m:rPr>
            <m:t>.</m:t>
          </m:r>
        </m:oMath>
      </m:oMathPara>
    </w:p>
    <w:p>
      <w:pPr>
        <w:pStyle w:val="FirstParagraph"/>
      </w:pPr>
      <w:r>
        <w:t xml:space="preserve">With the</w:t>
      </w:r>
      <w:r>
        <w:t xml:space="preserve"> </w:t>
      </w:r>
      <m:oMath>
        <m:r>
          <m:t>α</m:t>
        </m:r>
      </m:oMath>
      <w:r>
        <w:t xml:space="preserve">-attractor model carrying one fewer free parameter than ASG,</w:t>
      </w:r>
      <w:r>
        <w:t xml:space="preserve"> </w:t>
      </w:r>
      <w:r>
        <w:t xml:space="preserve">the AIC-corrected penalty is</w:t>
      </w:r>
      <w:r>
        <w:t xml:space="preserve"> </w:t>
      </w:r>
      <m:oMath>
        <m:r>
          <m:rPr>
            <m:sty m:val="p"/>
          </m:rPr>
          <m:t>Δ</m:t>
        </m:r>
        <m:r>
          <m:rPr>
            <m:nor/>
            <m:sty m:val="p"/>
          </m:rPr>
          <m:t>AIC</m:t>
        </m:r>
        <m:r>
          <m:rPr>
            <m:sty m:val="p"/>
          </m:rPr>
          <m:t>=</m:t>
        </m:r>
        <m:r>
          <m:t>17.0</m:t>
        </m:r>
        <m:r>
          <m:rPr>
            <m:sty m:val="p"/>
          </m:rPr>
          <m:t>−</m:t>
        </m:r>
        <m:r>
          <m:t>2</m:t>
        </m:r>
        <m:r>
          <m:rPr>
            <m:sty m:val="p"/>
          </m:rPr>
          <m:t>=</m:t>
        </m:r>
        <m:r>
          <m:t>15.0</m:t>
        </m:r>
      </m:oMath>
      <w:r>
        <w:t xml:space="preserve">,</w:t>
      </w:r>
      <w:r>
        <w:t xml:space="preserve"> </w:t>
      </w:r>
      <w:r>
        <w:t xml:space="preserve">confirming that the</w:t>
      </w:r>
      <w:r>
        <w:t xml:space="preserve"> </w:t>
      </w:r>
      <m:oMath>
        <m:r>
          <m:t>α</m:t>
        </m:r>
      </m:oMath>
      <w:r>
        <w:t xml:space="preserve">-attractor E-model is strongly disfavoured</w:t>
      </w:r>
      <w:r>
        <w:t xml:space="preserve"> </w:t>
      </w:r>
      <w:r>
        <w:t xml:space="preserve">relative to ASG on Planck 2018 TT,TE,EE+lowE+lensing data. Both chains are</w:t>
      </w:r>
      <w:r>
        <w:t xml:space="preserve"> </w:t>
      </w:r>
      <w:r>
        <w:t xml:space="preserve">ongoing (target</w:t>
      </w:r>
      <w:r>
        <w:t xml:space="preserve"> </w:t>
      </w:r>
      <m:oMath>
        <m:r>
          <m:t>2</m:t>
        </m:r>
        <m:r>
          <m:rPr>
            <m:sty m:val="p"/>
          </m:rPr>
          <m:t>×</m:t>
        </m:r>
        <m:sSup>
          <m:e>
            <m:r>
              <m:t>10</m:t>
            </m:r>
          </m:e>
          <m:sup>
            <m:r>
              <m:t>5</m:t>
            </m:r>
          </m:sup>
        </m:sSup>
      </m:oMath>
      <w:r>
        <w:t xml:space="preserve"> </w:t>
      </w:r>
      <w:r>
        <w:t xml:space="preserve">accepted steps); the best-fit values quoted</w:t>
      </w:r>
      <w:r>
        <w:t xml:space="preserve"> </w:t>
      </w:r>
      <w:r>
        <w:t xml:space="preserve">here are preliminary pending full convergence (</w:t>
      </w:r>
      <m:oMath>
        <m:acc>
          <m:accPr>
            <m:chr m:val="̂"/>
          </m:accPr>
          <m:e>
            <m:r>
              <m:t>R</m:t>
            </m:r>
          </m:e>
        </m:acc>
        <m:r>
          <m:rPr>
            <m:sty m:val="p"/>
          </m:rPr>
          <m:t>−</m:t>
        </m:r>
        <m:r>
          <m:t>1</m:t>
        </m:r>
        <m:r>
          <m:rPr>
            <m:sty m:val="p"/>
          </m:rPr>
          <m:t>&lt;</m:t>
        </m:r>
        <m:r>
          <m:t>0.05</m:t>
        </m:r>
      </m:oMath>
      <w:r>
        <w:t xml:space="preserve">).</w:t>
      </w:r>
      <w:r>
        <w:t xml:space="preserve"> </w:t>
      </w:r>
      <w:r>
        <w:t xml:space="preserve">Table</w:t>
      </w:r>
      <w:r>
        <w:t xml:space="preserve"> </w:t>
      </w:r>
      <w:hyperlink w:anchor="tab:alpha-hyper">
        <w:r>
          <w:rPr>
            <w:rStyle w:val="Hyperlink"/>
          </w:rPr>
          <w:t xml:space="preserve">3</w:t>
        </w:r>
      </w:hyperlink>
      <w:r>
        <w:t xml:space="preserve"> </w:t>
      </w:r>
      <w:r>
        <w:t xml:space="preserve">summarizes the</w:t>
      </w:r>
      <w:r>
        <w:t xml:space="preserve"> </w:t>
      </w:r>
      <m:oMath>
        <m:r>
          <m:t>α</m:t>
        </m:r>
      </m:oMath>
      <w:r>
        <w:t xml:space="preserve">-attractor bridge</w:t>
      </w:r>
      <w:r>
        <w:t xml:space="preserve"> </w:t>
      </w:r>
      <w:r>
        <w:t xml:space="preserve">parameters at the current best-fit point.</w:t>
      </w:r>
    </w:p>
    <w:bookmarkStart w:id="15" w:name="tab:alpha-hyper"/>
    <w:p>
      <w:pPr>
        <w:pStyle w:val="TableCaption"/>
      </w:pPr>
      <w:r>
        <w:t xml:space="preserve">α-attractor posterior summary</w:t>
      </w:r>
      <w:r>
        <w:t xml:space="preserve"> </w:t>
      </w:r>
      <w:r>
        <w:t xml:space="preserve">:</w:t>
      </w:r>
    </w:p>
    <w:tbl>
      <w:tblPr>
        <w:tblStyle w:val="Table"/>
        <w:tblW w:type="pct" w:w="5000"/>
        <w:tblLayout w:type="fixed"/>
        <w:tblLook w:firstRow="1" w:lastRow="0" w:firstColumn="0" w:lastColumn="0" w:noHBand="0" w:noVBand="0" w:val="0020"/>
        <w:tblCaption w:val="α-attractor posterior summary :"/>
      </w:tblPr>
      <w:tblGrid>
        <w:gridCol w:w="2640"/>
        <w:gridCol w:w="2640"/>
        <w:gridCol w:w="2640"/>
      </w:tblGrid>
      <w:tr>
        <w:trPr>
          <w:tblHeader w:val="on"/>
        </w:trPr>
        <w:tc>
          <w:tcPr/>
          <w:p>
            <w:pPr>
              <w:pStyle w:val="Compact"/>
              <w:jc w:val="left"/>
            </w:pPr>
            <w:r>
              <w:t xml:space="preserve">Parameter</w:t>
            </w:r>
          </w:p>
        </w:tc>
        <w:tc>
          <w:tcPr/>
          <w:p>
            <w:pPr>
              <w:pStyle w:val="Compact"/>
              <w:jc w:val="center"/>
            </w:pPr>
            <w:r>
              <w:t xml:space="preserve">Mean</w:t>
            </w:r>
          </w:p>
        </w:tc>
        <w:tc>
          <w:tcPr/>
          <w:p>
            <w:pPr>
              <w:pStyle w:val="Compact"/>
              <w:jc w:val="center"/>
            </w:pPr>
            <w:r>
              <w:t xml:space="preserve">68% C.I.</w:t>
            </w:r>
          </w:p>
        </w:tc>
      </w:tr>
      <w:tr>
        <w:tc>
          <w:tcPr/>
          <w:p>
            <w:pPr>
              <w:pStyle w:val="Compact"/>
              <w:jc w:val="left"/>
            </w:pPr>
            <m:oMath>
              <m:r>
                <m:t>ϵ</m:t>
              </m:r>
            </m:oMath>
          </w:p>
        </w:tc>
        <w:tc>
          <w:tcPr/>
          <w:p>
            <w:pPr>
              <w:pStyle w:val="Compact"/>
              <w:jc w:val="center"/>
            </w:pPr>
            <m:oMath>
              <m:r>
                <m:t>1.59</m:t>
              </m:r>
              <m:r>
                <m:rPr>
                  <m:sty m:val="p"/>
                </m:rPr>
                <m:t>×</m:t>
              </m:r>
              <m:sSup>
                <m:e>
                  <m:r>
                    <m:t>10</m:t>
                  </m:r>
                </m:e>
                <m:sup>
                  <m:r>
                    <m:rPr>
                      <m:sty m:val="p"/>
                    </m:rPr>
                    <m:t>−</m:t>
                  </m:r>
                  <m:r>
                    <m:t>4</m:t>
                  </m:r>
                </m:sup>
              </m:sSup>
            </m:oMath>
          </w:p>
        </w:tc>
        <w:tc>
          <w:tcPr/>
          <w:p>
            <w:pPr>
              <w:pStyle w:val="Compact"/>
              <w:jc w:val="center"/>
            </w:pPr>
            <m:oMath>
              <m:r>
                <m:rPr>
                  <m:sty m:val="p"/>
                </m:rPr>
                <m:t>[</m:t>
              </m:r>
              <m:r>
                <m:t>0.51</m:t>
              </m:r>
              <m:r>
                <m:rPr>
                  <m:sty m:val="p"/>
                </m:rPr>
                <m:t>,</m:t>
              </m:r>
              <m:r>
                <m:t> </m:t>
              </m:r>
              <m:r>
                <m:t>2.67</m:t>
              </m:r>
              <m:r>
                <m:rPr>
                  <m:sty m:val="p"/>
                </m:rPr>
                <m:t>]</m:t>
              </m:r>
              <m:r>
                <m:rPr>
                  <m:sty m:val="p"/>
                </m:rPr>
                <m:t>×</m:t>
              </m:r>
              <m:sSup>
                <m:e>
                  <m:r>
                    <m:t>10</m:t>
                  </m:r>
                </m:e>
                <m:sup>
                  <m:r>
                    <m:rPr>
                      <m:sty m:val="p"/>
                    </m:rPr>
                    <m:t>−</m:t>
                  </m:r>
                  <m:r>
                    <m:t>4</m:t>
                  </m:r>
                </m:sup>
              </m:sSup>
            </m:oMath>
          </w:p>
        </w:tc>
      </w:tr>
      <w:tr>
        <w:tc>
          <w:tcPr/>
          <w:p>
            <w:pPr>
              <w:pStyle w:val="Compact"/>
              <w:jc w:val="left"/>
            </w:pPr>
            <m:oMath>
              <m:r>
                <m:t>c</m:t>
              </m:r>
            </m:oMath>
          </w:p>
        </w:tc>
        <w:tc>
          <w:tcPr/>
          <w:p>
            <w:pPr>
              <w:pStyle w:val="Compact"/>
              <w:jc w:val="center"/>
            </w:pPr>
            <w:r>
              <w:t xml:space="preserve">1.080</w:t>
            </w:r>
          </w:p>
        </w:tc>
        <w:tc>
          <w:tcPr/>
          <w:p>
            <w:pPr>
              <w:pStyle w:val="Compact"/>
              <w:jc w:val="center"/>
            </w:pPr>
            <m:oMath>
              <m:r>
                <m:rPr>
                  <m:sty m:val="p"/>
                </m:rPr>
                <m:t>[</m:t>
              </m:r>
              <m:r>
                <m:t>1.069</m:t>
              </m:r>
              <m:r>
                <m:rPr>
                  <m:sty m:val="p"/>
                </m:rPr>
                <m:t>,</m:t>
              </m:r>
              <m:r>
                <m:t> </m:t>
              </m:r>
              <m:r>
                <m:t>1.090</m:t>
              </m:r>
              <m:r>
                <m:rPr>
                  <m:sty m:val="p"/>
                </m:rPr>
                <m:t>]</m:t>
              </m:r>
            </m:oMath>
          </w:p>
        </w:tc>
      </w:tr>
      <w:tr>
        <w:tc>
          <w:tcPr/>
          <w:p>
            <w:pPr>
              <w:pStyle w:val="Compact"/>
              <w:jc w:val="left"/>
            </w:pPr>
            <m:oMath>
              <m:sSub>
                <m:e>
                  <m:r>
                    <m:t>A</m:t>
                  </m:r>
                </m:e>
                <m:sub>
                  <m:r>
                    <m:t>s</m:t>
                  </m:r>
                  <m:r>
                    <m:rPr>
                      <m:sty m:val="p"/>
                    </m:rPr>
                    <m:t>,</m:t>
                  </m:r>
                  <m:r>
                    <m:rPr>
                      <m:nor/>
                      <m:sty m:val="p"/>
                    </m:rPr>
                    <m:t>inf</m:t>
                  </m:r>
                </m:sub>
              </m:sSub>
            </m:oMath>
          </w:p>
        </w:tc>
        <w:tc>
          <w:tcPr/>
          <w:p>
            <w:pPr>
              <w:pStyle w:val="Compact"/>
              <w:jc w:val="center"/>
            </w:pPr>
            <m:oMath>
              <m:r>
                <m:t>2.159</m:t>
              </m:r>
              <m:r>
                <m:rPr>
                  <m:sty m:val="p"/>
                </m:rPr>
                <m:t>×</m:t>
              </m:r>
              <m:sSup>
                <m:e>
                  <m:r>
                    <m:t>10</m:t>
                  </m:r>
                </m:e>
                <m:sup>
                  <m:r>
                    <m:rPr>
                      <m:sty m:val="p"/>
                    </m:rPr>
                    <m:t>−</m:t>
                  </m:r>
                  <m:r>
                    <m:t>9</m:t>
                  </m:r>
                </m:sup>
              </m:sSup>
            </m:oMath>
          </w:p>
        </w:tc>
        <w:tc>
          <w:tcPr/>
          <w:p>
            <w:pPr>
              <w:pStyle w:val="Compact"/>
              <w:jc w:val="center"/>
            </w:pPr>
            <m:oMath>
              <m:r>
                <m:rPr>
                  <m:sty m:val="p"/>
                </m:rPr>
                <m:t>[</m:t>
              </m:r>
              <m:r>
                <m:t>2.153</m:t>
              </m:r>
              <m:r>
                <m:rPr>
                  <m:sty m:val="p"/>
                </m:rPr>
                <m:t>,</m:t>
              </m:r>
              <m:r>
                <m:t> </m:t>
              </m:r>
              <m:r>
                <m:t>2.165</m:t>
              </m:r>
              <m:r>
                <m:rPr>
                  <m:sty m:val="p"/>
                </m:rPr>
                <m:t>]</m:t>
              </m:r>
              <m:r>
                <m:rPr>
                  <m:sty m:val="p"/>
                </m:rPr>
                <m:t>×</m:t>
              </m:r>
              <m:sSup>
                <m:e>
                  <m:r>
                    <m:t>10</m:t>
                  </m:r>
                </m:e>
                <m:sup>
                  <m:r>
                    <m:rPr>
                      <m:sty m:val="p"/>
                    </m:rPr>
                    <m:t>−</m:t>
                  </m:r>
                  <m:r>
                    <m:t>9</m:t>
                  </m:r>
                </m:sup>
              </m:sSup>
            </m:oMath>
          </w:p>
        </w:tc>
      </w:tr>
    </w:tbl>
    <w:bookmarkEnd w:id="15"/>
    <w:p>
      <w:pPr>
        <w:pStyle w:val="BodyText"/>
      </w:pPr>
      <w:r>
        <w:t xml:space="preserve">The α-attractor posterior volume sits far from the ASG bridge region: the</w:t>
      </w:r>
      <w:r>
        <w:t xml:space="preserve"> </w:t>
      </w:r>
      <w:r>
        <w:t xml:space="preserve">former prefers</w:t>
      </w:r>
      <w:r>
        <w:t xml:space="preserve"> </w:t>
      </w:r>
      <m:oMath>
        <m:r>
          <m:t>ϵ</m:t>
        </m:r>
        <m:r>
          <m:rPr>
            <m:sty m:val="p"/>
          </m:rPr>
          <m:t>∼</m:t>
        </m:r>
        <m:r>
          <m:t>3</m:t>
        </m:r>
        <m:r>
          <m:rPr>
            <m:sty m:val="p"/>
          </m:rPr>
          <m:t>×</m:t>
        </m:r>
        <m:sSup>
          <m:e>
            <m:r>
              <m:t>10</m:t>
            </m:r>
          </m:e>
          <m:sup>
            <m:r>
              <m:rPr>
                <m:sty m:val="p"/>
              </m:rPr>
              <m:t>−</m:t>
            </m:r>
            <m:r>
              <m:t>4</m:t>
            </m:r>
          </m:sup>
        </m:sSup>
      </m:oMath>
      <w:r>
        <w:t xml:space="preserve"> </w:t>
      </w:r>
      <w:r>
        <w:t xml:space="preserve">and</w:t>
      </w:r>
      <w:r>
        <w:t xml:space="preserve"> </w:t>
      </w:r>
      <m:oMath>
        <m:r>
          <m:t>c</m:t>
        </m:r>
        <m:r>
          <m:rPr>
            <m:sty m:val="p"/>
          </m:rPr>
          <m:t>∼</m:t>
        </m:r>
        <m:r>
          <m:rPr>
            <m:scr m:val="script"/>
            <m:sty m:val="p"/>
          </m:rPr>
          <m:t>O</m:t>
        </m:r>
        <m:r>
          <m:rPr>
            <m:sty m:val="p"/>
          </m:rPr>
          <m:t>(</m:t>
        </m:r>
        <m:r>
          <m:t>1</m:t>
        </m:r>
        <m:r>
          <m:rPr>
            <m:sty m:val="p"/>
          </m:rPr>
          <m:t>)</m:t>
        </m:r>
      </m:oMath>
      <w:r>
        <w:t xml:space="preserve">, while</w:t>
      </w:r>
      <w:r>
        <w:t xml:space="preserve"> </w:t>
      </w:r>
      <w:r>
        <w:t xml:space="preserve">the latter clusters around</w:t>
      </w:r>
      <w:r>
        <w:t xml:space="preserve"> </w:t>
      </w:r>
      <m:oMath>
        <m:r>
          <m:t>β</m:t>
        </m:r>
        <m:r>
          <m:rPr>
            <m:sty m:val="p"/>
          </m:rPr>
          <m:t>∼</m:t>
        </m:r>
        <m:r>
          <m:t>0.04</m:t>
        </m:r>
      </m:oMath>
      <w:r>
        <w:t xml:space="preserve"> </w:t>
      </w:r>
      <w:r>
        <w:t xml:space="preserve">and</w:t>
      </w:r>
      <w:r>
        <w:t xml:space="preserve"> </w:t>
      </w:r>
      <m:oMath>
        <m:r>
          <m:rPr>
            <m:sty m:val="p"/>
          </m:rPr>
          <m:t>Δ</m:t>
        </m:r>
        <m:r>
          <m:rPr>
            <m:sty m:val="p"/>
          </m:rPr>
          <m:t>∼</m:t>
        </m:r>
        <m:r>
          <m:t>1.5</m:t>
        </m:r>
      </m:oMath>
      <w:r>
        <w:t xml:space="preserve">.</w:t>
      </w:r>
      <w:r>
        <w:t xml:space="preserve"> </w:t>
      </w:r>
      <w:r>
        <w:t xml:space="preserve">Figure </w:t>
      </w:r>
      <w:hyperlink w:anchor="fig:asg-vs-alpha">
        <w:r>
          <w:rPr>
            <w:rStyle w:val="Hyperlink"/>
          </w:rPr>
          <w:t xml:space="preserve">1</w:t>
        </w:r>
      </w:hyperlink>
      <w:r>
        <w:t xml:space="preserve"> </w:t>
      </w:r>
      <w:r>
        <w:t xml:space="preserve">(archived in</w:t>
      </w:r>
      <w:r>
        <w:t xml:space="preserve"> </w:t>
      </w:r>
      <w:r>
        <w:rPr>
          <w:rStyle w:val="VerbatimChar"/>
        </w:rPr>
        <w:t xml:space="preserve">figures/comparison/asg_vs_alpha_hyperparams.{png,pdf}</w:t>
      </w:r>
      <w:r>
        <w:t xml:space="preserve">) visualizes the</w:t>
      </w:r>
      <w:r>
        <w:t xml:space="preserve"> </w:t>
      </w:r>
      <w:r>
        <w:t xml:space="preserve">disjoint support by over-plotting ASG</w:t>
      </w:r>
      <w:r>
        <w:t xml:space="preserve"> </w:t>
      </w:r>
      <m:oMath>
        <m:r>
          <m:rPr>
            <m:sty m:val="p"/>
          </m:rPr>
          <m:t>(</m:t>
        </m:r>
        <m:r>
          <m:t>β</m:t>
        </m:r>
        <m:r>
          <m:rPr>
            <m:sty m:val="p"/>
          </m:rPr>
          <m:t>,</m:t>
        </m:r>
        <m:r>
          <m:rPr>
            <m:sty m:val="p"/>
          </m:rPr>
          <m:t>Δ</m:t>
        </m:r>
        <m:r>
          <m:rPr>
            <m:sty m:val="p"/>
          </m:rPr>
          <m:t>)</m:t>
        </m:r>
      </m:oMath>
      <w:r>
        <w:t xml:space="preserve"> </w:t>
      </w:r>
      <w:r>
        <w:t xml:space="preserve">samples against the</w:t>
      </w:r>
      <w:r>
        <w:t xml:space="preserve"> </w:t>
      </w:r>
      <w:r>
        <w:t xml:space="preserve">α-attractor</w:t>
      </w:r>
      <w:r>
        <w:t xml:space="preserve"> </w:t>
      </w:r>
      <m:oMath>
        <m:r>
          <m:rPr>
            <m:sty m:val="p"/>
          </m:rPr>
          <m:t>(</m:t>
        </m:r>
        <m:r>
          <m:t>ϵ</m:t>
        </m:r>
        <m:r>
          <m:rPr>
            <m:sty m:val="p"/>
          </m:rPr>
          <m:t>,</m:t>
        </m:r>
        <m:r>
          <m:t>c</m:t>
        </m:r>
        <m:r>
          <m:rPr>
            <m:sty m:val="p"/>
          </m:rPr>
          <m:t>)</m:t>
        </m:r>
      </m:oMath>
      <w:r>
        <w:t xml:space="preserve"> </w:t>
      </w:r>
      <w:r>
        <w:t xml:space="preserve">hyper-parameters using weighted resampling.</w:t>
      </w:r>
    </w:p>
    <w:tbl>
      <w:tblPr>
        <w:tblStyle w:val="Table"/>
        <w:tblW w:type="pct" w:w="5000"/>
        <w:tblLayout w:type="fixed"/>
        <w:tblLook w:firstRow="0" w:lastRow="0" w:firstColumn="0" w:lastColumn="0" w:noHBand="0" w:noVBand="0" w:val="0000"/>
      </w:tblPr>
      <w:tblGrid>
        <w:gridCol w:w="7920"/>
      </w:tblGrid>
      <w:tr>
        <w:tc>
          <w:tcPr/>
          <w:p>
            <w:pPr>
              <w:pStyle w:val="Compact"/>
              <w:jc w:val="center"/>
            </w:pPr>
            <w:bookmarkStart w:id="19" w:name="fig:asg-vs-alpha"/>
            <w:r>
              <w:drawing>
                <wp:inline>
                  <wp:extent cx="3733800" cy="1568196"/>
                  <wp:effectExtent b="0" l="0" r="0" t="0"/>
                  <wp:docPr descr="ASG vs. \alpha-attractor hyper-parameter comparison" title="" id="17" name="Picture"/>
                  <a:graphic>
                    <a:graphicData uri="http://schemas.openxmlformats.org/drawingml/2006/picture">
                      <pic:pic>
                        <pic:nvPicPr>
                          <pic:cNvPr descr="figures/comparison/asg_vs_alpha_hyperparams.png" id="18" name="Picture"/>
                          <pic:cNvPicPr>
                            <a:picLocks noChangeArrowheads="1" noChangeAspect="1"/>
                          </pic:cNvPicPr>
                        </pic:nvPicPr>
                        <pic:blipFill>
                          <a:blip r:embed="rId16"/>
                          <a:stretch>
                            <a:fillRect/>
                          </a:stretch>
                        </pic:blipFill>
                        <pic:spPr bwMode="auto">
                          <a:xfrm>
                            <a:off x="0" y="0"/>
                            <a:ext cx="3733800" cy="1568196"/>
                          </a:xfrm>
                          <a:prstGeom prst="rect">
                            <a:avLst/>
                          </a:prstGeom>
                          <a:noFill/>
                          <a:ln w="9525">
                            <a:noFill/>
                            <a:headEnd/>
                            <a:tailEnd/>
                          </a:ln>
                        </pic:spPr>
                      </pic:pic>
                    </a:graphicData>
                  </a:graphic>
                </wp:inline>
              </w:drawing>
            </w:r>
            <w:bookmarkEnd w:id="19"/>
          </w:p>
        </w:tc>
      </w:tr>
    </w:tbl>
    <w:p>
      <w:pPr>
        <w:pStyle w:val="BodyText"/>
      </w:pPr>
      <w:r>
        <w:t xml:space="preserve">ASG</w:t>
      </w:r>
      <w:r>
        <w:t xml:space="preserve"> </w:t>
      </w:r>
      <m:oMath>
        <m:r>
          <m:rPr>
            <m:sty m:val="p"/>
          </m:rPr>
          <m:t>(</m:t>
        </m:r>
        <m:r>
          <m:t>β</m:t>
        </m:r>
        <m:r>
          <m:rPr>
            <m:sty m:val="p"/>
          </m:rPr>
          <m:t>,</m:t>
        </m:r>
        <m:r>
          <m:rPr>
            <m:sty m:val="p"/>
          </m:rPr>
          <m:t>Δ</m:t>
        </m:r>
        <m:r>
          <m:rPr>
            <m:sty m:val="p"/>
          </m:rPr>
          <m:t>)</m:t>
        </m:r>
      </m:oMath>
      <w:r>
        <w:t xml:space="preserve"> </w:t>
      </w:r>
      <w:r>
        <w:t xml:space="preserve">(green points) and α-attractor</w:t>
      </w:r>
      <w:r>
        <w:t xml:space="preserve"> </w:t>
      </w:r>
      <m:oMath>
        <m:r>
          <m:rPr>
            <m:sty m:val="p"/>
          </m:rPr>
          <m:t>(</m:t>
        </m:r>
        <m:r>
          <m:t>ϵ</m:t>
        </m:r>
        <m:r>
          <m:rPr>
            <m:sty m:val="p"/>
          </m:rPr>
          <m:t>,</m:t>
        </m:r>
        <m:r>
          <m:t>c</m:t>
        </m:r>
        <m:r>
          <m:rPr>
            <m:sty m:val="p"/>
          </m:rPr>
          <m:t>)</m:t>
        </m:r>
      </m:oMath>
      <w:r>
        <w:t xml:space="preserve"> </w:t>
      </w:r>
      <w:r>
        <w:t xml:space="preserve">(orange</w:t>
      </w:r>
      <w:r>
        <w:t xml:space="preserve"> </w:t>
      </w:r>
      <w:r>
        <w:t xml:space="preserve">points) weighted samples show non-overlapping support, reinforcing that</w:t>
      </w:r>
      <w:r>
        <w:t xml:space="preserve"> </w:t>
      </w:r>
      <w:r>
        <w:t xml:space="preserve">the RG threshold cannot be mimicked by α-attractor tuning within the same</w:t>
      </w:r>
      <w:r>
        <w:t xml:space="preserve"> </w:t>
      </w:r>
      <w:r>
        <w:t xml:space="preserve">Planck likelihood stack. The visual separation matches the numerical</w:t>
      </w:r>
      <w:r>
        <w:t xml:space="preserve"> </w:t>
      </w:r>
      <w:r>
        <w:t xml:space="preserve">Δχ² penalty quoted above.</w:t>
      </w:r>
    </w:p>
    <w:bookmarkEnd w:id="20"/>
    <w:bookmarkEnd w:id="21"/>
    <w:bookmarkStart w:id="22" w:name="renormalization-group-perspective"/>
    <w:p>
      <w:pPr>
        <w:pStyle w:val="Heading1"/>
      </w:pPr>
      <w:r>
        <w:t xml:space="preserve">Renormalization-Group Perspective</w:t>
      </w:r>
    </w:p>
    <w:p>
      <w:pPr>
        <w:pStyle w:val="FirstParagraph"/>
      </w:pPr>
      <w:r>
        <w:t xml:space="preserve">The ASG threshold structure mirrors the FRG flow equations studied in</w:t>
      </w:r>
      <w:r>
        <w:t xml:space="preserve"> </w:t>
      </w:r>
      <w:r>
        <w:t xml:space="preserve">asymptotic-safety programs . In particular, the Gaussian-matter fixed</w:t>
      </w:r>
      <w:r>
        <w:t xml:space="preserve"> </w:t>
      </w:r>
      <w:r>
        <w:t xml:space="preserve">point induces running in the Newton coupling that can be captured by the</w:t>
      </w:r>
      <w:r>
        <w:t xml:space="preserve"> </w:t>
      </w:r>
      <w:r>
        <w:t xml:space="preserve">parametrization above, while loop-quantum-cosmology analyses emphasize</w:t>
      </w:r>
      <w:r>
        <w:t xml:space="preserve"> </w:t>
      </w:r>
      <w:r>
        <w:t xml:space="preserve">the importance of retaining the full</w:t>
      </w:r>
      <w:r>
        <w:t xml:space="preserve"> </w:t>
      </w:r>
      <m:oMath>
        <m:r>
          <m:t>K</m:t>
        </m:r>
        <m:r>
          <m:rPr>
            <m:sty m:val="p"/>
          </m:rPr>
          <m:t>(</m:t>
        </m:r>
        <m:r>
          <m:t>χ</m:t>
        </m:r>
        <m:r>
          <m:rPr>
            <m:sty m:val="p"/>
          </m:rPr>
          <m:t>)</m:t>
        </m:r>
      </m:oMath>
      <w:r>
        <w:t xml:space="preserve"> </w:t>
      </w:r>
      <w:r>
        <w:t xml:space="preserve">factor when matching</w:t>
      </w:r>
      <w:r>
        <w:t xml:space="preserve"> </w:t>
      </w:r>
      <w:r>
        <w:t xml:space="preserve">across EFT domains.</w:t>
      </w:r>
    </w:p>
    <w:bookmarkEnd w:id="22"/>
    <w:bookmarkStart w:id="27" w:name="representative-figures"/>
    <w:p>
      <w:pPr>
        <w:pStyle w:val="Heading1"/>
      </w:pPr>
      <w:r>
        <w:t xml:space="preserve">Representative Figures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Representative ASG</w:t>
      </w:r>
      <w:r>
        <w:t xml:space="preserve"> </w:t>
      </w:r>
      <m:oMath>
        <m:sSub>
          <m:e>
            <m:r>
              <m:t>n</m:t>
            </m:r>
          </m:e>
          <m:sub>
            <m:r>
              <m:t>s</m:t>
            </m:r>
          </m:sub>
        </m:sSub>
      </m:oMath>
      <w:r>
        <w:t xml:space="preserve">–</w:t>
      </w:r>
      <m:oMath>
        <m:r>
          <m:t>r</m:t>
        </m:r>
      </m:oMath>
      <w:r>
        <w:t xml:space="preserve"> </w:t>
      </w:r>
      <w:r>
        <w:t xml:space="preserve">trajectory compared against the</w:t>
      </w:r>
      <w:r>
        <w:t xml:space="preserve"> </w:t>
      </w:r>
      <w:r>
        <w:t xml:space="preserve">Planck 2018</w:t>
      </w:r>
      <w:r>
        <w:t xml:space="preserve"> </w:t>
      </w:r>
      <m:oMath>
        <m:r>
          <m:t>68</m:t>
        </m:r>
        <m:r>
          <m:rPr>
            <m:sty m:val="p"/>
          </m:rPr>
          <m:t>%</m:t>
        </m:r>
      </m:oMath>
      <w:r>
        <w:t xml:space="preserve"> </w:t>
      </w:r>
      <w:r>
        <w:t xml:space="preserve">and</w:t>
      </w:r>
      <w:r>
        <w:t xml:space="preserve"> </w:t>
      </w:r>
      <m:oMath>
        <m:r>
          <m:t>95</m:t>
        </m:r>
        <m:r>
          <m:rPr>
            <m:sty m:val="p"/>
          </m:rPr>
          <m:t>%</m:t>
        </m:r>
      </m:oMath>
      <w:r>
        <w:t xml:space="preserve"> </w:t>
      </w:r>
      <w:r>
        <w:t xml:space="preserve">credible regions.</w:t>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t xml:space="preserve">Effective Planck mass</w:t>
      </w:r>
      <w:r>
        <w:t xml:space="preserve"> </w:t>
      </w:r>
      <m:oMath>
        <m:r>
          <m:t>F</m:t>
        </m:r>
        <m:r>
          <m:rPr>
            <m:sty m:val="p"/>
          </m:rPr>
          <m:t>(</m:t>
        </m:r>
        <m:r>
          <m:t>χ</m:t>
        </m:r>
        <m:r>
          <m:rPr>
            <m:sty m:val="p"/>
          </m:rPr>
          <m:t>)</m:t>
        </m:r>
      </m:oMath>
      <w:r>
        <w:t xml:space="preserve"> </w:t>
      </w:r>
      <w:r>
        <w:t xml:space="preserve">(left) and the corresponding</w:t>
      </w:r>
      <w:r>
        <w:t xml:space="preserve"> </w:t>
      </w:r>
      <w:r>
        <w:t xml:space="preserve">Einstein-frame potential</w:t>
      </w:r>
      <w:r>
        <w:t xml:space="preserve"> </w:t>
      </w:r>
      <m:oMath>
        <m:r>
          <m:t>U</m:t>
        </m:r>
        <m:r>
          <m:rPr>
            <m:sty m:val="p"/>
          </m:rPr>
          <m:t>(</m:t>
        </m:r>
        <m:r>
          <m:t>χ</m:t>
        </m:r>
        <m:r>
          <m:rPr>
            <m:sty m:val="p"/>
          </m:rPr>
          <m:t>)</m:t>
        </m:r>
      </m:oMath>
      <w:r>
        <w:t xml:space="preserve"> </w:t>
      </w:r>
      <w:r>
        <w:t xml:space="preserve">(right), normalized for visual</w:t>
      </w:r>
      <w:r>
        <w:t xml:space="preserve"> </w:t>
      </w:r>
      <w:r>
        <w:t xml:space="preserve">comparison.</w:t>
      </w:r>
    </w:p>
    <w:bookmarkStart w:id="26" w:name="live-chain-results-2026-03-10t0853z"/>
    <w:p>
      <w:pPr>
        <w:pStyle w:val="Heading2"/>
      </w:pPr>
      <w:r>
        <w:t xml:space="preserve">Live Chain Results — 2026-03-10T08:53Z</w:t>
      </w:r>
    </w:p>
    <w:p>
      <w:pPr>
        <w:pStyle w:val="BlockText"/>
      </w:pPr>
      <w:r>
        <w:rPr>
          <w:b/>
          <w:bCs/>
        </w:rPr>
        <w:t xml:space="preserve">Status:</w:t>
      </w:r>
      <w:r>
        <w:t xml:space="preserve"> </w:t>
      </w:r>
      <w:r>
        <w:t xml:space="preserve">Chains still running — ASG just recorded</w:t>
      </w:r>
      <w:r>
        <w:t xml:space="preserve"> </w:t>
      </w:r>
      <m:oMath>
        <m:r>
          <m:rPr>
            <m:sty m:val="p"/>
          </m:rPr>
          <m:t>−</m:t>
        </m:r>
        <m:r>
          <m:rPr>
            <m:sty m:val="p"/>
          </m:rPr>
          <m:t>ln</m:t>
        </m:r>
        <m:sSub>
          <m:e>
            <m:r>
              <m:rPr>
                <m:scr m:val="script"/>
                <m:sty m:val="p"/>
              </m:rPr>
              <m:t>L</m:t>
            </m:r>
          </m:e>
          <m:sub>
            <m:r>
              <m:rPr>
                <m:sty m:val="p"/>
              </m:rPr>
              <m:t>A</m:t>
            </m:r>
            <m:r>
              <m:rPr>
                <m:sty m:val="p"/>
              </m:rPr>
              <m:t>S</m:t>
            </m:r>
            <m:r>
              <m:rPr>
                <m:sty m:val="p"/>
              </m:rPr>
              <m:t>G</m:t>
            </m:r>
          </m:sub>
        </m:sSub>
        <m:r>
          <m:rPr>
            <m:sty m:val="p"/>
          </m:rPr>
          <m:t>=</m:t>
        </m:r>
        <m:r>
          <m:t>1387.54</m:t>
        </m:r>
      </m:oMath>
      <w:r>
        <w:t xml:space="preserve"> </w:t>
      </w:r>
      <w:r>
        <w:t xml:space="preserve">while the</w:t>
      </w:r>
      <w:r>
        <w:t xml:space="preserve"> </w:t>
      </w:r>
      <m:oMath>
        <m:r>
          <m:t>α</m:t>
        </m:r>
      </m:oMath>
      <w:r>
        <w:t xml:space="preserve">-attractor run sits at</w:t>
      </w:r>
      <w:r>
        <w:t xml:space="preserve"> </w:t>
      </w:r>
      <m:oMath>
        <m:r>
          <m:rPr>
            <m:sty m:val="p"/>
          </m:rPr>
          <m:t>−</m:t>
        </m:r>
        <m:r>
          <m:rPr>
            <m:sty m:val="p"/>
          </m:rPr>
          <m:t>ln</m:t>
        </m:r>
        <m:sSub>
          <m:e>
            <m:r>
              <m:rPr>
                <m:scr m:val="script"/>
                <m:sty m:val="p"/>
              </m:rPr>
              <m:t>L</m:t>
            </m:r>
          </m:e>
          <m:sub>
            <m:r>
              <m:t>α</m:t>
            </m:r>
          </m:sub>
        </m:sSub>
        <m:r>
          <m:rPr>
            <m:sty m:val="p"/>
          </m:rPr>
          <m:t>=</m:t>
        </m:r>
        <m:r>
          <m:t>1396.04</m:t>
        </m:r>
      </m:oMath>
      <w:r>
        <w:t xml:space="preserve">. Both jobs are still ramping toward</w:t>
      </w:r>
      <w:r>
        <w:t xml:space="preserve"> </w:t>
      </w:r>
      <m:oMath>
        <m:r>
          <m:t>2</m:t>
        </m:r>
        <m:r>
          <m:rPr>
            <m:sty m:val="p"/>
          </m:rPr>
          <m:t>×</m:t>
        </m:r>
        <m:sSup>
          <m:e>
            <m:r>
              <m:t>10</m:t>
            </m:r>
          </m:e>
          <m:sup>
            <m:r>
              <m:t>5</m:t>
            </m:r>
          </m:sup>
        </m:sSup>
      </m:oMath>
      <w:r>
        <w:t xml:space="preserve"> </w:t>
      </w:r>
      <w:r>
        <w:t xml:space="preserve">accepted samples; diagnostics below are based on the March 09 drops mirrored in</w:t>
      </w:r>
      <w:r>
        <w:t xml:space="preserve"> </w:t>
      </w:r>
      <w:r>
        <w:rPr>
          <w:rStyle w:val="VerbatimChar"/>
        </w:rPr>
        <w:t xml:space="preserve">q/l2/</w:t>
      </w:r>
      <w:r>
        <w:t xml:space="preserve">.</w:t>
      </w:r>
      <w:r>
        <w:t xml:space="preserve"> </w:t>
      </w:r>
      <w:r>
        <w:t xml:space="preserve">Full summary serialized to</w:t>
      </w:r>
      <w:r>
        <w:t xml:space="preserve"> </w:t>
      </w:r>
      <w:r>
        <w:rPr>
          <w:rStyle w:val="VerbatimChar"/>
        </w:rPr>
        <w:t xml:space="preserve">q/l1/chain_results_regenerated.json</w:t>
      </w:r>
      <w:r>
        <w:t xml:space="preserve">.</w:t>
      </w:r>
    </w:p>
    <w:bookmarkStart w:id="23" w:name="X5264b06584835698f4ff9bd7761ce29b9358145"/>
    <w:p>
      <w:pPr>
        <w:pStyle w:val="Heading3"/>
      </w:pPr>
      <w:r>
        <w:t xml:space="preserve">ASG (Active Screen Gravity) —</w:t>
      </w:r>
      <w:r>
        <w:t xml:space="preserve"> </w:t>
      </w:r>
      <w:r>
        <w:rPr>
          <w:rStyle w:val="VerbatimChar"/>
        </w:rPr>
        <w:t xml:space="preserve">l2/chains/asg_chain/2026-03-09_200000__{1,2,3}.txt</w:t>
      </w:r>
    </w:p>
    <w:p>
      <w:pPr>
        <w:pStyle w:val="Compact"/>
        <w:numPr>
          <w:ilvl w:val="0"/>
          <w:numId w:val="1001"/>
        </w:numPr>
      </w:pPr>
      <w:r>
        <w:t xml:space="preserve">Raw rows:</w:t>
      </w:r>
      <w:r>
        <w:t xml:space="preserve"> </w:t>
      </w:r>
      <m:oMath>
        <m:r>
          <m:t>35</m:t>
        </m:r>
        <m:r>
          <m:t> </m:t>
        </m:r>
        <m:r>
          <m:t>005</m:t>
        </m:r>
      </m:oMath>
      <w:r>
        <w:t xml:space="preserve">; post-burn (30%) rows:</w:t>
      </w:r>
      <w:r>
        <w:t xml:space="preserve"> </w:t>
      </w:r>
      <m:oMath>
        <m:r>
          <m:t>25</m:t>
        </m:r>
        <m:r>
          <m:t> </m:t>
        </m:r>
        <m:r>
          <m:t>325</m:t>
        </m:r>
      </m:oMath>
      <w:r>
        <w:t xml:space="preserve">; ESS</w:t>
      </w:r>
      <w:r>
        <w:t xml:space="preserve"> </w:t>
      </w:r>
      <m:oMath>
        <m:r>
          <m:rPr>
            <m:sty m:val="p"/>
          </m:rPr>
          <m:t>≈</m:t>
        </m:r>
        <m:r>
          <m:t>2.3</m:t>
        </m:r>
        <m:r>
          <m:rPr>
            <m:sty m:val="p"/>
          </m:rPr>
          <m:t>×</m:t>
        </m:r>
        <m:sSup>
          <m:e>
            <m:r>
              <m:t>10</m:t>
            </m:r>
          </m:e>
          <m:sup>
            <m:r>
              <m:t>4</m:t>
            </m:r>
          </m:sup>
        </m:sSup>
      </m:oMath>
      <w:r>
        <w:t xml:space="preserve"> </w:t>
      </w:r>
      <w:r>
        <w:t xml:space="preserve">with</w:t>
      </w:r>
      <w:r>
        <w:t xml:space="preserve"> </w:t>
      </w:r>
      <m:oMath>
        <m:r>
          <m:rPr>
            <m:sty m:val="p"/>
          </m:rPr>
          <m:t>∑</m:t>
        </m:r>
        <m:r>
          <m:t>w</m:t>
        </m:r>
        <m:r>
          <m:rPr>
            <m:sty m:val="p"/>
          </m:rPr>
          <m:t>=</m:t>
        </m:r>
        <m:r>
          <m:t>2.685</m:t>
        </m:r>
        <m:r>
          <m:rPr>
            <m:sty m:val="p"/>
          </m:rPr>
          <m:t>×</m:t>
        </m:r>
        <m:sSup>
          <m:e>
            <m:r>
              <m:t>10</m:t>
            </m:r>
          </m:e>
          <m:sup>
            <m:r>
              <m:t>4</m:t>
            </m:r>
          </m:sup>
        </m:sSup>
      </m:oMath>
      <w:r>
        <w:t xml:space="preserve">.</w:t>
      </w:r>
    </w:p>
    <w:p>
      <w:pPr>
        <w:pStyle w:val="Compact"/>
        <w:numPr>
          <w:ilvl w:val="0"/>
          <w:numId w:val="1001"/>
        </w:numPr>
      </w:pPr>
      <w:r>
        <w:t xml:space="preserve">Segment stitching is still ongoing (the restart</w:t>
      </w:r>
      <w:r>
        <w:t xml:space="preserve"> </w:t>
      </w:r>
      <w:r>
        <w:rPr>
          <w:rStyle w:val="VerbatimChar"/>
        </w:rPr>
        <w:t xml:space="preserve">__2</w:t>
      </w:r>
      <w:r>
        <w:t xml:space="preserve"> </w:t>
      </w:r>
      <w:r>
        <w:t xml:space="preserve">chunk dominates the weight now), so treat the quick-look summary below as pre-convergence until</w:t>
      </w:r>
      <w:r>
        <w:t xml:space="preserve"> </w:t>
      </w:r>
      <m:oMath>
        <m:acc>
          <m:accPr>
            <m:chr m:val="̂"/>
          </m:accPr>
          <m:e>
            <m:r>
              <m:t>R</m:t>
            </m:r>
          </m:e>
        </m:acc>
        <m:r>
          <m:rPr>
            <m:sty m:val="p"/>
          </m:rPr>
          <m:t>−</m:t>
        </m:r>
        <m:r>
          <m:t>1</m:t>
        </m:r>
        <m:r>
          <m:rPr>
            <m:sty m:val="p"/>
          </m:rPr>
          <m:t>&lt;</m:t>
        </m:r>
        <m:r>
          <m:t>0.05</m:t>
        </m:r>
      </m:oMath>
      <w:r>
        <w:t xml:space="preserve"> </w:t>
      </w:r>
      <w:r>
        <w:t xml:space="preserve">is confirmed by</w:t>
      </w:r>
      <w:r>
        <w:t xml:space="preserve"> </w:t>
      </w:r>
      <w:r>
        <w:rPr>
          <w:rStyle w:val="VerbatimChar"/>
        </w:rPr>
        <w:t xml:space="preserve">MontePython.py info</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center"/>
            </w:pPr>
            <w:r>
              <w:t xml:space="preserve">Best-fit</w:t>
            </w:r>
          </w:p>
        </w:tc>
        <w:tc>
          <w:tcPr/>
          <w:p>
            <w:pPr>
              <w:pStyle w:val="Compact"/>
              <w:jc w:val="center"/>
            </w:pPr>
            <w:r>
              <w:t xml:space="preserve">Weighted mean</w:t>
            </w:r>
          </w:p>
        </w:tc>
        <w:tc>
          <w:tcPr/>
          <w:p>
            <w:pPr>
              <w:pStyle w:val="Compact"/>
              <w:jc w:val="center"/>
            </w:pPr>
            <w:r>
              <w:t xml:space="preserve">±σ</w:t>
            </w:r>
          </w:p>
        </w:tc>
        <w:tc>
          <w:tcPr/>
          <w:p>
            <w:pPr>
              <w:pStyle w:val="Compact"/>
              <w:jc w:val="center"/>
            </w:pPr>
            <w:r>
              <w:t xml:space="preserve">68% C.I.</w:t>
            </w:r>
          </w:p>
        </w:tc>
      </w:tr>
      <w:tr>
        <w:tc>
          <w:tcPr/>
          <w:p>
            <w:pPr>
              <w:pStyle w:val="Compact"/>
              <w:jc w:val="left"/>
            </w:pPr>
            <w:r>
              <w:t xml:space="preserve">β</w:t>
            </w:r>
          </w:p>
        </w:tc>
        <w:tc>
          <w:tcPr/>
          <w:p>
            <w:pPr>
              <w:pStyle w:val="Compact"/>
              <w:jc w:val="center"/>
            </w:pPr>
            <w:r>
              <w:t xml:space="preserve">0.03457</w:t>
            </w:r>
          </w:p>
        </w:tc>
        <w:tc>
          <w:tcPr/>
          <w:p>
            <w:pPr>
              <w:pStyle w:val="Compact"/>
              <w:jc w:val="center"/>
            </w:pPr>
            <w:r>
              <w:t xml:space="preserve">0.0634</w:t>
            </w:r>
          </w:p>
        </w:tc>
        <w:tc>
          <w:tcPr/>
          <w:p>
            <w:pPr>
              <w:pStyle w:val="Compact"/>
              <w:jc w:val="center"/>
            </w:pPr>
            <w:r>
              <w:t xml:space="preserve">0.0176</w:t>
            </w:r>
          </w:p>
        </w:tc>
        <w:tc>
          <w:tcPr/>
          <w:p>
            <w:pPr>
              <w:pStyle w:val="Compact"/>
              <w:jc w:val="center"/>
            </w:pPr>
            <w:r>
              <w:t xml:space="preserve">[0.0424, 0.0809]</w:t>
            </w:r>
          </w:p>
        </w:tc>
      </w:tr>
      <w:tr>
        <w:tc>
          <w:tcPr/>
          <w:p>
            <w:pPr>
              <w:pStyle w:val="Compact"/>
              <w:jc w:val="left"/>
            </w:pPr>
            <w:r>
              <w:t xml:space="preserve">Δ /</w:t>
            </w:r>
            <w:r>
              <w:t xml:space="preserve"> </w:t>
            </w:r>
            <m:oMath>
              <m:sSub>
                <m:e>
                  <m:r>
                    <m:t>M</m:t>
                  </m:r>
                </m:e>
                <m:sub>
                  <m:r>
                    <m:rPr>
                      <m:sty m:val="p"/>
                    </m:rPr>
                    <m:t>P</m:t>
                  </m:r>
                  <m:r>
                    <m:rPr>
                      <m:sty m:val="p"/>
                    </m:rPr>
                    <m:t>l</m:t>
                  </m:r>
                </m:sub>
              </m:sSub>
            </m:oMath>
          </w:p>
        </w:tc>
        <w:tc>
          <w:tcPr/>
          <w:p>
            <w:pPr>
              <w:pStyle w:val="Compact"/>
              <w:jc w:val="center"/>
            </w:pPr>
            <w:r>
              <w:t xml:space="preserve">1.6274</w:t>
            </w:r>
          </w:p>
        </w:tc>
        <w:tc>
          <w:tcPr/>
          <w:p>
            <w:pPr>
              <w:pStyle w:val="Compact"/>
              <w:jc w:val="center"/>
            </w:pPr>
            <w:r>
              <w:t xml:space="preserve">1.570</w:t>
            </w:r>
          </w:p>
        </w:tc>
        <w:tc>
          <w:tcPr/>
          <w:p>
            <w:pPr>
              <w:pStyle w:val="Compact"/>
              <w:jc w:val="center"/>
            </w:pPr>
            <w:r>
              <w:t xml:space="preserve">0.332</w:t>
            </w:r>
          </w:p>
        </w:tc>
        <w:tc>
          <w:tcPr/>
          <w:p>
            <w:pPr>
              <w:pStyle w:val="Compact"/>
              <w:jc w:val="center"/>
            </w:pPr>
            <w:r>
              <w:t xml:space="preserve">[1.264, 1.888]</w:t>
            </w:r>
          </w:p>
        </w:tc>
      </w:tr>
      <w:tr>
        <w:tc>
          <w:tcPr/>
          <w:p>
            <w:pPr>
              <w:pStyle w:val="Compact"/>
              <w:jc w:val="left"/>
            </w:pPr>
            <w:r>
              <w:t xml:space="preserve">χ₀ /</w:t>
            </w:r>
            <w:r>
              <w:t xml:space="preserve"> </w:t>
            </w:r>
            <m:oMath>
              <m:sSub>
                <m:e>
                  <m:r>
                    <m:t>M</m:t>
                  </m:r>
                </m:e>
                <m:sub>
                  <m:r>
                    <m:rPr>
                      <m:sty m:val="p"/>
                    </m:rPr>
                    <m:t>P</m:t>
                  </m:r>
                  <m:r>
                    <m:rPr>
                      <m:sty m:val="p"/>
                    </m:rPr>
                    <m:t>l</m:t>
                  </m:r>
                </m:sub>
              </m:sSub>
            </m:oMath>
          </w:p>
        </w:tc>
        <w:tc>
          <w:tcPr/>
          <w:p>
            <w:pPr>
              <w:pStyle w:val="Compact"/>
              <w:jc w:val="center"/>
            </w:pPr>
            <w:r>
              <w:t xml:space="preserve">3.7404</w:t>
            </w:r>
          </w:p>
        </w:tc>
        <w:tc>
          <w:tcPr/>
          <w:p>
            <w:pPr>
              <w:pStyle w:val="Compact"/>
              <w:jc w:val="center"/>
            </w:pPr>
            <w:r>
              <w:t xml:space="preserve">4.174</w:t>
            </w:r>
          </w:p>
        </w:tc>
        <w:tc>
          <w:tcPr/>
          <w:p>
            <w:pPr>
              <w:pStyle w:val="Compact"/>
              <w:jc w:val="center"/>
            </w:pPr>
            <w:r>
              <w:t xml:space="preserve">0.426</w:t>
            </w:r>
          </w:p>
        </w:tc>
        <w:tc>
          <w:tcPr/>
          <w:p>
            <w:pPr>
              <w:pStyle w:val="Compact"/>
              <w:jc w:val="center"/>
            </w:pPr>
            <w:r>
              <w:t xml:space="preserve">[3.740, 4.609]</w:t>
            </w:r>
          </w:p>
        </w:tc>
      </w:tr>
      <w:tr>
        <w:tc>
          <w:tcPr/>
          <w:p>
            <w:pPr>
              <w:pStyle w:val="Compact"/>
              <w:jc w:val="left"/>
            </w:pPr>
            <w:r>
              <w:t xml:space="preserve">μ /</w:t>
            </w:r>
            <w:r>
              <w:t xml:space="preserve"> </w:t>
            </w:r>
            <m:oMath>
              <m:sSub>
                <m:e>
                  <m:r>
                    <m:t>M</m:t>
                  </m:r>
                </m:e>
                <m:sub>
                  <m:r>
                    <m:rPr>
                      <m:sty m:val="p"/>
                    </m:rPr>
                    <m:t>P</m:t>
                  </m:r>
                  <m:r>
                    <m:rPr>
                      <m:sty m:val="p"/>
                    </m:rPr>
                    <m:t>l</m:t>
                  </m:r>
                </m:sub>
              </m:sSub>
            </m:oMath>
          </w:p>
        </w:tc>
        <w:tc>
          <w:tcPr/>
          <w:p>
            <w:pPr>
              <w:pStyle w:val="Compact"/>
              <w:jc w:val="center"/>
            </w:pPr>
            <w:r>
              <w:t xml:space="preserve">2.1461</w:t>
            </w:r>
          </w:p>
        </w:tc>
        <w:tc>
          <w:tcPr/>
          <w:p>
            <w:pPr>
              <w:pStyle w:val="Compact"/>
              <w:jc w:val="center"/>
            </w:pPr>
            <w:r>
              <w:t xml:space="preserve">4.323</w:t>
            </w:r>
          </w:p>
        </w:tc>
        <w:tc>
          <w:tcPr/>
          <w:p>
            <w:pPr>
              <w:pStyle w:val="Compact"/>
              <w:jc w:val="center"/>
            </w:pPr>
            <w:r>
              <w:t xml:space="preserve">0.996</w:t>
            </w:r>
          </w:p>
        </w:tc>
        <w:tc>
          <w:tcPr/>
          <w:p>
            <w:pPr>
              <w:pStyle w:val="Compact"/>
              <w:jc w:val="center"/>
            </w:pPr>
            <w:r>
              <w:t xml:space="preserve">[3.183, 5.303]</w:t>
            </w:r>
          </w:p>
        </w:tc>
      </w:tr>
    </w:tbl>
    <w:p>
      <w:pPr>
        <w:pStyle w:val="BodyText"/>
      </w:pPr>
      <w:r>
        <w:rPr>
          <w:b/>
          <w:bCs/>
        </w:rPr>
        <w:t xml:space="preserve">Best</w:t>
      </w:r>
      <w:r>
        <w:rPr>
          <w:b/>
          <w:bCs/>
        </w:rPr>
        <w:t xml:space="preserve"> </w:t>
      </w:r>
      <m:oMath>
        <m:r>
          <m:rPr>
            <m:sty m:val="p"/>
          </m:rPr>
          <m:t>−</m:t>
        </m:r>
        <m:r>
          <m:rPr>
            <m:sty m:val="p"/>
          </m:rPr>
          <m:t>ln</m:t>
        </m:r>
        <m:sSub>
          <m:e>
            <m:r>
              <m:rPr>
                <m:scr m:val="script"/>
                <m:sty m:val="p"/>
              </m:rPr>
              <m:t>L</m:t>
            </m:r>
          </m:e>
          <m:sub>
            <m:r>
              <m:rPr>
                <m:sty m:val="p"/>
              </m:rPr>
              <m:t>A</m:t>
            </m:r>
            <m:r>
              <m:rPr>
                <m:sty m:val="p"/>
              </m:rPr>
              <m:t>S</m:t>
            </m:r>
            <m:r>
              <m:rPr>
                <m:sty m:val="p"/>
              </m:rPr>
              <m:t>G</m:t>
            </m:r>
          </m:sub>
        </m:sSub>
        <m:r>
          <m:rPr>
            <m:sty m:val="p"/>
          </m:rPr>
          <m:t>=</m:t>
        </m:r>
        <m:r>
          <m:t>1387.54</m:t>
        </m:r>
      </m:oMath>
      <w:r>
        <w:rPr>
          <w:b/>
          <w:bCs/>
        </w:rPr>
        <w:t xml:space="preserve"> </w:t>
      </w:r>
      <w:r>
        <w:rPr>
          <w:b/>
          <w:bCs/>
        </w:rPr>
        <w:t xml:space="preserve">(new record)</w:t>
      </w:r>
    </w:p>
    <w:bookmarkEnd w:id="23"/>
    <w:bookmarkStart w:id="24" w:name="Xf6058e9283c28203ca64b3c9dd2d528839cf6b8"/>
    <w:p>
      <w:pPr>
        <w:pStyle w:val="Heading3"/>
      </w:pPr>
      <w:r>
        <w:t xml:space="preserve">α-attractor E-model —</w:t>
      </w:r>
      <w:r>
        <w:t xml:space="preserve"> </w:t>
      </w:r>
      <w:r>
        <w:rPr>
          <w:rStyle w:val="VerbatimChar"/>
        </w:rPr>
        <w:t xml:space="preserve">l2/chains/alpha_chain4/2026-03-09_200000__1.txt</w:t>
      </w:r>
    </w:p>
    <w:p>
      <w:pPr>
        <w:pStyle w:val="Compact"/>
        <w:numPr>
          <w:ilvl w:val="0"/>
          <w:numId w:val="1002"/>
        </w:numPr>
      </w:pPr>
      <w:r>
        <w:t xml:space="preserve">Raw rows:</w:t>
      </w:r>
      <w:r>
        <w:t xml:space="preserve"> </w:t>
      </w:r>
      <m:oMath>
        <m:r>
          <m:t>31</m:t>
        </m:r>
        <m:r>
          <m:t> </m:t>
        </m:r>
        <m:r>
          <m:t>485</m:t>
        </m:r>
      </m:oMath>
      <w:r>
        <w:t xml:space="preserve">; post-burn (30%) rows:</w:t>
      </w:r>
      <w:r>
        <w:t xml:space="preserve"> </w:t>
      </w:r>
      <m:oMath>
        <m:r>
          <m:t>27</m:t>
        </m:r>
        <m:r>
          <m:t> </m:t>
        </m:r>
        <m:r>
          <m:t>929</m:t>
        </m:r>
      </m:oMath>
      <w:r>
        <w:t xml:space="preserve">; ESS</w:t>
      </w:r>
      <w:r>
        <w:t xml:space="preserve"> </w:t>
      </w:r>
      <m:oMath>
        <m:r>
          <m:rPr>
            <m:sty m:val="p"/>
          </m:rPr>
          <m:t>≈</m:t>
        </m:r>
        <m:r>
          <m:t>1.9</m:t>
        </m:r>
        <m:r>
          <m:rPr>
            <m:sty m:val="p"/>
          </m:rPr>
          <m:t>×</m:t>
        </m:r>
        <m:sSup>
          <m:e>
            <m:r>
              <m:t>10</m:t>
            </m:r>
          </m:e>
          <m:sup>
            <m:r>
              <m:t>4</m:t>
            </m:r>
          </m:sup>
        </m:sSup>
      </m:oMath>
      <w:r>
        <w:t xml:space="preserve"> </w:t>
      </w:r>
      <w:r>
        <w:t xml:space="preserve">with</w:t>
      </w:r>
      <w:r>
        <w:t xml:space="preserve"> </w:t>
      </w:r>
      <m:oMath>
        <m:r>
          <m:rPr>
            <m:sty m:val="p"/>
          </m:rPr>
          <m:t>∑</m:t>
        </m:r>
        <m:r>
          <m:t>w</m:t>
        </m:r>
        <m:r>
          <m:rPr>
            <m:sty m:val="p"/>
          </m:rPr>
          <m:t>=</m:t>
        </m:r>
        <m:r>
          <m:t>3.32</m:t>
        </m:r>
        <m:r>
          <m:rPr>
            <m:sty m:val="p"/>
          </m:rPr>
          <m:t>×</m:t>
        </m:r>
        <m:sSup>
          <m:e>
            <m:r>
              <m:t>10</m:t>
            </m:r>
          </m:e>
          <m:sup>
            <m:r>
              <m:t>4</m:t>
            </m:r>
          </m:sup>
        </m:sSup>
      </m:oMath>
      <w:r>
        <w:t xml:space="preserve">.</w:t>
      </w:r>
    </w:p>
    <w:p>
      <w:pPr>
        <w:pStyle w:val="Compact"/>
        <w:numPr>
          <w:ilvl w:val="0"/>
          <w:numId w:val="1002"/>
        </w:numPr>
      </w:pPr>
      <w:r>
        <w:t xml:space="preserve">Single-segment chain, so the built-in Gelman–Rubin diagnostic still reports zero; extend with additional segments before calling the run converged.</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Parameter</w:t>
            </w:r>
          </w:p>
        </w:tc>
        <w:tc>
          <w:tcPr/>
          <w:p>
            <w:pPr>
              <w:pStyle w:val="Compact"/>
              <w:jc w:val="center"/>
            </w:pPr>
            <w:r>
              <w:t xml:space="preserve">Best-fit</w:t>
            </w:r>
          </w:p>
        </w:tc>
        <w:tc>
          <w:tcPr/>
          <w:p>
            <w:pPr>
              <w:pStyle w:val="Compact"/>
              <w:jc w:val="center"/>
            </w:pPr>
            <w:r>
              <w:t xml:space="preserve">Weighted mean</w:t>
            </w:r>
          </w:p>
        </w:tc>
        <w:tc>
          <w:tcPr/>
          <w:p>
            <w:pPr>
              <w:pStyle w:val="Compact"/>
              <w:jc w:val="center"/>
            </w:pPr>
            <w:r>
              <w:t xml:space="preserve">±σ</w:t>
            </w:r>
          </w:p>
        </w:tc>
        <w:tc>
          <w:tcPr/>
          <w:p>
            <w:pPr>
              <w:pStyle w:val="Compact"/>
              <w:jc w:val="center"/>
            </w:pPr>
            <w:r>
              <w:t xml:space="preserve">68% C.I.</w:t>
            </w:r>
          </w:p>
        </w:tc>
      </w:tr>
      <w:tr>
        <w:tc>
          <w:tcPr/>
          <w:p>
            <w:pPr>
              <w:pStyle w:val="Compact"/>
              <w:jc w:val="left"/>
            </w:pPr>
            <m:oMath>
              <m:sSub>
                <m:e>
                  <m:r>
                    <m:t>A</m:t>
                  </m:r>
                </m:e>
                <m:sub>
                  <m:r>
                    <m:t>s</m:t>
                  </m:r>
                  <m:r>
                    <m:rPr>
                      <m:sty m:val="p"/>
                    </m:rPr>
                    <m:t>,</m:t>
                  </m:r>
                  <m:r>
                    <m:rPr>
                      <m:sty m:val="p"/>
                    </m:rPr>
                    <m:t>i</m:t>
                  </m:r>
                  <m:r>
                    <m:rPr>
                      <m:sty m:val="p"/>
                    </m:rPr>
                    <m:t>n</m:t>
                  </m:r>
                  <m:r>
                    <m:rPr>
                      <m:sty m:val="p"/>
                    </m:rPr>
                    <m:t>f</m:t>
                  </m:r>
                </m:sub>
              </m:sSub>
              <m:r>
                <m:rPr>
                  <m:sty m:val="p"/>
                </m:rPr>
                <m:t>/</m:t>
              </m:r>
              <m:sSup>
                <m:e>
                  <m:r>
                    <m:t>10</m:t>
                  </m:r>
                </m:e>
                <m:sup>
                  <m:r>
                    <m:rPr>
                      <m:sty m:val="p"/>
                    </m:rPr>
                    <m:t>−</m:t>
                  </m:r>
                  <m:r>
                    <m:t>9</m:t>
                  </m:r>
                </m:sup>
              </m:sSup>
            </m:oMath>
          </w:p>
        </w:tc>
        <w:tc>
          <w:tcPr/>
          <w:p>
            <w:pPr>
              <w:pStyle w:val="Compact"/>
              <w:jc w:val="center"/>
            </w:pPr>
            <w:r>
              <w:t xml:space="preserve">2.1555</w:t>
            </w:r>
          </w:p>
        </w:tc>
        <w:tc>
          <w:tcPr/>
          <w:p>
            <w:pPr>
              <w:pStyle w:val="Compact"/>
              <w:jc w:val="center"/>
            </w:pPr>
            <w:r>
              <w:t xml:space="preserve">2.159</w:t>
            </w:r>
          </w:p>
        </w:tc>
        <w:tc>
          <w:tcPr/>
          <w:p>
            <w:pPr>
              <w:pStyle w:val="Compact"/>
              <w:jc w:val="center"/>
            </w:pPr>
            <w:r>
              <w:t xml:space="preserve">0.0062</w:t>
            </w:r>
          </w:p>
        </w:tc>
        <w:tc>
          <w:tcPr/>
          <w:p>
            <w:pPr>
              <w:pStyle w:val="Compact"/>
              <w:jc w:val="center"/>
            </w:pPr>
            <w:r>
              <w:t xml:space="preserve">[2.153, 2.165]</w:t>
            </w:r>
          </w:p>
        </w:tc>
      </w:tr>
      <w:tr>
        <w:tc>
          <w:tcPr/>
          <w:p>
            <w:pPr>
              <w:pStyle w:val="Compact"/>
              <w:jc w:val="left"/>
            </w:pPr>
            <w:r>
              <w:t xml:space="preserve">ε</w:t>
            </w:r>
          </w:p>
        </w:tc>
        <w:tc>
          <w:tcPr/>
          <w:p>
            <w:pPr>
              <w:pStyle w:val="Compact"/>
              <w:jc w:val="center"/>
            </w:pPr>
            <m:oMath>
              <m:r>
                <m:t>3.89</m:t>
              </m:r>
              <m:r>
                <m:rPr>
                  <m:sty m:val="p"/>
                </m:rPr>
                <m:t>×</m:t>
              </m:r>
              <m:sSup>
                <m:e>
                  <m:r>
                    <m:t>10</m:t>
                  </m:r>
                </m:e>
                <m:sup>
                  <m:r>
                    <m:rPr>
                      <m:sty m:val="p"/>
                    </m:rPr>
                    <m:t>−</m:t>
                  </m:r>
                  <m:r>
                    <m:t>4</m:t>
                  </m:r>
                </m:sup>
              </m:sSup>
            </m:oMath>
          </w:p>
        </w:tc>
        <w:tc>
          <w:tcPr/>
          <w:p>
            <w:pPr>
              <w:pStyle w:val="Compact"/>
              <w:jc w:val="center"/>
            </w:pPr>
            <m:oMath>
              <m:r>
                <m:t>1.59</m:t>
              </m:r>
              <m:r>
                <m:rPr>
                  <m:sty m:val="p"/>
                </m:rPr>
                <m:t>×</m:t>
              </m:r>
              <m:sSup>
                <m:e>
                  <m:r>
                    <m:t>10</m:t>
                  </m:r>
                </m:e>
                <m:sup>
                  <m:r>
                    <m:rPr>
                      <m:sty m:val="p"/>
                    </m:rPr>
                    <m:t>−</m:t>
                  </m:r>
                  <m:r>
                    <m:t>4</m:t>
                  </m:r>
                </m:sup>
              </m:sSup>
            </m:oMath>
          </w:p>
        </w:tc>
        <w:tc>
          <w:tcPr/>
          <w:p>
            <w:pPr>
              <w:pStyle w:val="Compact"/>
              <w:jc w:val="center"/>
            </w:pPr>
            <m:oMath>
              <m:r>
                <m:t>0.97</m:t>
              </m:r>
              <m:r>
                <m:rPr>
                  <m:sty m:val="p"/>
                </m:rPr>
                <m:t>×</m:t>
              </m:r>
              <m:sSup>
                <m:e>
                  <m:r>
                    <m:t>10</m:t>
                  </m:r>
                </m:e>
                <m:sup>
                  <m:r>
                    <m:rPr>
                      <m:sty m:val="p"/>
                    </m:rPr>
                    <m:t>−</m:t>
                  </m:r>
                  <m:r>
                    <m:t>4</m:t>
                  </m:r>
                </m:sup>
              </m:sSup>
            </m:oMath>
          </w:p>
        </w:tc>
        <w:tc>
          <w:tcPr/>
          <w:p>
            <w:pPr>
              <w:pStyle w:val="Compact"/>
              <w:jc w:val="center"/>
            </w:pPr>
            <m:oMath>
              <m:r>
                <m:rPr>
                  <m:sty m:val="p"/>
                </m:rPr>
                <m:t>[</m:t>
              </m:r>
              <m:r>
                <m:t>0.51</m:t>
              </m:r>
              <m:r>
                <m:rPr>
                  <m:sty m:val="p"/>
                </m:rPr>
                <m:t>,</m:t>
              </m:r>
              <m:r>
                <m:t>2.67</m:t>
              </m:r>
              <m:r>
                <m:rPr>
                  <m:sty m:val="p"/>
                </m:rPr>
                <m:t>]</m:t>
              </m:r>
              <m:r>
                <m:rPr>
                  <m:sty m:val="p"/>
                </m:rPr>
                <m:t>×</m:t>
              </m:r>
              <m:sSup>
                <m:e>
                  <m:r>
                    <m:t>10</m:t>
                  </m:r>
                </m:e>
                <m:sup>
                  <m:r>
                    <m:rPr>
                      <m:sty m:val="p"/>
                    </m:rPr>
                    <m:t>−</m:t>
                  </m:r>
                  <m:r>
                    <m:t>4</m:t>
                  </m:r>
                </m:sup>
              </m:sSup>
            </m:oMath>
          </w:p>
        </w:tc>
      </w:tr>
      <w:tr>
        <w:tc>
          <w:tcPr/>
          <w:p>
            <w:pPr>
              <w:pStyle w:val="Compact"/>
              <w:jc w:val="left"/>
            </w:pPr>
            <w:r>
              <w:t xml:space="preserve">c</w:t>
            </w:r>
          </w:p>
        </w:tc>
        <w:tc>
          <w:tcPr/>
          <w:p>
            <w:pPr>
              <w:pStyle w:val="Compact"/>
              <w:jc w:val="center"/>
            </w:pPr>
            <w:r>
              <w:t xml:space="preserve">1.1042</w:t>
            </w:r>
          </w:p>
        </w:tc>
        <w:tc>
          <w:tcPr/>
          <w:p>
            <w:pPr>
              <w:pStyle w:val="Compact"/>
              <w:jc w:val="center"/>
            </w:pPr>
            <w:r>
              <w:t xml:space="preserve">1.080</w:t>
            </w:r>
          </w:p>
        </w:tc>
        <w:tc>
          <w:tcPr/>
          <w:p>
            <w:pPr>
              <w:pStyle w:val="Compact"/>
              <w:jc w:val="center"/>
            </w:pPr>
            <w:r>
              <w:t xml:space="preserve">0.0096</w:t>
            </w:r>
          </w:p>
        </w:tc>
        <w:tc>
          <w:tcPr/>
          <w:p>
            <w:pPr>
              <w:pStyle w:val="Compact"/>
              <w:jc w:val="center"/>
            </w:pPr>
            <w:r>
              <w:t xml:space="preserve">[1.069, 1.090]</w:t>
            </w:r>
          </w:p>
        </w:tc>
      </w:tr>
    </w:tbl>
    <w:p>
      <w:pPr>
        <w:pStyle w:val="BodyText"/>
      </w:pPr>
      <w:r>
        <w:rPr>
          <w:b/>
          <w:bCs/>
        </w:rPr>
        <w:t xml:space="preserve">Best</w:t>
      </w:r>
      <w:r>
        <w:rPr>
          <w:b/>
          <w:bCs/>
        </w:rPr>
        <w:t xml:space="preserve"> </w:t>
      </w:r>
      <m:oMath>
        <m:r>
          <m:rPr>
            <m:sty m:val="p"/>
          </m:rPr>
          <m:t>−</m:t>
        </m:r>
        <m:r>
          <m:rPr>
            <m:sty m:val="p"/>
          </m:rPr>
          <m:t>ln</m:t>
        </m:r>
        <m:sSub>
          <m:e>
            <m:r>
              <m:rPr>
                <m:scr m:val="script"/>
                <m:sty m:val="p"/>
              </m:rPr>
              <m:t>L</m:t>
            </m:r>
          </m:e>
          <m:sub>
            <m:r>
              <m:t>α</m:t>
            </m:r>
          </m:sub>
        </m:sSub>
        <m:r>
          <m:rPr>
            <m:sty m:val="p"/>
          </m:rPr>
          <m:t>=</m:t>
        </m:r>
        <m:r>
          <m:t>1396.04</m:t>
        </m:r>
      </m:oMath>
    </w:p>
    <w:bookmarkEnd w:id="24"/>
    <w:bookmarkStart w:id="25" w:name="model-comparison"/>
    <w:p>
      <w:pPr>
        <w:pStyle w:val="Heading3"/>
      </w:pPr>
      <w:r>
        <w:t xml:space="preserve">Model Comparison</w:t>
      </w:r>
    </w:p>
    <w:p>
      <w:pPr>
        <w:pStyle w:val="FirstParagraph"/>
      </w:pPr>
      <m:oMathPara>
        <m:oMathParaPr>
          <m:jc m:val="center"/>
        </m:oMathParaPr>
        <m:oMath>
          <m:r>
            <m:rPr>
              <m:sty m:val="p"/>
            </m:rPr>
            <m:t>Δ</m:t>
          </m:r>
          <m:r>
            <m:rPr>
              <m:sty m:val="p"/>
            </m:rPr>
            <m:t>(</m:t>
          </m:r>
          <m:r>
            <m:rPr>
              <m:sty m:val="p"/>
            </m:rPr>
            <m:t>−</m:t>
          </m:r>
          <m:r>
            <m:rPr>
              <m:sty m:val="p"/>
            </m:rPr>
            <m:t>ln</m:t>
          </m:r>
          <m:r>
            <m:rPr>
              <m:scr m:val="script"/>
              <m:sty m:val="p"/>
            </m:rPr>
            <m:t>L</m:t>
          </m:r>
          <m:r>
            <m:rPr>
              <m:sty m:val="p"/>
            </m:rPr>
            <m:t>)</m:t>
          </m:r>
          <m:r>
            <m:rPr>
              <m:sty m:val="p"/>
            </m:rPr>
            <m:t>=</m:t>
          </m:r>
          <m:r>
            <m:t>8.50</m:t>
          </m:r>
          <m:r>
            <m:t> </m:t>
          </m:r>
          <m:r>
            <m:rPr>
              <m:sty m:val="p"/>
            </m:rPr>
            <m:t>⇒</m:t>
          </m:r>
          <m:r>
            <m:t> </m:t>
          </m:r>
          <m:r>
            <m:rPr>
              <m:sty m:val="p"/>
            </m:rPr>
            <m:t>Δ</m:t>
          </m:r>
          <m:sSup>
            <m:e>
              <m:r>
                <m:t>χ</m:t>
              </m:r>
            </m:e>
            <m:sup>
              <m:r>
                <m:t>2</m:t>
              </m:r>
            </m:sup>
          </m:sSup>
          <m:r>
            <m:rPr>
              <m:sty m:val="p"/>
            </m:rPr>
            <m:t>=</m:t>
          </m:r>
          <m:r>
            <m:t>17.0</m:t>
          </m:r>
          <m:r>
            <m:t> </m:t>
          </m:r>
          <m:r>
            <m:rPr>
              <m:sty m:val="p"/>
            </m:rPr>
            <m:t>⇒</m:t>
          </m:r>
          <m:r>
            <m:t> </m:t>
          </m:r>
          <m:r>
            <m:rPr>
              <m:sty m:val="p"/>
            </m:rPr>
            <m:t>Δ</m:t>
          </m:r>
          <m:r>
            <m:rPr>
              <m:nor/>
              <m:sty m:val="p"/>
            </m:rPr>
            <m:t>AIC</m:t>
          </m:r>
          <m:r>
            <m:rPr>
              <m:sty m:val="p"/>
            </m:rPr>
            <m:t>=</m:t>
          </m:r>
          <m:r>
            <m:t>15.0</m:t>
          </m:r>
        </m:oMath>
      </m:oMathPara>
    </w:p>
    <w:p>
      <w:pPr>
        <w:pStyle w:val="FirstParagraph"/>
      </w:pPr>
      <w:r>
        <w:t xml:space="preserve">alpha-attractor remains strongly disfavoured vs ASG (ΔAIC = 15.0). Both chains target</w:t>
      </w:r>
      <w:r>
        <w:t xml:space="preserve"> </w:t>
      </w:r>
      <m:oMath>
        <m:r>
          <m:t>2</m:t>
        </m:r>
        <m:r>
          <m:rPr>
            <m:sty m:val="p"/>
          </m:rPr>
          <m:t>×</m:t>
        </m:r>
        <m:sSup>
          <m:e>
            <m:r>
              <m:t>10</m:t>
            </m:r>
          </m:e>
          <m:sup>
            <m:r>
              <m:t>5</m:t>
            </m:r>
          </m:sup>
        </m:sSup>
      </m:oMath>
      <w:r>
        <w:t xml:space="preserve"> </w:t>
      </w:r>
      <w:r>
        <w:t xml:space="preserve">accepted steps; once Gelman–Rubin</w:t>
      </w:r>
      <w:r>
        <w:t xml:space="preserve"> </w:t>
      </w:r>
      <m:oMath>
        <m:acc>
          <m:accPr>
            <m:chr m:val="̂"/>
          </m:accPr>
          <m:e>
            <m:r>
              <m:t>R</m:t>
            </m:r>
          </m:e>
        </m:acc>
        <m:r>
          <m:rPr>
            <m:sty m:val="p"/>
          </m:rPr>
          <m:t>−</m:t>
        </m:r>
        <m:r>
          <m:t>1</m:t>
        </m:r>
        <m:r>
          <m:rPr>
            <m:sty m:val="p"/>
          </m:rPr>
          <m:t>&lt;</m:t>
        </m:r>
        <m:r>
          <m:t>0.05</m:t>
        </m:r>
      </m:oMath>
      <w:r>
        <w:t xml:space="preserve"> </w:t>
      </w:r>
      <w:r>
        <w:t xml:space="preserve">we will replace these quick-look numbers with converged KDE summaries.</w:t>
      </w:r>
      <w:r>
        <w:t xml:space="preserve"> </w:t>
      </w:r>
      <w:r>
        <w:t xml:space="preserve"># Conclusions and Outlook</w:t>
      </w:r>
    </w:p>
    <w:p>
      <w:pPr>
        <w:pStyle w:val="BodyText"/>
      </w:pPr>
      <w:r>
        <w:t xml:space="preserve">We presented an inflationary scenario in which the attractor behaviour</w:t>
      </w:r>
      <w:r>
        <w:t xml:space="preserve"> </w:t>
      </w:r>
      <w:r>
        <w:t xml:space="preserve">originates from threshold-induced running of the Planck mass rather than</w:t>
      </w:r>
      <w:r>
        <w:t xml:space="preserve"> </w:t>
      </w:r>
      <w:r>
        <w:t xml:space="preserve">from a specially tuned bare potential</w:t>
      </w:r>
      <w:r>
        <w:t xml:space="preserve"> </w:t>
      </w:r>
      <m:oMath>
        <m:r>
          <m:t>V</m:t>
        </m:r>
        <m:r>
          <m:rPr>
            <m:sty m:val="p"/>
          </m:rPr>
          <m:t>(</m:t>
        </m:r>
        <m:r>
          <m:t>χ</m:t>
        </m:r>
        <m:r>
          <m:rPr>
            <m:sty m:val="p"/>
          </m:rPr>
          <m:t>)</m:t>
        </m:r>
      </m:oMath>
      <w:r>
        <w:t xml:space="preserve">. Constraints from</w:t>
      </w:r>
      <w:r>
        <w:t xml:space="preserve"> </w:t>
      </w:r>
      <w:r>
        <w:t xml:space="preserve">Planck 2018 + BAO</w:t>
      </w:r>
      <w:r>
        <w:t xml:space="preserve"> </w:t>
      </w:r>
      <w:r>
        <w:t xml:space="preserve">data show excellent agreement (</w:t>
      </w:r>
      <m:oMath>
        <m:sSub>
          <m:e>
            <m:r>
              <m:t>n</m:t>
            </m:r>
          </m:e>
          <m:sub>
            <m:r>
              <m:t>s</m:t>
            </m:r>
          </m:sub>
        </m:sSub>
        <m:r>
          <m:rPr>
            <m:sty m:val="p"/>
          </m:rPr>
          <m:t>=</m:t>
        </m:r>
        <m:r>
          <m:t>0.9647</m:t>
        </m:r>
        <m:r>
          <m:rPr>
            <m:sty m:val="p"/>
          </m:rPr>
          <m:t>±</m:t>
        </m:r>
        <m:r>
          <m:t>0.0041</m:t>
        </m:r>
      </m:oMath>
      <w:r>
        <w:t xml:space="preserve">,</w:t>
      </w:r>
      <w:r>
        <w:t xml:space="preserve"> </w:t>
      </w:r>
      <m:oMath>
        <m:r>
          <m:t>r</m:t>
        </m:r>
        <m:r>
          <m:rPr>
            <m:sty m:val="p"/>
          </m:rPr>
          <m:t>=</m:t>
        </m:r>
        <m:r>
          <m:rPr>
            <m:sty m:val="p"/>
          </m:rPr>
          <m:t>(</m:t>
        </m:r>
        <m:sSubSup>
          <m:e>
            <m:r>
              <m:t>6.2</m:t>
            </m:r>
          </m:e>
          <m:sub>
            <m:r>
              <m:rPr>
                <m:sty m:val="p"/>
              </m:rPr>
              <m:t>−</m:t>
            </m:r>
            <m:r>
              <m:t>1.7</m:t>
            </m:r>
          </m:sub>
          <m:sup>
            <m:r>
              <m:rPr>
                <m:sty m:val="p"/>
              </m:rPr>
              <m:t>+</m:t>
            </m:r>
            <m:r>
              <m:t>2.0</m:t>
            </m:r>
          </m:sup>
        </m:sSubSup>
        <m:r>
          <m:rPr>
            <m:sty m:val="p"/>
          </m:rPr>
          <m:t>)</m:t>
        </m:r>
        <m:r>
          <m:rPr>
            <m:sty m:val="p"/>
          </m:rPr>
          <m:t>×</m:t>
        </m:r>
        <m:sSup>
          <m:e>
            <m:r>
              <m:t>10</m:t>
            </m:r>
          </m:e>
          <m:sup>
            <m:r>
              <m:rPr>
                <m:sty m:val="p"/>
              </m:rPr>
              <m:t>−</m:t>
            </m:r>
            <m:r>
              <m:t>3</m:t>
            </m:r>
          </m:sup>
        </m:sSup>
      </m:oMath>
      <w:r>
        <w:t xml:space="preserve">), with modest</w:t>
      </w:r>
      <w:r>
        <w:t xml:space="preserve"> </w:t>
      </w:r>
      <w:r>
        <w:t xml:space="preserve">improvement over minimal</w:t>
      </w:r>
      <w:r>
        <w:t xml:space="preserve"> </w:t>
      </w:r>
      <m:oMath>
        <m:r>
          <m:rPr>
            <m:sty m:val="p"/>
          </m:rPr>
          <m:t>Λ</m:t>
        </m:r>
      </m:oMath>
      <w:r>
        <w:t xml:space="preserve">CDM+</w:t>
      </w:r>
      <m:oMath>
        <m:r>
          <m:t>r</m:t>
        </m:r>
      </m:oMath>
      <w:r>
        <w:t xml:space="preserve"> </w:t>
      </w:r>
      <w:r>
        <w:t xml:space="preserve">baselines</w:t>
      </w:r>
      <w:r>
        <w:t xml:space="preserve"> </w:t>
      </w:r>
      <w:r>
        <w:t xml:space="preserve">(</w:t>
      </w:r>
      <m:oMath>
        <m:r>
          <m:rPr>
            <m:sty m:val="p"/>
          </m:rPr>
          <m:t>Δ</m:t>
        </m:r>
        <m:sSup>
          <m:e>
            <m:r>
              <m:t>χ</m:t>
            </m:r>
          </m:e>
          <m:sup>
            <m:r>
              <m:t>2</m:t>
            </m:r>
          </m:sup>
        </m:sSup>
        <m:r>
          <m:rPr>
            <m:sty m:val="p"/>
          </m:rPr>
          <m:t>≈</m:t>
        </m:r>
        <m:r>
          <m:rPr>
            <m:sty m:val="p"/>
          </m:rPr>
          <m:t>−</m:t>
        </m:r>
        <m:r>
          <m:t>3.1</m:t>
        </m:r>
      </m:oMath>
      <w:r>
        <w:t xml:space="preserve">) while remaining within BK18 bounds.</w:t>
      </w:r>
    </w:p>
    <w:p>
      <w:pPr>
        <w:pStyle w:val="BodyText"/>
      </w:pPr>
      <w:r>
        <w:t xml:space="preserve">The posterior distributions reveal degeneracies consistent with the</w:t>
      </w:r>
      <w:r>
        <w:t xml:space="preserve"> </w:t>
      </w:r>
      <w:r>
        <w:t xml:space="preserve">active screen mechanism: the field position</w:t>
      </w:r>
      <w:r>
        <w:t xml:space="preserve"> </w:t>
      </w:r>
      <m:oMath>
        <m:sSub>
          <m:e>
            <m:r>
              <m:t>χ</m:t>
            </m:r>
          </m:e>
          <m:sub>
            <m:r>
              <m:t>0</m:t>
            </m:r>
          </m:sub>
        </m:sSub>
      </m:oMath>
      <w:r>
        <w:t xml:space="preserve"> </w:t>
      </w:r>
      <w:r>
        <w:t xml:space="preserve">primarily</w:t>
      </w:r>
      <w:r>
        <w:t xml:space="preserve"> </w:t>
      </w:r>
      <w:r>
        <w:t xml:space="preserve">controls the scalar tilt</w:t>
      </w:r>
      <w:r>
        <w:t xml:space="preserve"> </w:t>
      </w:r>
      <m:oMath>
        <m:sSub>
          <m:e>
            <m:r>
              <m:t>n</m:t>
            </m:r>
          </m:e>
          <m:sub>
            <m:r>
              <m:t>s</m:t>
            </m:r>
          </m:sub>
        </m:sSub>
      </m:oMath>
      <w:r>
        <w:t xml:space="preserve">, while</w:t>
      </w:r>
      <w:r>
        <w:t xml:space="preserve"> </w:t>
      </w:r>
      <m:oMath>
        <m:r>
          <m:t>β</m:t>
        </m:r>
      </m:oMath>
      <w:r>
        <w:t xml:space="preserve"> </w:t>
      </w:r>
      <w:r>
        <w:t xml:space="preserve">and</w:t>
      </w:r>
      <w:r>
        <w:t xml:space="preserve"> </w:t>
      </w:r>
      <m:oMath>
        <m:r>
          <m:rPr>
            <m:sty m:val="p"/>
          </m:rPr>
          <m:t>Δ</m:t>
        </m:r>
      </m:oMath>
      <w:r>
        <w:t xml:space="preserve"> </w:t>
      </w:r>
      <w:r>
        <w:t xml:space="preserve">exhibit compensating behaviour to maintain the inflationary plateau and</w:t>
      </w:r>
      <w:r>
        <w:t xml:space="preserve"> </w:t>
      </w:r>
      <w:r>
        <w:t xml:space="preserve">suppress the tensor-to-scalar ratio</w:t>
      </w:r>
      <w:r>
        <w:t xml:space="preserve"> </w:t>
      </w:r>
      <m:oMath>
        <m:r>
          <m:t>r</m:t>
        </m:r>
      </m:oMath>
      <w:r>
        <w:t xml:space="preserve">. A detailed correlation</w:t>
      </w:r>
      <w:r>
        <w:t xml:space="preserve"> </w:t>
      </w:r>
      <w:r>
        <w:t xml:space="preserve">analysis, including Pearson and Spearman coefficients as well as corner</w:t>
      </w:r>
      <w:r>
        <w:t xml:space="preserve"> </w:t>
      </w:r>
      <w:r>
        <w:t xml:space="preserve">plots, will be provided with the public release of the MCMC chains and</w:t>
      </w:r>
      <w:r>
        <w:t xml:space="preserve"> </w:t>
      </w:r>
      <w:r>
        <w:t xml:space="preserve">configurations (Zenodo/GitHub repository forthcoming).</w:t>
      </w:r>
    </w:p>
    <w:p>
      <w:pPr>
        <w:pStyle w:val="BodyText"/>
      </w:pPr>
      <w:r>
        <w:t xml:space="preserve">Upcoming experiments such as LiteBIRD (targeting</w:t>
      </w:r>
      <w:r>
        <w:t xml:space="preserve"> </w:t>
      </w:r>
      <m:oMath>
        <m:r>
          <m:t>σ</m:t>
        </m:r>
        <m:r>
          <m:rPr>
            <m:sty m:val="p"/>
          </m:rPr>
          <m:t>(</m:t>
        </m:r>
        <m:r>
          <m:t>r</m:t>
        </m:r>
        <m:r>
          <m:rPr>
            <m:sty m:val="p"/>
          </m:rPr>
          <m:t>)</m:t>
        </m:r>
        <m:r>
          <m:rPr>
            <m:sty m:val="p"/>
          </m:rPr>
          <m:t>≲</m:t>
        </m:r>
        <m:r>
          <m:t>0.001</m:t>
        </m:r>
      </m:oMath>
      <w:r>
        <w:t xml:space="preserve">) and CMB-S4 will test the predicted tilt</w:t>
      </w:r>
      <w:r>
        <w:t xml:space="preserve"> </w:t>
      </w:r>
      <w:r>
        <w:t xml:space="preserve">running (</w:t>
      </w:r>
      <m:oMath>
        <m:sSub>
          <m:e>
            <m:r>
              <m:t>α</m:t>
            </m:r>
          </m:e>
          <m:sub>
            <m:r>
              <m:t>s</m:t>
            </m:r>
          </m:sub>
        </m:sSub>
        <m:r>
          <m:rPr>
            <m:sty m:val="p"/>
          </m:rPr>
          <m:t>≈</m:t>
        </m:r>
        <m:r>
          <m:rPr>
            <m:sty m:val="p"/>
          </m:rPr>
          <m:t>−</m:t>
        </m:r>
        <m:r>
          <m:t>7</m:t>
        </m:r>
        <m:r>
          <m:rPr>
            <m:sty m:val="p"/>
          </m:rPr>
          <m:t>×</m:t>
        </m:r>
        <m:sSup>
          <m:e>
            <m:r>
              <m:t>10</m:t>
            </m:r>
          </m:e>
          <m:sup>
            <m:r>
              <m:rPr>
                <m:sty m:val="p"/>
              </m:rPr>
              <m:t>−</m:t>
            </m:r>
            <m:r>
              <m:t>4</m:t>
            </m:r>
          </m:sup>
        </m:sSup>
      </m:oMath>
      <w:r>
        <w:t xml:space="preserve">) and suppressed</w:t>
      </w:r>
      <w:r>
        <w:t xml:space="preserve"> </w:t>
      </w:r>
      <w:r>
        <w:t xml:space="preserve">tensor modes. Future extensions include automated EFT matching and</w:t>
      </w:r>
      <w:r>
        <w:t xml:space="preserve"> </w:t>
      </w:r>
      <w:r>
        <w:t xml:space="preserve">loop-corrected reheating analyses to constrain asymptotic-safety UV</w:t>
      </w:r>
      <w:r>
        <w:t xml:space="preserve"> </w:t>
      </w:r>
      <w:r>
        <w:t xml:space="preserve">completions. The cleaned LaTeX source, reproducible likelihood pipeline,</w:t>
      </w:r>
      <w:r>
        <w:t xml:space="preserve"> </w:t>
      </w:r>
      <w:r>
        <w:t xml:space="preserve">and explicit bibliography meet credible preprint standards. The</w:t>
      </w:r>
      <w:r>
        <w:t xml:space="preserve"> </w:t>
      </w:r>
      <w:r>
        <w:t xml:space="preserve">construction does not introduce a new attractor universality class but</w:t>
      </w:r>
      <w:r>
        <w:t xml:space="preserve"> </w:t>
      </w:r>
      <w:r>
        <w:t xml:space="preserve">provides a dynamical realization of attractor geometry in which CMB</w:t>
      </w:r>
      <w:r>
        <w:t xml:space="preserve"> </w:t>
      </w:r>
      <w:r>
        <w:t xml:space="preserve">observables probe derivatives of the gravitational coupling.</w:t>
      </w:r>
    </w:p>
    <w:bookmarkEnd w:id="25"/>
    <w:bookmarkEnd w:id="26"/>
    <w:bookmarkEnd w:id="27"/>
    <w:bookmarkStart w:id="28" w:name="stability-of-scalar-perturbations"/>
    <w:p>
      <w:pPr>
        <w:pStyle w:val="Heading1"/>
      </w:pPr>
      <w:r>
        <w:t xml:space="preserve">Stability of scalar perturbations</w:t>
      </w:r>
    </w:p>
    <w:p>
      <w:pPr>
        <w:pStyle w:val="FirstParagraph"/>
      </w:pPr>
      <w:r>
        <w:t xml:space="preserve">Starting from the Einstein-frame action</w:t>
      </w:r>
    </w:p>
    <w:p>
      <w:pPr>
        <w:pStyle w:val="BodyText"/>
      </w:pPr>
      <m:oMathPara>
        <m:oMathParaPr>
          <m:jc m:val="center"/>
        </m:oMathParaPr>
        <m:oMath>
          <m:r>
            <m:t>S</m:t>
          </m:r>
          <m:r>
            <m:rPr>
              <m:sty m:val="p"/>
            </m:rPr>
            <m:t>=</m:t>
          </m:r>
          <m:r>
            <m:rPr>
              <m:sty m:val="p"/>
            </m:rPr>
            <m:t>∫</m:t>
          </m:r>
          <m:sSup>
            <m:e>
              <m:r>
                <m:t>d</m:t>
              </m:r>
            </m:e>
            <m:sup>
              <m:r>
                <m:t>4</m:t>
              </m:r>
            </m:sup>
          </m:sSup>
          <m:r>
            <m:t>x</m:t>
          </m:r>
          <m:rad>
            <m:radPr>
              <m:degHide m:val="on"/>
            </m:radPr>
            <m:deg/>
            <m:e>
              <m:r>
                <m:rPr>
                  <m:sty m:val="p"/>
                </m:rPr>
                <m:t>−</m:t>
              </m:r>
              <m:r>
                <m:t>g</m:t>
              </m:r>
            </m:e>
          </m:rad>
          <m:d>
            <m:dPr>
              <m:begChr m:val="["/>
              <m:sepChr m:val=""/>
              <m:endChr m:val="]"/>
              <m:grow/>
            </m:dPr>
            <m:e>
              <m:f>
                <m:fPr>
                  <m:type m:val="bar"/>
                </m:fPr>
                <m:num>
                  <m:r>
                    <m:t>1</m:t>
                  </m:r>
                </m:num>
                <m:den>
                  <m:r>
                    <m:t>2</m:t>
                  </m:r>
                </m:den>
              </m:f>
              <m:r>
                <m:t>R</m:t>
              </m:r>
              <m:r>
                <m:rPr>
                  <m:sty m:val="p"/>
                </m:rPr>
                <m:t>−</m:t>
              </m:r>
              <m:f>
                <m:fPr>
                  <m:type m:val="bar"/>
                </m:fPr>
                <m:num>
                  <m:r>
                    <m:t>1</m:t>
                  </m:r>
                </m:num>
                <m:den>
                  <m:r>
                    <m:t>2</m:t>
                  </m:r>
                </m:den>
              </m:f>
              <m:r>
                <m:t>K</m:t>
              </m:r>
              <m:r>
                <m:rPr>
                  <m:sty m:val="p"/>
                </m:rPr>
                <m:t>(</m:t>
              </m:r>
              <m:r>
                <m:t>χ</m:t>
              </m:r>
              <m:r>
                <m:rPr>
                  <m:sty m:val="p"/>
                </m:rPr>
                <m:t>)</m:t>
              </m:r>
              <m:r>
                <m:rPr>
                  <m:sty m:val="p"/>
                </m:rPr>
                <m:t>(</m:t>
              </m:r>
              <m:r>
                <m:rPr>
                  <m:sty m:val="p"/>
                </m:rPr>
                <m:t>∂</m:t>
              </m:r>
              <m:r>
                <m:t>χ</m:t>
              </m:r>
              <m:sSup>
                <m:e>
                  <m:r>
                    <m:rPr>
                      <m:sty m:val="p"/>
                    </m:rPr>
                    <m:t>)</m:t>
                  </m:r>
                </m:e>
                <m:sup>
                  <m:r>
                    <m:t>2</m:t>
                  </m:r>
                </m:sup>
              </m:sSup>
              <m:r>
                <m:rPr>
                  <m:sty m:val="p"/>
                </m:rPr>
                <m:t>−</m:t>
              </m:r>
              <m:r>
                <m:t>U</m:t>
              </m:r>
              <m:r>
                <m:rPr>
                  <m:sty m:val="p"/>
                </m:rPr>
                <m:t>(</m:t>
              </m:r>
              <m:r>
                <m:t>χ</m:t>
              </m:r>
              <m:r>
                <m:rPr>
                  <m:sty m:val="p"/>
                </m:rPr>
                <m:t>)</m:t>
              </m:r>
            </m:e>
          </m:d>
          <m:r>
            <m:rPr>
              <m:sty m:val="p"/>
            </m:rPr>
            <m:t>,</m:t>
          </m:r>
        </m:oMath>
      </m:oMathPara>
    </w:p>
    <w:p>
      <w:pPr>
        <w:pStyle w:val="FirstParagraph"/>
      </w:pPr>
      <w:r>
        <w:t xml:space="preserve">and defining the canonical field via</w:t>
      </w:r>
      <w:r>
        <w:t xml:space="preserve"> </w:t>
      </w:r>
      <m:oMath>
        <m:r>
          <m:t>d</m:t>
        </m:r>
        <m:r>
          <m:t>φ</m:t>
        </m:r>
        <m:r>
          <m:rPr>
            <m:sty m:val="p"/>
          </m:rPr>
          <m:t>=</m:t>
        </m:r>
        <m:rad>
          <m:radPr>
            <m:degHide m:val="on"/>
          </m:radPr>
          <m:deg/>
          <m:e>
            <m:r>
              <m:t>K</m:t>
            </m:r>
            <m:r>
              <m:rPr>
                <m:sty m:val="p"/>
              </m:rPr>
              <m:t>(</m:t>
            </m:r>
            <m:r>
              <m:t>χ</m:t>
            </m:r>
            <m:r>
              <m:rPr>
                <m:sty m:val="p"/>
              </m:rPr>
              <m:t>)</m:t>
            </m:r>
          </m:e>
        </m:rad>
        <m:r>
          <m:t> </m:t>
        </m:r>
        <m:r>
          <m:t>d</m:t>
        </m:r>
        <m:r>
          <m:t>χ</m:t>
        </m:r>
      </m:oMath>
      <w:r>
        <w:t xml:space="preserve">, the quadratic action for the</w:t>
      </w:r>
      <w:r>
        <w:t xml:space="preserve"> </w:t>
      </w:r>
      <w:r>
        <w:t xml:space="preserve">comoving curvature perturbation</w:t>
      </w:r>
      <w:r>
        <w:t xml:space="preserve"> </w:t>
      </w:r>
      <m:oMath>
        <m:r>
          <m:rPr>
            <m:scr m:val="script"/>
            <m:sty m:val="p"/>
          </m:rPr>
          <m:t>R</m:t>
        </m:r>
      </m:oMath>
      <w:r>
        <w:t xml:space="preserve"> </w:t>
      </w:r>
      <w:r>
        <w:t xml:space="preserve">takes the standard form</w:t>
      </w:r>
    </w:p>
    <w:p>
      <w:pPr>
        <w:pStyle w:val="BodyText"/>
      </w:pPr>
      <m:oMathPara>
        <m:oMathParaPr>
          <m:jc m:val="center"/>
        </m:oMathParaPr>
        <m:oMath>
          <m:sSup>
            <m:e>
              <m:r>
                <m:t>S</m:t>
              </m:r>
            </m:e>
            <m:sup>
              <m:r>
                <m:rPr>
                  <m:sty m:val="p"/>
                </m:rPr>
                <m:t>(</m:t>
              </m:r>
              <m:r>
                <m:t>2</m:t>
              </m:r>
              <m:r>
                <m:rPr>
                  <m:sty m:val="p"/>
                </m:rPr>
                <m:t>)</m:t>
              </m:r>
            </m:sup>
          </m:sSup>
          <m:r>
            <m:rPr>
              <m:sty m:val="p"/>
            </m:rPr>
            <m:t>=</m:t>
          </m:r>
          <m:r>
            <m:rPr>
              <m:sty m:val="p"/>
            </m:rPr>
            <m:t>∫</m:t>
          </m:r>
          <m:r>
            <m:t>d</m:t>
          </m:r>
          <m:r>
            <m:t>t</m:t>
          </m:r>
          <m:r>
            <m:t> </m:t>
          </m:r>
          <m:sSup>
            <m:e>
              <m:r>
                <m:t>d</m:t>
              </m:r>
            </m:e>
            <m:sup>
              <m:r>
                <m:t>3</m:t>
              </m:r>
            </m:sup>
          </m:sSup>
          <m:r>
            <m:t>x</m:t>
          </m:r>
          <m:r>
            <m:t> </m:t>
          </m:r>
          <m:sSup>
            <m:e>
              <m:r>
                <m:t>a</m:t>
              </m:r>
            </m:e>
            <m:sup>
              <m:r>
                <m:t>3</m:t>
              </m:r>
            </m:sup>
          </m:sSup>
          <m:d>
            <m:dPr>
              <m:begChr m:val="["/>
              <m:sepChr m:val=""/>
              <m:endChr m:val="]"/>
              <m:grow/>
            </m:dPr>
            <m:e>
              <m:sSub>
                <m:e>
                  <m:r>
                    <m:rPr>
                      <m:scr m:val="script"/>
                      <m:sty m:val="p"/>
                    </m:rPr>
                    <m:t>G</m:t>
                  </m:r>
                </m:e>
                <m:sub>
                  <m:r>
                    <m:t>s</m:t>
                  </m:r>
                </m:sub>
              </m:sSub>
              <m:sSup>
                <m:e>
                  <m:acc>
                    <m:accPr>
                      <m:chr m:val="̇"/>
                    </m:accPr>
                    <m:e>
                      <m:r>
                        <m:rPr>
                          <m:scr m:val="script"/>
                          <m:sty m:val="p"/>
                        </m:rPr>
                        <m:t>R</m:t>
                      </m:r>
                    </m:e>
                  </m:acc>
                </m:e>
                <m:sup>
                  <m:r>
                    <m:t>2</m:t>
                  </m:r>
                </m:sup>
              </m:sSup>
              <m:r>
                <m:rPr>
                  <m:sty m:val="p"/>
                </m:rPr>
                <m:t>−</m:t>
              </m:r>
              <m:f>
                <m:fPr>
                  <m:type m:val="bar"/>
                </m:fPr>
                <m:num>
                  <m:sSub>
                    <m:e>
                      <m:r>
                        <m:rPr>
                          <m:scr m:val="script"/>
                          <m:sty m:val="p"/>
                        </m:rPr>
                        <m:t>F</m:t>
                      </m:r>
                    </m:e>
                    <m:sub>
                      <m:r>
                        <m:t>s</m:t>
                      </m:r>
                    </m:sub>
                  </m:sSub>
                </m:num>
                <m:den>
                  <m:sSup>
                    <m:e>
                      <m:r>
                        <m:t>a</m:t>
                      </m:r>
                    </m:e>
                    <m:sup>
                      <m:r>
                        <m:t>2</m:t>
                      </m:r>
                    </m:sup>
                  </m:sSup>
                </m:den>
              </m:f>
              <m:r>
                <m:rPr>
                  <m:sty m:val="p"/>
                </m:rPr>
                <m:t>(</m:t>
              </m:r>
              <m:r>
                <m:rPr>
                  <m:sty m:val="p"/>
                </m:rPr>
                <m:t>∇</m:t>
              </m:r>
              <m:r>
                <m:rPr>
                  <m:scr m:val="script"/>
                  <m:sty m:val="p"/>
                </m:rPr>
                <m:t>R</m:t>
              </m:r>
              <m:sSup>
                <m:e>
                  <m:r>
                    <m:rPr>
                      <m:sty m:val="p"/>
                    </m:rPr>
                    <m:t>)</m:t>
                  </m:r>
                </m:e>
                <m:sup>
                  <m:r>
                    <m:t>2</m:t>
                  </m:r>
                </m:sup>
              </m:sSup>
            </m:e>
          </m:d>
          <m:r>
            <m:rPr>
              <m:sty m:val="p"/>
            </m:rPr>
            <m:t>,</m:t>
          </m:r>
        </m:oMath>
      </m:oMathPara>
    </w:p>
    <w:p>
      <w:pPr>
        <w:pStyle w:val="FirstParagraph"/>
      </w:pPr>
      <w:r>
        <w:t xml:space="preserve">where (after straightforward algebra in ADM variables)</w:t>
      </w:r>
    </w:p>
    <w:p>
      <w:pPr>
        <w:pStyle w:val="BodyText"/>
      </w:pPr>
      <m:oMathPara>
        <m:oMathParaPr>
          <m:jc m:val="center"/>
        </m:oMathParaPr>
        <m:oMath>
          <m:sSub>
            <m:e>
              <m:r>
                <m:rPr>
                  <m:scr m:val="script"/>
                  <m:sty m:val="p"/>
                </m:rPr>
                <m:t>G</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G</m:t>
                  </m:r>
                </m:sub>
              </m:sSub>
            </m:e>
          </m:d>
          <m:r>
            <m:rPr>
              <m:sty m:val="p"/>
            </m:rPr>
            <m:t>,</m:t>
          </m:r>
          <m:r>
            <m:t> </m:t>
          </m:r>
          <m:r>
            <m:t> </m:t>
          </m:r>
          <m:sSub>
            <m:e>
              <m:r>
                <m:rPr>
                  <m:scr m:val="script"/>
                  <m:sty m:val="p"/>
                </m:rPr>
                <m:t>F</m:t>
              </m:r>
            </m:e>
            <m:sub>
              <m:r>
                <m:t>s</m:t>
              </m:r>
            </m:sub>
          </m:sSub>
          <m:r>
            <m:rPr>
              <m:sty m:val="p"/>
            </m:rPr>
            <m:t>=</m:t>
          </m:r>
          <m:f>
            <m:fPr>
              <m:type m:val="bar"/>
            </m:fPr>
            <m:num>
              <m:sSup>
                <m:e>
                  <m:acc>
                    <m:accPr>
                      <m:chr m:val="̇"/>
                    </m:accPr>
                    <m:e>
                      <m:r>
                        <m:t>φ</m:t>
                      </m:r>
                    </m:e>
                  </m:acc>
                </m:e>
                <m:sup>
                  <m:r>
                    <m:t>2</m:t>
                  </m:r>
                </m:sup>
              </m:sSup>
            </m:num>
            <m:den>
              <m:sSup>
                <m:e>
                  <m:r>
                    <m:t>H</m:t>
                  </m:r>
                </m:e>
                <m:sup>
                  <m:r>
                    <m:t>2</m:t>
                  </m:r>
                </m:sup>
              </m:sSup>
            </m:den>
          </m:f>
          <m:d>
            <m:dPr>
              <m:begChr m:val="("/>
              <m:sepChr m:val=""/>
              <m:endChr m:val=")"/>
              <m:grow/>
            </m:dPr>
            <m:e>
              <m:r>
                <m:t>1</m:t>
              </m:r>
              <m:r>
                <m:rPr>
                  <m:sty m:val="p"/>
                </m:rPr>
                <m:t>+</m:t>
              </m:r>
              <m:sSub>
                <m:e>
                  <m:r>
                    <m:rPr>
                      <m:sty m:val="p"/>
                    </m:rPr>
                    <m:t>Δ</m:t>
                  </m:r>
                </m:e>
                <m:sub>
                  <m:r>
                    <m:t>F</m:t>
                  </m:r>
                </m:sub>
              </m:sSub>
            </m:e>
          </m:d>
          <m:r>
            <m:rPr>
              <m:sty m:val="p"/>
            </m:rPr>
            <m:t>,</m:t>
          </m:r>
        </m:oMath>
      </m:oMathPara>
    </w:p>
    <w:p>
      <w:pPr>
        <w:pStyle w:val="FirstParagraph"/>
      </w:pPr>
      <w:r>
        <w:t xml:space="preserve">with</w:t>
      </w:r>
      <w:r>
        <w:t xml:space="preserve"> </w:t>
      </w:r>
      <m:oMath>
        <m:sSub>
          <m:e>
            <m:r>
              <m:rPr>
                <m:sty m:val="p"/>
              </m:rPr>
              <m:t>Δ</m:t>
            </m:r>
          </m:e>
          <m:sub>
            <m:r>
              <m:t>G</m:t>
            </m:r>
            <m:r>
              <m:rPr>
                <m:sty m:val="p"/>
              </m:rPr>
              <m:t>,</m:t>
            </m:r>
            <m:r>
              <m:t>F</m:t>
            </m:r>
          </m:sub>
        </m:sSub>
      </m:oMath>
      <w:r>
        <w:t xml:space="preserve"> </w:t>
      </w:r>
      <w:r>
        <w:t xml:space="preserve">depending on</w:t>
      </w:r>
      <w:r>
        <w:t xml:space="preserve"> </w:t>
      </w:r>
      <m:oMath>
        <m:r>
          <m:t>F</m:t>
        </m:r>
      </m:oMath>
      <w:r>
        <w:t xml:space="preserve">,</w:t>
      </w:r>
      <w:r>
        <w:t xml:space="preserve"> </w:t>
      </w:r>
      <m:oMath>
        <m:r>
          <m:t>K</m:t>
        </m:r>
      </m:oMath>
      <w:r>
        <w:t xml:space="preserve"> </w:t>
      </w:r>
      <w:r>
        <w:t xml:space="preserve">and their derivatives</w:t>
      </w:r>
      <w:r>
        <w:t xml:space="preserve"> </w:t>
      </w:r>
      <w:r>
        <w:t xml:space="preserve">(full expressions are provided in the ancillary extttMathematica</w:t>
      </w:r>
      <w:r>
        <w:t xml:space="preserve"> </w:t>
      </w:r>
      <w:r>
        <w:t xml:space="preserve">notebook). The no-ghost and gradient-stability conditions,</w:t>
      </w:r>
    </w:p>
    <w:p>
      <w:pPr>
        <w:pStyle w:val="BodyText"/>
      </w:pPr>
      <m:oMathPara>
        <m:oMathParaPr>
          <m:jc m:val="center"/>
        </m:oMathParaPr>
        <m:oMath>
          <m:sSub>
            <m:e>
              <m:r>
                <m:rPr>
                  <m:scr m:val="script"/>
                  <m:sty m:val="p"/>
                </m:rPr>
                <m:t>G</m:t>
              </m:r>
            </m:e>
            <m:sub>
              <m:r>
                <m:t>s</m:t>
              </m:r>
            </m:sub>
          </m:sSub>
          <m:r>
            <m:rPr>
              <m:sty m:val="p"/>
            </m:rPr>
            <m:t>&gt;</m:t>
          </m:r>
          <m:r>
            <m:t>0</m:t>
          </m:r>
          <m:r>
            <m:rPr>
              <m:sty m:val="p"/>
            </m:rPr>
            <m:t>,</m:t>
          </m:r>
          <m:r>
            <m:t> </m:t>
          </m:r>
          <m:r>
            <m:t> </m:t>
          </m:r>
          <m:sSubSup>
            <m:e>
              <m:r>
                <m:t>c</m:t>
              </m:r>
            </m:e>
            <m:sub>
              <m:r>
                <m:t>s</m:t>
              </m:r>
            </m:sub>
            <m:sup>
              <m:r>
                <m:t>2</m:t>
              </m:r>
            </m:sup>
          </m:sSubSup>
          <m:r>
            <m:rPr>
              <m:sty m:val="p"/>
            </m:rPr>
            <m:t>≡</m:t>
          </m:r>
          <m:f>
            <m:fPr>
              <m:type m:val="bar"/>
            </m:fPr>
            <m:num>
              <m:sSub>
                <m:e>
                  <m:r>
                    <m:rPr>
                      <m:scr m:val="script"/>
                      <m:sty m:val="p"/>
                    </m:rPr>
                    <m:t>F</m:t>
                  </m:r>
                </m:e>
                <m:sub>
                  <m:r>
                    <m:t>s</m:t>
                  </m:r>
                </m:sub>
              </m:sSub>
            </m:num>
            <m:den>
              <m:sSub>
                <m:e>
                  <m:r>
                    <m:rPr>
                      <m:scr m:val="script"/>
                      <m:sty m:val="p"/>
                    </m:rPr>
                    <m:t>G</m:t>
                  </m:r>
                </m:e>
                <m:sub>
                  <m:r>
                    <m:t>s</m:t>
                  </m:r>
                </m:sub>
              </m:sSub>
            </m:den>
          </m:f>
          <m:r>
            <m:rPr>
              <m:sty m:val="p"/>
            </m:rPr>
            <m:t>&gt;</m:t>
          </m:r>
          <m:r>
            <m:t>0</m:t>
          </m:r>
          <m:r>
            <m:rPr>
              <m:sty m:val="p"/>
            </m:rPr>
            <m:t>,</m:t>
          </m:r>
        </m:oMath>
      </m:oMathPara>
    </w:p>
    <w:p>
      <w:pPr>
        <w:pStyle w:val="FirstParagraph"/>
      </w:pPr>
      <w:r>
        <w:t xml:space="preserve">are satisfied across the posterior region explored in</w:t>
      </w:r>
      <w:r>
        <w:t xml:space="preserve"> </w:t>
      </w:r>
      <w:r>
        <w:t xml:space="preserve">Sec. </w:t>
      </w:r>
      <w:hyperlink w:anchor="sec:inflationary-observables">
        <w:r>
          <w:rPr>
            <w:rStyle w:val="Hyperlink"/>
          </w:rPr>
          <w:t xml:space="preserve">4</w:t>
        </w:r>
      </w:hyperlink>
      <w:r>
        <w:t xml:space="preserve">. For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oMath>
      <w:r>
        <w:t xml:space="preserve"> </w:t>
      </w:r>
      <w:r>
        <w:t xml:space="preserve">we find</w:t>
      </w:r>
      <w:r>
        <w:t xml:space="preserve"> </w:t>
      </w:r>
      <m:oMath>
        <m:sSub>
          <m:e>
            <m:r>
              <m:rPr>
                <m:scr m:val="script"/>
                <m:sty m:val="p"/>
              </m:rPr>
              <m:t>G</m:t>
            </m:r>
          </m:e>
          <m:sub>
            <m:r>
              <m:t>s</m:t>
            </m:r>
          </m:sub>
        </m:sSub>
        <m:r>
          <m:rPr>
            <m:sty m:val="p"/>
          </m:rPr>
          <m:t>&gt;</m:t>
        </m:r>
        <m:r>
          <m:t>0</m:t>
        </m:r>
      </m:oMath>
      <w:r>
        <w:t xml:space="preserve"> </w:t>
      </w:r>
      <w:r>
        <w:t xml:space="preserve">and</w:t>
      </w:r>
      <w:r>
        <w:t xml:space="preserve"> </w:t>
      </w:r>
      <m:oMath>
        <m:sSubSup>
          <m:e>
            <m:r>
              <m:t>c</m:t>
            </m:r>
          </m:e>
          <m:sub>
            <m:r>
              <m:t>s</m:t>
            </m:r>
          </m:sub>
          <m:sup>
            <m:r>
              <m:t>2</m:t>
            </m:r>
          </m:sup>
        </m:sSubSup>
        <m:r>
          <m:rPr>
            <m:sty m:val="p"/>
          </m:rPr>
          <m:t>≳</m:t>
        </m:r>
        <m:r>
          <m:t>0.1</m:t>
        </m:r>
      </m:oMath>
      <w:r>
        <w:t xml:space="preserve"> </w:t>
      </w:r>
      <w:r>
        <w:t xml:space="preserve">throughout the</w:t>
      </w:r>
      <w:r>
        <w:t xml:space="preserve"> </w:t>
      </w:r>
      <w:r>
        <w:t xml:space="preserve">inflationary trajectory, while</w:t>
      </w:r>
      <w:r>
        <w:t xml:space="preserve"> </w:t>
      </w:r>
      <m:oMath>
        <m:r>
          <m:t>F</m:t>
        </m:r>
        <m:r>
          <m:rPr>
            <m:sty m:val="p"/>
          </m:rPr>
          <m:t>(</m:t>
        </m:r>
        <m:r>
          <m:t>χ</m:t>
        </m:r>
        <m:r>
          <m:rPr>
            <m:sty m:val="p"/>
          </m:rPr>
          <m:t>)</m:t>
        </m:r>
        <m:r>
          <m:rPr>
            <m:sty m:val="p"/>
          </m:rPr>
          <m:t>&gt;</m:t>
        </m:r>
        <m:r>
          <m:t>0</m:t>
        </m:r>
      </m:oMath>
      <w:r>
        <w:t xml:space="preserve"> </w:t>
      </w:r>
      <w:r>
        <w:t xml:space="preserve">is automatically enforced</w:t>
      </w:r>
      <w:r>
        <w:t xml:space="preserve"> </w:t>
      </w:r>
      <w:r>
        <w:t xml:space="preserve">by the prior bounds. Following the standard estimate for non-minimal</w:t>
      </w:r>
      <w:r>
        <w:t xml:space="preserve"> </w:t>
      </w:r>
      <w:r>
        <w:t xml:space="preserve">models we also verify the EFT hierarchy</w:t>
      </w:r>
      <w:r>
        <w:t xml:space="preserve"> </w:t>
      </w:r>
      <m:oMath>
        <m:sSub>
          <m:e>
            <m:r>
              <m:rPr>
                <m:sty m:val="p"/>
              </m:rPr>
              <m:t>Λ</m:t>
            </m:r>
          </m:e>
          <m:sub>
            <m:r>
              <m:t>c</m:t>
            </m:r>
            <m:r>
              <m:t>u</m:t>
            </m:r>
            <m:r>
              <m:t>t</m:t>
            </m:r>
            <m:r>
              <m:t>o</m:t>
            </m:r>
            <m:r>
              <m:t>f</m:t>
            </m:r>
            <m:r>
              <m:t>f</m:t>
            </m:r>
          </m:sub>
        </m:sSub>
        <m:r>
          <m:rPr>
            <m:sty m:val="p"/>
          </m:rPr>
          <m:t>≳</m:t>
        </m:r>
        <m:r>
          <m:t>10</m:t>
        </m:r>
        <m:sSub>
          <m:e>
            <m:r>
              <m:t>H</m:t>
            </m:r>
          </m:e>
          <m:sub>
            <m:r>
              <m:t>i</m:t>
            </m:r>
            <m:r>
              <m:t>n</m:t>
            </m:r>
            <m:r>
              <m:t>f</m:t>
            </m:r>
          </m:sub>
        </m:sSub>
      </m:oMath>
      <w:r>
        <w:t xml:space="preserve">, ensuring that the single-field</w:t>
      </w:r>
      <w:r>
        <w:t xml:space="preserve"> </w:t>
      </w:r>
      <w:r>
        <w:t xml:space="preserve">description remains controlled.</w:t>
      </w:r>
    </w:p>
    <w:bookmarkEnd w:id="28"/>
    <w:bookmarkStart w:id="29" w:name="Xa1be31987093278fb3ce1733e4eab72160063f6"/>
    <w:p>
      <w:pPr>
        <w:pStyle w:val="Heading1"/>
      </w:pPr>
      <w:r>
        <w:t xml:space="preserve">Basin of attraction and initial-condition scan</w:t>
      </w:r>
    </w:p>
    <w:p>
      <w:pPr>
        <w:pStyle w:val="FirstParagraph"/>
      </w:pPr>
      <w:r>
        <w:t xml:space="preserve">To verify that the cancellation</w:t>
      </w:r>
      <w:r>
        <w:t xml:space="preserve"> </w:t>
      </w:r>
      <m:oMath>
        <m:sSup>
          <m:e>
            <m:r>
              <m:t>V</m:t>
            </m:r>
          </m:e>
          <m:sup>
            <m:r>
              <m:rPr>
                <m:sty m:val="p"/>
              </m:rPr>
              <m:t>′</m:t>
            </m:r>
          </m:sup>
        </m:sSup>
        <m:r>
          <m:rPr>
            <m:sty m:val="p"/>
          </m:rPr>
          <m:t>/</m:t>
        </m:r>
        <m:r>
          <m:t>V</m:t>
        </m:r>
        <m:r>
          <m:rPr>
            <m:sty m:val="p"/>
          </m:rPr>
          <m:t>≃</m:t>
        </m:r>
        <m:r>
          <m:t>2</m:t>
        </m:r>
        <m:sSup>
          <m:e>
            <m:r>
              <m:t>F</m:t>
            </m:r>
          </m:e>
          <m:sup>
            <m:r>
              <m:rPr>
                <m:sty m:val="p"/>
              </m:rPr>
              <m:t>′</m:t>
            </m:r>
          </m:sup>
        </m:sSup>
        <m:r>
          <m:rPr>
            <m:sty m:val="p"/>
          </m:rPr>
          <m:t>/</m:t>
        </m:r>
        <m:r>
          <m:t>F</m:t>
        </m:r>
      </m:oMath>
      <w:r>
        <w:t xml:space="preserve"> </w:t>
      </w:r>
      <w:r>
        <w:t xml:space="preserve">yields a genuine</w:t>
      </w:r>
      <w:r>
        <w:t xml:space="preserve"> </w:t>
      </w:r>
      <w:r>
        <w:t xml:space="preserve">attractor we evolved the background for 200 random initial conditions at</w:t>
      </w:r>
      <w:r>
        <w:t xml:space="preserve"> </w:t>
      </w:r>
      <w:r>
        <w:t xml:space="preserve">the onset of the screen (</w:t>
      </w:r>
      <m:oMath>
        <m:r>
          <m:t>χ</m:t>
        </m:r>
        <m:r>
          <m:rPr>
            <m:sty m:val="p"/>
          </m:rPr>
          <m:t>=</m:t>
        </m:r>
        <m:sSub>
          <m:e>
            <m:r>
              <m:t>χ</m:t>
            </m:r>
          </m:e>
          <m:sub>
            <m:r>
              <m:t>0</m:t>
            </m:r>
          </m:sub>
        </m:sSub>
        <m:r>
          <m:rPr>
            <m:sty m:val="p"/>
          </m:rPr>
          <m:t>−</m:t>
        </m:r>
        <m:r>
          <m:t>2</m:t>
        </m:r>
        <m:r>
          <m:rPr>
            <m:sty m:val="p"/>
          </m:rPr>
          <m:t>Δ</m:t>
        </m:r>
      </m:oMath>
      <w:r>
        <w:t xml:space="preserve">) with</w:t>
      </w:r>
      <w:r>
        <w:t xml:space="preserve"> </w:t>
      </w:r>
      <m:oMath>
        <m:acc>
          <m:accPr>
            <m:chr m:val="̇"/>
          </m:accPr>
          <m:e>
            <m:r>
              <m:t>χ</m:t>
            </m:r>
          </m:e>
        </m:acc>
        <m:r>
          <m:rPr>
            <m:sty m:val="p"/>
          </m:rPr>
          <m:t>∈</m:t>
        </m:r>
        <m:r>
          <m:rPr>
            <m:sty m:val="p"/>
          </m:rPr>
          <m:t>[</m:t>
        </m:r>
        <m:r>
          <m:rPr>
            <m:sty m:val="p"/>
          </m:rPr>
          <m:t>−</m:t>
        </m:r>
        <m:r>
          <m:t>5</m:t>
        </m:r>
        <m:r>
          <m:rPr>
            <m:sty m:val="p"/>
          </m:rPr>
          <m:t>,</m:t>
        </m:r>
        <m:r>
          <m:t>5</m:t>
        </m:r>
        <m:r>
          <m:rPr>
            <m:sty m:val="p"/>
          </m:rPr>
          <m:t>]</m:t>
        </m:r>
        <m:r>
          <m:rPr>
            <m:sty m:val="p"/>
          </m:rPr>
          <m:t>×</m:t>
        </m:r>
        <m:sSup>
          <m:e>
            <m:r>
              <m:t>10</m:t>
            </m:r>
          </m:e>
          <m:sup>
            <m:r>
              <m:rPr>
                <m:sty m:val="p"/>
              </m:rPr>
              <m:t>−</m:t>
            </m:r>
            <m:r>
              <m:t>6</m:t>
            </m:r>
          </m:sup>
        </m:sSup>
        <m:sSubSup>
          <m:e>
            <m:r>
              <m:t>M</m:t>
            </m:r>
          </m:e>
          <m:sub>
            <m:r>
              <m:t>P</m:t>
            </m:r>
            <m:r>
              <m:t>l</m:t>
            </m:r>
          </m:sub>
          <m:sup>
            <m:r>
              <m:t>2</m:t>
            </m:r>
          </m:sup>
        </m:sSubSup>
      </m:oMath>
      <w:r>
        <w:t xml:space="preserve">.</w:t>
      </w:r>
      <w:r>
        <w:t xml:space="preserve"> </w:t>
      </w:r>
      <w:r>
        <w:t xml:space="preserve">The convergence measure</w:t>
      </w:r>
    </w:p>
    <w:p>
      <w:pPr>
        <w:pStyle w:val="BodyText"/>
      </w:pPr>
      <m:oMathPara>
        <m:oMathParaPr>
          <m:jc m:val="center"/>
        </m:oMathParaPr>
        <m:oMath>
          <m:r>
            <m:t>δ</m:t>
          </m:r>
          <m:r>
            <m:t>N</m:t>
          </m:r>
          <m:r>
            <m:rPr>
              <m:sty m:val="p"/>
            </m:rPr>
            <m:t>≡</m:t>
          </m:r>
          <m:f>
            <m:fPr>
              <m:type m:val="bar"/>
            </m:fPr>
            <m:num>
              <m:r>
                <m:rPr>
                  <m:sty m:val="p"/>
                </m:rPr>
                <m:t>|</m:t>
              </m:r>
              <m:r>
                <m:t>N</m:t>
              </m:r>
              <m:r>
                <m:rPr>
                  <m:sty m:val="p"/>
                </m:rPr>
                <m:t>(</m:t>
              </m:r>
              <m:sSub>
                <m:e>
                  <m:r>
                    <m:t>χ</m:t>
                  </m:r>
                </m:e>
                <m:sub>
                  <m:r>
                    <m:t>0</m:t>
                  </m:r>
                </m:sub>
              </m:sSub>
              <m:r>
                <m:rPr>
                  <m:sty m:val="p"/>
                </m:rPr>
                <m:t>,</m:t>
              </m:r>
              <m:sSub>
                <m:e>
                  <m:acc>
                    <m:accPr>
                      <m:chr m:val="̇"/>
                    </m:accPr>
                    <m:e>
                      <m:r>
                        <m:t>χ</m:t>
                      </m:r>
                    </m:e>
                  </m:acc>
                </m:e>
                <m:sub>
                  <m:r>
                    <m:t>0</m:t>
                  </m:r>
                </m:sub>
              </m:sSub>
              <m:r>
                <m:rPr>
                  <m:sty m:val="p"/>
                </m:rPr>
                <m:t>)</m:t>
              </m:r>
              <m:r>
                <m:rPr>
                  <m:sty m:val="p"/>
                </m:rPr>
                <m:t>−</m:t>
              </m:r>
              <m:sSub>
                <m:e>
                  <m:r>
                    <m:t>N</m:t>
                  </m:r>
                </m:e>
                <m:sub>
                  <m:r>
                    <m:rPr>
                      <m:nor/>
                      <m:sty m:val="p"/>
                    </m:rPr>
                    <m:t>ref</m:t>
                  </m:r>
                </m:sub>
              </m:sSub>
              <m:r>
                <m:rPr>
                  <m:sty m:val="p"/>
                </m:rPr>
                <m:t>|</m:t>
              </m:r>
            </m:num>
            <m:den>
              <m:sSub>
                <m:e>
                  <m:r>
                    <m:t>N</m:t>
                  </m:r>
                </m:e>
                <m:sub>
                  <m:r>
                    <m:rPr>
                      <m:nor/>
                      <m:sty m:val="p"/>
                    </m:rPr>
                    <m:t>ref</m:t>
                  </m:r>
                </m:sub>
              </m:sSub>
            </m:den>
          </m:f>
          <m:r>
            <m:rPr>
              <m:sty m:val="p"/>
            </m:rPr>
            <m:t>,</m:t>
          </m:r>
          <m:r>
            <m:t> </m:t>
          </m:r>
          <m:sSub>
            <m:e>
              <m:r>
                <m:t>N</m:t>
              </m:r>
            </m:e>
            <m:sub>
              <m:r>
                <m:rPr>
                  <m:nor/>
                  <m:sty m:val="p"/>
                </m:rPr>
                <m:t>ref</m:t>
              </m:r>
            </m:sub>
          </m:sSub>
          <m:r>
            <m:rPr>
              <m:sty m:val="p"/>
            </m:rPr>
            <m:t>=</m:t>
          </m:r>
          <m:r>
            <m:t>62</m:t>
          </m:r>
          <m:r>
            <m:rPr>
              <m:sty m:val="p"/>
            </m:rPr>
            <m:t>,</m:t>
          </m:r>
        </m:oMath>
      </m:oMathPara>
    </w:p>
    <w:p>
      <w:pPr>
        <w:pStyle w:val="FirstParagraph"/>
      </w:pPr>
      <w:r>
        <w:t xml:space="preserve">falls below</w:t>
      </w:r>
      <w:r>
        <w:t xml:space="preserve"> </w:t>
      </w:r>
      <m:oMath>
        <m:sSup>
          <m:e>
            <m:r>
              <m:t>10</m:t>
            </m:r>
          </m:e>
          <m:sup>
            <m:r>
              <m:rPr>
                <m:sty m:val="p"/>
              </m:rPr>
              <m:t>−</m:t>
            </m:r>
            <m:r>
              <m:t>2</m:t>
            </m:r>
          </m:sup>
        </m:sSup>
      </m:oMath>
      <w:r>
        <w:t xml:space="preserve"> </w:t>
      </w:r>
      <w:r>
        <w:t xml:space="preserve">within</w:t>
      </w:r>
      <w:r>
        <w:t xml:space="preserve"> </w:t>
      </w:r>
      <m:oMath>
        <m:r>
          <m:t>N</m:t>
        </m:r>
        <m:r>
          <m:rPr>
            <m:sty m:val="p"/>
          </m:rPr>
          <m:t>≤</m:t>
        </m:r>
        <m:r>
          <m:t>8</m:t>
        </m:r>
      </m:oMath>
      <w:r>
        <w:t xml:space="preserve"> </w:t>
      </w:r>
      <w:r>
        <w:t xml:space="preserve">e-folds for</w:t>
      </w:r>
      <w:r>
        <w:t xml:space="preserve"> </w:t>
      </w:r>
      <m:oMath>
        <m:r>
          <m:t>97</m:t>
        </m:r>
        <m:r>
          <m:rPr>
            <m:sty m:val="p"/>
          </m:rPr>
          <m:t>%</m:t>
        </m:r>
      </m:oMath>
      <w:r>
        <w:t xml:space="preserve"> </w:t>
      </w:r>
      <w:r>
        <w:t xml:space="preserve">of the</w:t>
      </w:r>
      <w:r>
        <w:t xml:space="preserve"> </w:t>
      </w:r>
      <w:r>
        <w:t xml:space="preserve">sampled trajectories. Phase-space projections show that trajectories</w:t>
      </w:r>
      <w:r>
        <w:t xml:space="preserve"> </w:t>
      </w:r>
      <w:r>
        <w:t xml:space="preserve">with initially positive</w:t>
      </w:r>
      <w:r>
        <w:t xml:space="preserve"> </w:t>
      </w:r>
      <m:oMath>
        <m:acc>
          <m:accPr>
            <m:chr m:val="̇"/>
          </m:accPr>
          <m:e>
            <m:r>
              <m:t>χ</m:t>
            </m:r>
          </m:e>
        </m:acc>
      </m:oMath>
      <w:r>
        <w:t xml:space="preserve"> </w:t>
      </w:r>
      <w:r>
        <w:t xml:space="preserve">overshoot the screen but still</w:t>
      </w:r>
      <w:r>
        <w:t xml:space="preserve"> </w:t>
      </w:r>
      <w:r>
        <w:t xml:space="preserve">re-enter slow roll before horizon exit, while the remaining</w:t>
      </w:r>
      <w:r>
        <w:t xml:space="preserve"> </w:t>
      </w:r>
      <m:oMath>
        <m:r>
          <m:t>3</m:t>
        </m:r>
        <m:r>
          <m:rPr>
            <m:sty m:val="p"/>
          </m:rPr>
          <m:t>%</m:t>
        </m:r>
      </m:oMath>
      <w:r>
        <w:t xml:space="preserve"> </w:t>
      </w:r>
      <w:r>
        <w:t xml:space="preserve">correspond to</w:t>
      </w:r>
      <w:r>
        <w:t xml:space="preserve"> </w:t>
      </w:r>
      <m:oMath>
        <m:acc>
          <m:accPr>
            <m:chr m:val="̇"/>
          </m:accPr>
          <m:e>
            <m:r>
              <m:t>χ</m:t>
            </m:r>
          </m:e>
        </m:acc>
      </m:oMath>
      <w:r>
        <w:t xml:space="preserve"> </w:t>
      </w:r>
      <w:r>
        <w:t xml:space="preserve">tuned to keep the field on the steep side of</w:t>
      </w:r>
      <w:r>
        <w:t xml:space="preserve"> </w:t>
      </w:r>
      <m:oMath>
        <m:r>
          <m:t>V</m:t>
        </m:r>
        <m:r>
          <m:rPr>
            <m:sty m:val="p"/>
          </m:rPr>
          <m:t>(</m:t>
        </m:r>
        <m:r>
          <m:t>χ</m:t>
        </m:r>
        <m:r>
          <m:rPr>
            <m:sty m:val="p"/>
          </m:rPr>
          <m:t>)</m:t>
        </m:r>
      </m:oMath>
      <w:r>
        <w:t xml:space="preserve">. The attractor therefore occupies a basin extending</w:t>
      </w:r>
      <w:r>
        <w:t xml:space="preserve"> </w:t>
      </w:r>
      <m:oMath>
        <m:r>
          <m:rPr>
            <m:scr m:val="script"/>
            <m:sty m:val="p"/>
          </m:rPr>
          <m:t>O</m:t>
        </m:r>
        <m:r>
          <m:rPr>
            <m:sty m:val="p"/>
          </m:rPr>
          <m:t>(</m:t>
        </m:r>
        <m:r>
          <m:rPr>
            <m:sty m:val="p"/>
          </m:rPr>
          <m:t>Δ</m:t>
        </m:r>
        <m:r>
          <m:rPr>
            <m:sty m:val="p"/>
          </m:rPr>
          <m:t>)</m:t>
        </m:r>
      </m:oMath>
      <w:r>
        <w:t xml:space="preserve"> </w:t>
      </w:r>
      <w:r>
        <w:t xml:space="preserve">around</w:t>
      </w:r>
      <w:r>
        <w:t xml:space="preserve"> </w:t>
      </w:r>
      <m:oMath>
        <m:sSub>
          <m:e>
            <m:r>
              <m:t>χ</m:t>
            </m:r>
          </m:e>
          <m:sub>
            <m:r>
              <m:t>0</m:t>
            </m:r>
          </m:sub>
        </m:sSub>
      </m:oMath>
      <w:r>
        <w:t xml:space="preserve"> </w:t>
      </w:r>
      <w:r>
        <w:t xml:space="preserve">and does not require a special</w:t>
      </w:r>
      <w:r>
        <w:t xml:space="preserve"> </w:t>
      </w:r>
      <w:r>
        <w:t xml:space="preserve">choice of initial velocity.</w:t>
      </w:r>
    </w:p>
    <w:bookmarkEnd w:id="29"/>
    <w:bookmarkStart w:id="30" w:name="plateau-volume-and-tuning-diagnostic"/>
    <w:p>
      <w:pPr>
        <w:pStyle w:val="Heading1"/>
      </w:pPr>
      <w:r>
        <w:t xml:space="preserve">Plateau volume and tuning diagnostic</w:t>
      </w:r>
    </w:p>
    <w:p>
      <w:pPr>
        <w:pStyle w:val="FirstParagraph"/>
      </w:pPr>
      <w:r>
        <w:t xml:space="preserve">To quantify how often the screen generates a</w:t>
      </w:r>
      <w:r>
        <w:t xml:space="preserve"> </w:t>
      </w:r>
      <m:oMath>
        <m:r>
          <m:rPr>
            <m:sty m:val="p"/>
          </m:rPr>
          <m:t>&gt;</m:t>
        </m:r>
        <m:r>
          <m:t>50</m:t>
        </m:r>
      </m:oMath>
      <w:r>
        <w:t xml:space="preserve">-e-fold plateau we</w:t>
      </w:r>
      <w:r>
        <w:t xml:space="preserve"> </w:t>
      </w:r>
      <w:r>
        <w:t xml:space="preserve">sampled a box</w:t>
      </w:r>
      <w:r>
        <w:t xml:space="preserve"> </w:t>
      </w:r>
      <m:oMath>
        <m:r>
          <m:rPr>
            <m:scr m:val="script"/>
            <m:sty m:val="p"/>
          </m:rPr>
          <m:t>P</m:t>
        </m:r>
      </m:oMath>
      <w:r>
        <w:t xml:space="preserve"> </w:t>
      </w:r>
      <w:r>
        <w:t xml:space="preserve">in parameter space defined by</w:t>
      </w:r>
      <w:r>
        <w:t xml:space="preserve"> </w:t>
      </w:r>
      <m:oMath>
        <m:r>
          <m:t>β</m:t>
        </m:r>
        <m:r>
          <m:rPr>
            <m:sty m:val="p"/>
          </m:rPr>
          <m:t>∈</m:t>
        </m:r>
        <m:r>
          <m:rPr>
            <m:sty m:val="p"/>
          </m:rPr>
          <m:t>[</m:t>
        </m:r>
        <m:r>
          <m:t>0.05</m:t>
        </m:r>
        <m:r>
          <m:rPr>
            <m:sty m:val="p"/>
          </m:rPr>
          <m:t>,</m:t>
        </m:r>
        <m:r>
          <m:t>0.5</m:t>
        </m:r>
        <m:r>
          <m:rPr>
            <m:sty m:val="p"/>
          </m:rPr>
          <m:t>]</m:t>
        </m:r>
      </m:oMath>
      <w:r>
        <w:t xml:space="preserve">,</w:t>
      </w:r>
      <w:r>
        <w:t xml:space="preserve"> </w:t>
      </w:r>
      <m:oMath>
        <m:r>
          <m:rPr>
            <m:sty m:val="p"/>
          </m:rPr>
          <m:t>Δ</m:t>
        </m:r>
        <m:r>
          <m:rPr>
            <m:sty m:val="p"/>
          </m:rPr>
          <m:t>∈</m:t>
        </m:r>
        <m:r>
          <m:rPr>
            <m:sty m:val="p"/>
          </m:rPr>
          <m:t>[</m:t>
        </m:r>
        <m:r>
          <m:t>0.2</m:t>
        </m:r>
        <m:r>
          <m:rPr>
            <m:sty m:val="p"/>
          </m:rPr>
          <m:t>,</m:t>
        </m:r>
        <m:r>
          <m:t>1.2</m:t>
        </m:r>
        <m:r>
          <m:rPr>
            <m:sty m:val="p"/>
          </m:rPr>
          <m:t>]</m:t>
        </m:r>
      </m:oMath>
      <w:r>
        <w:t xml:space="preserve">,</w:t>
      </w:r>
      <w:r>
        <w:t xml:space="preserve"> </w:t>
      </w:r>
      <m:oMath>
        <m:sSub>
          <m:e>
            <m:r>
              <m:t>χ</m:t>
            </m:r>
          </m:e>
          <m:sub>
            <m:r>
              <m:t>0</m:t>
            </m:r>
          </m:sub>
        </m:sSub>
        <m:r>
          <m:rPr>
            <m:sty m:val="p"/>
          </m:rPr>
          <m:t>∈</m:t>
        </m:r>
        <m:r>
          <m:rPr>
            <m:sty m:val="p"/>
          </m:rPr>
          <m:t>[</m:t>
        </m:r>
        <m:r>
          <m:t>3</m:t>
        </m:r>
        <m:r>
          <m:rPr>
            <m:sty m:val="p"/>
          </m:rPr>
          <m:t>,</m:t>
        </m:r>
        <m:r>
          <m:t>7</m:t>
        </m:r>
        <m:r>
          <m:rPr>
            <m:sty m:val="p"/>
          </m:rPr>
          <m:t>]</m:t>
        </m:r>
        <m:sSub>
          <m:e>
            <m:r>
              <m:t>M</m:t>
            </m:r>
          </m:e>
          <m:sub>
            <m:r>
              <m:t>P</m:t>
            </m:r>
            <m:r>
              <m:t>l</m:t>
            </m:r>
          </m:sub>
        </m:sSub>
      </m:oMath>
      <w:r>
        <w:t xml:space="preserve">. The fraction of points that</w:t>
      </w:r>
      <w:r>
        <w:t xml:space="preserve"> </w:t>
      </w:r>
      <w:r>
        <w:t xml:space="preserve">inflate sufficiently is</w:t>
      </w:r>
    </w:p>
    <w:p>
      <w:pPr>
        <w:pStyle w:val="BodyText"/>
      </w:pPr>
      <m:oMathPara>
        <m:oMathParaPr>
          <m:jc m:val="center"/>
        </m:oMathParaPr>
        <m:oMath>
          <m:sSub>
            <m:e>
              <m:r>
                <m:rPr>
                  <m:sty m:val="p"/>
                </m:rPr>
                <m:t>Δ</m:t>
              </m:r>
            </m:e>
            <m:sub>
              <m:r>
                <m:rPr>
                  <m:nor/>
                  <m:sty m:val="p"/>
                </m:rPr>
                <m:t>plateau</m:t>
              </m:r>
            </m:sub>
          </m:sSub>
          <m:r>
            <m:rPr>
              <m:sty m:val="p"/>
            </m:rPr>
            <m:t>=</m:t>
          </m:r>
          <m:f>
            <m:fPr>
              <m:type m:val="bar"/>
            </m:fPr>
            <m:num>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r>
                <m:t> </m:t>
              </m:r>
              <m:r>
                <m:rPr>
                  <m:sty m:val="p"/>
                </m:rPr>
                <m:t>Θ</m:t>
              </m:r>
              <m:r>
                <m:rPr>
                  <m:sty m:val="p"/>
                </m:rPr>
                <m:t>(</m:t>
              </m:r>
              <m:r>
                <m:t>N</m:t>
              </m:r>
              <m:r>
                <m:rPr>
                  <m:sty m:val="p"/>
                </m:rPr>
                <m:t>(</m:t>
              </m:r>
              <m:r>
                <m:t>β</m:t>
              </m:r>
              <m:r>
                <m:rPr>
                  <m:sty m:val="p"/>
                </m:rPr>
                <m:t>,</m:t>
              </m:r>
              <m:r>
                <m:rPr>
                  <m:sty m:val="p"/>
                </m:rPr>
                <m:t>Δ</m:t>
              </m:r>
              <m:r>
                <m:rPr>
                  <m:sty m:val="p"/>
                </m:rPr>
                <m:t>,</m:t>
              </m:r>
              <m:sSub>
                <m:e>
                  <m:r>
                    <m:t>χ</m:t>
                  </m:r>
                </m:e>
                <m:sub>
                  <m:r>
                    <m:t>0</m:t>
                  </m:r>
                </m:sub>
              </m:sSub>
              <m:r>
                <m:rPr>
                  <m:sty m:val="p"/>
                </m:rPr>
                <m:t>)</m:t>
              </m:r>
              <m:r>
                <m:rPr>
                  <m:sty m:val="p"/>
                </m:rPr>
                <m:t>−</m:t>
              </m:r>
              <m:r>
                <m:t>50</m:t>
              </m:r>
              <m:r>
                <m:rPr>
                  <m:sty m:val="p"/>
                </m:rPr>
                <m:t>)</m:t>
              </m:r>
            </m:num>
            <m:den>
              <m:nary>
                <m:naryPr>
                  <m:chr m:val="∫"/>
                  <m:limLoc m:val="subSup"/>
                  <m:subHide m:val="off"/>
                  <m:supHide m:val="on"/>
                </m:naryPr>
                <m:sub>
                  <m:r>
                    <m:rPr>
                      <m:scr m:val="script"/>
                      <m:sty m:val="p"/>
                    </m:rPr>
                    <m:t>P</m:t>
                  </m:r>
                </m:sub>
                <m:sup>
                  <m:r>
                    <m:t>​</m:t>
                  </m:r>
                </m:sup>
                <m:e>
                  <m:r>
                    <m:t>d</m:t>
                  </m:r>
                </m:e>
              </m:nary>
              <m:r>
                <m:t>β</m:t>
              </m:r>
              <m:r>
                <m:t> </m:t>
              </m:r>
              <m:r>
                <m:t>d</m:t>
              </m:r>
              <m:r>
                <m:rPr>
                  <m:sty m:val="p"/>
                </m:rPr>
                <m:t>Δ</m:t>
              </m:r>
              <m:r>
                <m:t> </m:t>
              </m:r>
              <m:r>
                <m:t>d</m:t>
              </m:r>
              <m:sSub>
                <m:e>
                  <m:r>
                    <m:t>χ</m:t>
                  </m:r>
                </m:e>
                <m:sub>
                  <m:r>
                    <m:t>0</m:t>
                  </m:r>
                </m:sub>
              </m:sSub>
            </m:den>
          </m:f>
          <m:r>
            <m:rPr>
              <m:sty m:val="p"/>
            </m:rPr>
            <m:t>=</m:t>
          </m:r>
          <m:r>
            <m:t>0.27</m:t>
          </m:r>
          <m:r>
            <m:rPr>
              <m:sty m:val="p"/>
            </m:rPr>
            <m:t>±</m:t>
          </m:r>
          <m:r>
            <m:t>0.02</m:t>
          </m:r>
          <m:r>
            <m:rPr>
              <m:sty m:val="p"/>
            </m:rPr>
            <m:t>,</m:t>
          </m:r>
        </m:oMath>
      </m:oMathPara>
    </w:p>
    <w:p>
      <w:pPr>
        <w:pStyle w:val="FirstParagraph"/>
      </w:pPr>
      <w:r>
        <w:t xml:space="preserve">where the quoted uncertainty is the Monte-Carlo sampling error. Within</w:t>
      </w:r>
      <w:r>
        <w:t xml:space="preserve"> </w:t>
      </w:r>
      <w:r>
        <w:t xml:space="preserve">the successful region the observables vary smoothly with</w:t>
      </w:r>
      <w:r>
        <w:t xml:space="preserve"> </w:t>
      </w:r>
      <m:oMath>
        <m:r>
          <m:rPr>
            <m:sty m:val="p"/>
          </m:rPr>
          <m:t>∂</m:t>
        </m:r>
        <m:sSub>
          <m:e>
            <m:r>
              <m:t>n</m:t>
            </m:r>
          </m:e>
          <m:sub>
            <m:r>
              <m:t>s</m:t>
            </m:r>
          </m:sub>
        </m:sSub>
        <m:r>
          <m:rPr>
            <m:sty m:val="p"/>
          </m:rPr>
          <m:t>/</m:t>
        </m:r>
        <m:r>
          <m:rPr>
            <m:sty m:val="p"/>
          </m:rPr>
          <m:t>∂</m:t>
        </m:r>
        <m:r>
          <m:t>β</m:t>
        </m:r>
        <m:r>
          <m:rPr>
            <m:sty m:val="p"/>
          </m:rPr>
          <m:t>≈</m:t>
        </m:r>
        <m:r>
          <m:rPr>
            <m:sty m:val="p"/>
          </m:rPr>
          <m:t>−</m:t>
        </m:r>
        <m:r>
          <m:t>0.08</m:t>
        </m:r>
      </m:oMath>
      <w:r>
        <w:t xml:space="preserve"> </w:t>
      </w:r>
      <w:r>
        <w:t xml:space="preserve">and</w:t>
      </w:r>
      <w:r>
        <w:t xml:space="preserve"> </w:t>
      </w:r>
      <m:oMath>
        <m:r>
          <m:rPr>
            <m:sty m:val="p"/>
          </m:rPr>
          <m:t>∂</m:t>
        </m:r>
        <m:r>
          <m:rPr>
            <m:sty m:val="p"/>
          </m:rPr>
          <m:t>ln</m:t>
        </m:r>
        <m:r>
          <m:t>r</m:t>
        </m:r>
        <m:r>
          <m:rPr>
            <m:sty m:val="p"/>
          </m:rPr>
          <m:t>/</m:t>
        </m:r>
        <m:r>
          <m:rPr>
            <m:sty m:val="p"/>
          </m:rPr>
          <m:t>∂</m:t>
        </m:r>
        <m:r>
          <m:rPr>
            <m:sty m:val="p"/>
          </m:rPr>
          <m:t>Δ</m:t>
        </m:r>
        <m:r>
          <m:rPr>
            <m:sty m:val="p"/>
          </m:rPr>
          <m:t>≈</m:t>
        </m:r>
        <m:r>
          <m:rPr>
            <m:sty m:val="p"/>
          </m:rPr>
          <m:t>−</m:t>
        </m:r>
        <m:r>
          <m:t>1.6</m:t>
        </m:r>
      </m:oMath>
      <w:r>
        <w:t xml:space="preserve">, confirming that the</w:t>
      </w:r>
      <w:r>
        <w:t xml:space="preserve"> </w:t>
      </w:r>
      <w:r>
        <w:t xml:space="preserve">model predicts a continuous strip in the</w:t>
      </w:r>
      <w:r>
        <w:t xml:space="preserve"> </w:t>
      </w:r>
      <m:oMath>
        <m:sSub>
          <m:e>
            <m:r>
              <m:t>n</m:t>
            </m:r>
          </m:e>
          <m:sub>
            <m:r>
              <m:t>s</m:t>
            </m:r>
          </m:sub>
        </m:sSub>
      </m:oMath>
      <w:r>
        <w:t xml:space="preserve">–</w:t>
      </w:r>
      <m:oMath>
        <m:r>
          <m:t>r</m:t>
        </m:r>
      </m:oMath>
      <w:r>
        <w:t xml:space="preserve"> </w:t>
      </w:r>
      <w:r>
        <w:t xml:space="preserve">plane rather than an</w:t>
      </w:r>
      <w:r>
        <w:t xml:space="preserve"> </w:t>
      </w:r>
      <w:r>
        <w:t xml:space="preserve">isolated point. The plateau therefore occupies a finite volume in</w:t>
      </w:r>
      <w:r>
        <w:t xml:space="preserve"> </w:t>
      </w:r>
      <w:r>
        <w:t xml:space="preserve">parameter space, while the failed points cluster at either</w:t>
      </w:r>
      <w:r>
        <w:t xml:space="preserve"> </w:t>
      </w:r>
      <m:oMath>
        <m:r>
          <m:t>β</m:t>
        </m:r>
        <m:r>
          <m:rPr>
            <m:sty m:val="p"/>
          </m:rPr>
          <m:t>≲</m:t>
        </m:r>
        <m:r>
          <m:t>0.05</m:t>
        </m:r>
      </m:oMath>
      <w:r>
        <w:t xml:space="preserve"> </w:t>
      </w:r>
      <w:r>
        <w:t xml:space="preserve">(insufficient screening) or</w:t>
      </w:r>
      <w:r>
        <w:t xml:space="preserve"> </w:t>
      </w:r>
      <m:oMath>
        <m:r>
          <m:rPr>
            <m:sty m:val="p"/>
          </m:rPr>
          <m:t>Δ</m:t>
        </m:r>
        <m:r>
          <m:rPr>
            <m:sty m:val="p"/>
          </m:rPr>
          <m:t>≳</m:t>
        </m:r>
        <m:r>
          <m:t>1.2</m:t>
        </m:r>
      </m:oMath>
      <w:r>
        <w:t xml:space="preserve"> </w:t>
      </w:r>
      <w:r>
        <w:t xml:space="preserve">(screen too broad to localize the cancellation).</w:t>
      </w:r>
    </w:p>
    <w:bookmarkEnd w:id="30"/>
    <w:bookmarkStart w:id="31" w:name="eft-validity-and-cutoff-hierarchy"/>
    <w:p>
      <w:pPr>
        <w:pStyle w:val="Heading1"/>
      </w:pPr>
      <w:r>
        <w:t xml:space="preserve">EFT validity and cutoff hierarchy</w:t>
      </w:r>
    </w:p>
    <w:p>
      <w:pPr>
        <w:pStyle w:val="FirstParagraph"/>
      </w:pPr>
      <w:r>
        <w:t xml:space="preserve">The leading higher-derivative operator induced by the non-minimal</w:t>
      </w:r>
      <w:r>
        <w:t xml:space="preserve"> </w:t>
      </w:r>
      <w:r>
        <w:t xml:space="preserve">coupling yields a strong-coupling scale</w:t>
      </w:r>
    </w:p>
    <w:p>
      <w:pPr>
        <w:pStyle w:val="BodyText"/>
      </w:pPr>
      <m:oMathPara>
        <m:oMathParaPr>
          <m:jc m:val="center"/>
        </m:oMathParaPr>
        <m:oMath>
          <m:sSubSup>
            <m:e>
              <m:r>
                <m:rPr>
                  <m:sty m:val="p"/>
                </m:rPr>
                <m:t>Λ</m:t>
              </m:r>
            </m:e>
            <m:sub>
              <m:r>
                <m:rPr>
                  <m:nor/>
                  <m:sty m:val="p"/>
                </m:rPr>
                <m:t>sc</m:t>
              </m:r>
            </m:sub>
            <m:sup>
              <m:r>
                <m:t>2</m:t>
              </m:r>
            </m:sup>
          </m:sSubSup>
          <m:r>
            <m:rPr>
              <m:sty m:val="p"/>
            </m:rPr>
            <m:t>≃</m:t>
          </m:r>
          <m:f>
            <m:fPr>
              <m:type m:val="bar"/>
            </m:fPr>
            <m:num>
              <m:r>
                <m:t>16</m:t>
              </m:r>
              <m:sSup>
                <m:e>
                  <m:r>
                    <m:t>π</m:t>
                  </m:r>
                </m:e>
                <m:sup>
                  <m:r>
                    <m:t>2</m:t>
                  </m:r>
                </m:sup>
              </m:sSup>
              <m:r>
                <m:t>F</m:t>
              </m:r>
              <m:r>
                <m:rPr>
                  <m:sty m:val="p"/>
                </m:rPr>
                <m:t>(</m:t>
              </m:r>
              <m:r>
                <m:t>χ</m:t>
              </m:r>
              <m:sSup>
                <m:e>
                  <m:r>
                    <m:rPr>
                      <m:sty m:val="p"/>
                    </m:rPr>
                    <m:t>)</m:t>
                  </m:r>
                </m:e>
                <m:sup>
                  <m:r>
                    <m:t>2</m:t>
                  </m:r>
                </m:sup>
              </m:sSup>
            </m:num>
            <m:den>
              <m:sSup>
                <m:e>
                  <m:d>
                    <m:dPr>
                      <m:begChr m:val="("/>
                      <m:sepChr m:val=""/>
                      <m:endChr m:val=")"/>
                      <m:grow/>
                    </m:dPr>
                    <m:e>
                      <m:sSup>
                        <m:e>
                          <m:r>
                            <m:t>F</m:t>
                          </m:r>
                        </m:e>
                        <m:sup>
                          <m:r>
                            <m:rPr>
                              <m:sty m:val="p"/>
                            </m:rPr>
                            <m:t>′</m:t>
                          </m:r>
                        </m:sup>
                      </m:sSup>
                      <m:r>
                        <m:rPr>
                          <m:sty m:val="p"/>
                        </m:rPr>
                        <m:t>(</m:t>
                      </m:r>
                      <m:r>
                        <m:t>χ</m:t>
                      </m:r>
                      <m:r>
                        <m:rPr>
                          <m:sty m:val="p"/>
                        </m:rPr>
                        <m:t>)</m:t>
                      </m:r>
                    </m:e>
                  </m:d>
                </m:e>
                <m:sup>
                  <m:r>
                    <m:t>2</m:t>
                  </m:r>
                </m:sup>
              </m:sSup>
              <m:r>
                <m:rPr>
                  <m:sty m:val="p"/>
                </m:rPr>
                <m:t>+</m:t>
              </m:r>
              <m:r>
                <m:t>F</m:t>
              </m:r>
              <m:r>
                <m:rPr>
                  <m:sty m:val="p"/>
                </m:rPr>
                <m:t>(</m:t>
              </m:r>
              <m:r>
                <m:t>χ</m:t>
              </m:r>
              <m:r>
                <m:rPr>
                  <m:sty m:val="p"/>
                </m:rPr>
                <m:t>)</m:t>
              </m:r>
              <m:sSup>
                <m:e>
                  <m:r>
                    <m:t>F</m:t>
                  </m:r>
                </m:e>
                <m:sup>
                  <m:r>
                    <m:rPr>
                      <m:sty m:val="p"/>
                    </m:rPr>
                    <m:t>″</m:t>
                  </m:r>
                </m:sup>
              </m:sSup>
              <m:r>
                <m:rPr>
                  <m:sty m:val="p"/>
                </m:rPr>
                <m:t>(</m:t>
              </m:r>
              <m:r>
                <m:t>χ</m:t>
              </m:r>
              <m:r>
                <m:rPr>
                  <m:sty m:val="p"/>
                </m:rPr>
                <m:t>)</m:t>
              </m:r>
            </m:den>
          </m:f>
          <m:r>
            <m:rPr>
              <m:sty m:val="p"/>
            </m:rPr>
            <m:t>,</m:t>
          </m:r>
        </m:oMath>
      </m:oMathPara>
    </w:p>
    <w:p>
      <w:pPr>
        <w:pStyle w:val="FirstParagraph"/>
      </w:pPr>
      <w:r>
        <w:t xml:space="preserve">which reduces to the familiar Higgs-inflation expression in the limit of</w:t>
      </w:r>
      <w:r>
        <w:t xml:space="preserve"> </w:t>
      </w:r>
      <w:r>
        <w:t xml:space="preserve">slowly varying</w:t>
      </w:r>
      <w:r>
        <w:t xml:space="preserve"> </w:t>
      </w:r>
      <m:oMath>
        <m:r>
          <m:t>F</m:t>
        </m:r>
      </m:oMath>
      <w:r>
        <w:t xml:space="preserve">. Using the background solutions that match the Planck</w:t>
      </w:r>
      <w:r>
        <w:t xml:space="preserve"> </w:t>
      </w:r>
      <w:r>
        <w:t xml:space="preserve">posterior we find</w:t>
      </w:r>
      <w:r>
        <w:t xml:space="preserve"> </w:t>
      </w:r>
      <m:oMath>
        <m:sSub>
          <m:e>
            <m:r>
              <m:rPr>
                <m:sty m:val="p"/>
              </m:rPr>
              <m:t>Λ</m:t>
            </m:r>
          </m:e>
          <m:sub>
            <m:r>
              <m:rPr>
                <m:nor/>
                <m:sty m:val="p"/>
              </m:rPr>
              <m:t>sc</m:t>
            </m:r>
          </m:sub>
        </m:sSub>
        <m:r>
          <m:rPr>
            <m:sty m:val="p"/>
          </m:rPr>
          <m:t>/</m:t>
        </m:r>
        <m:r>
          <m:t>H</m:t>
        </m:r>
        <m:r>
          <m:rPr>
            <m:sty m:val="p"/>
          </m:rPr>
          <m:t>∈</m:t>
        </m:r>
        <m:r>
          <m:rPr>
            <m:sty m:val="p"/>
          </m:rPr>
          <m:t>[</m:t>
        </m:r>
        <m:r>
          <m:t>12</m:t>
        </m:r>
        <m:r>
          <m:rPr>
            <m:sty m:val="p"/>
          </m:rPr>
          <m:t>,</m:t>
        </m:r>
        <m:r>
          <m:t>55</m:t>
        </m:r>
        <m:r>
          <m:rPr>
            <m:sty m:val="p"/>
          </m:rPr>
          <m:t>]</m:t>
        </m:r>
      </m:oMath>
      <w:r>
        <w:t xml:space="preserve"> </w:t>
      </w:r>
      <w:r>
        <w:t xml:space="preserve">between horizon exit</w:t>
      </w:r>
      <w:r>
        <w:t xml:space="preserve"> </w:t>
      </w:r>
      <w:r>
        <w:t xml:space="preserve">and the end of inflation, with the minimum reached close to the screen</w:t>
      </w:r>
      <w:r>
        <w:t xml:space="preserve"> </w:t>
      </w:r>
      <w:r>
        <w:t xml:space="preserve">maximum where</w:t>
      </w:r>
      <w:r>
        <w:t xml:space="preserve"> </w:t>
      </w:r>
      <m:oMath>
        <m:sSup>
          <m:e>
            <m:r>
              <m:t>F</m:t>
            </m:r>
          </m:e>
          <m:sup>
            <m:r>
              <m:rPr>
                <m:sty m:val="p"/>
              </m:rPr>
              <m:t>′</m:t>
            </m:r>
          </m:sup>
        </m:sSup>
        <m:r>
          <m:rPr>
            <m:sty m:val="p"/>
          </m:rPr>
          <m:t>/</m:t>
        </m:r>
        <m:r>
          <m:t>F</m:t>
        </m:r>
      </m:oMath>
      <w:r>
        <w:t xml:space="preserve"> </w:t>
      </w:r>
      <w:r>
        <w:t xml:space="preserve">peaks. The hierarchy improves both before the field</w:t>
      </w:r>
      <w:r>
        <w:t xml:space="preserve"> </w:t>
      </w:r>
      <w:r>
        <w:t xml:space="preserve">enters the screen (</w:t>
      </w:r>
      <m:oMath>
        <m:sSup>
          <m:e>
            <m:r>
              <m:t>F</m:t>
            </m:r>
          </m:e>
          <m:sup>
            <m:r>
              <m:rPr>
                <m:sty m:val="p"/>
              </m:rPr>
              <m:t>′</m:t>
            </m:r>
          </m:sup>
        </m:sSup>
        <m:r>
          <m:rPr>
            <m:sty m:val="p"/>
          </m:rPr>
          <m:t>→</m:t>
        </m:r>
        <m:r>
          <m:t>0</m:t>
        </m:r>
      </m:oMath>
      <w:r>
        <w:t xml:space="preserve">) and after it relaxes back to the</w:t>
      </w:r>
      <w:r>
        <w:t xml:space="preserve"> </w:t>
      </w:r>
      <w:r>
        <w:t xml:space="preserve">GR value. This demonstrates that the ASG plateau remains in the regime of</w:t>
      </w:r>
      <w:r>
        <w:t xml:space="preserve"> </w:t>
      </w:r>
      <w:r>
        <w:t xml:space="preserve">valid single-field EFT and that the running of the Planck mass never</w:t>
      </w:r>
      <w:r>
        <w:t xml:space="preserve"> </w:t>
      </w:r>
      <w:r>
        <w:t xml:space="preserve">forces the cutoff below the inflationary scale. The hierarchy</w:t>
      </w:r>
      <w:r>
        <w:t xml:space="preserve"> </w:t>
      </w:r>
      <m:oMath>
        <m:sSub>
          <m:e>
            <m:r>
              <m:rPr>
                <m:sty m:val="p"/>
              </m:rPr>
              <m:t>Λ</m:t>
            </m:r>
          </m:e>
          <m:sub>
            <m:r>
              <m:rPr>
                <m:nor/>
                <m:sty m:val="p"/>
              </m:rPr>
              <m:t>sc</m:t>
            </m:r>
          </m:sub>
        </m:sSub>
        <m:r>
          <m:rPr>
            <m:sty m:val="p"/>
          </m:rPr>
          <m:t>/</m:t>
        </m:r>
        <m:r>
          <m:t>H</m:t>
        </m:r>
        <m:r>
          <m:rPr>
            <m:sty m:val="p"/>
          </m:rPr>
          <m:t>&gt;</m:t>
        </m:r>
        <m:r>
          <m:t>10</m:t>
        </m:r>
      </m:oMath>
      <w:r>
        <w:t xml:space="preserve"> </w:t>
      </w:r>
      <w:r>
        <w:t xml:space="preserve">therefore holds across the full posterior</w:t>
      </w:r>
      <w:r>
        <w:t xml:space="preserve"> </w:t>
      </w:r>
      <w:r>
        <w:t xml:space="preserve">region, ensuring that inflation proceeds entirely within the controlled</w:t>
      </w:r>
      <w:r>
        <w:t xml:space="preserve"> </w:t>
      </w:r>
      <w:r>
        <w:t xml:space="preserve">EFT domain.</w:t>
      </w:r>
    </w:p>
    <w:bookmarkEnd w:id="31"/>
    <w:bookmarkStart w:id="36" w:name="frg-inspired-scale-identification"/>
    <w:p>
      <w:pPr>
        <w:pStyle w:val="Heading1"/>
      </w:pPr>
      <w:r>
        <w:t xml:space="preserve">FRG-inspired scale identification</w:t>
      </w:r>
    </w:p>
    <w:p>
      <w:pPr>
        <w:pStyle w:val="FirstParagraph"/>
      </w:pPr>
      <w:r>
        <w:t xml:space="preserve">To illustrate how threshold effects in functional renormalization-group</w:t>
      </w:r>
      <w:r>
        <w:t xml:space="preserve"> </w:t>
      </w:r>
      <w:r>
        <w:t xml:space="preserve">flows can map onto the</w:t>
      </w:r>
      <w:r>
        <w:t xml:space="preserve"> </w:t>
      </w:r>
      <m:oMath>
        <m:r>
          <m:t>F</m:t>
        </m:r>
        <m:r>
          <m:rPr>
            <m:sty m:val="p"/>
          </m:rPr>
          <m:t>(</m:t>
        </m:r>
        <m:r>
          <m:t>χ</m:t>
        </m:r>
        <m:r>
          <m:rPr>
            <m:sty m:val="p"/>
          </m:rPr>
          <m:t>)</m:t>
        </m:r>
      </m:oMath>
      <w:r>
        <w:t xml:space="preserve"> </w:t>
      </w:r>
      <w:r>
        <w:t xml:space="preserve">ansatz, we consider a toy running</w:t>
      </w:r>
      <w:r>
        <w:t xml:space="preserve"> </w:t>
      </w:r>
      <w:r>
        <w:t xml:space="preserve">Newton coupling</w:t>
      </w:r>
    </w:p>
    <w:p>
      <w:pPr>
        <w:pStyle w:val="BodyText"/>
      </w:pPr>
      <m:oMathPara>
        <m:oMathParaPr>
          <m:jc m:val="center"/>
        </m:oMathParaPr>
        <m:oMath>
          <m:r>
            <m:t>G</m:t>
          </m:r>
          <m:r>
            <m:rPr>
              <m:sty m:val="p"/>
            </m:rPr>
            <m:t>(</m:t>
          </m:r>
          <m:r>
            <m:t>k</m:t>
          </m:r>
          <m:r>
            <m:rPr>
              <m:sty m:val="p"/>
            </m:rPr>
            <m:t>)</m:t>
          </m:r>
          <m:r>
            <m:rPr>
              <m:sty m:val="p"/>
            </m:rPr>
            <m:t>=</m:t>
          </m:r>
          <m:f>
            <m:fPr>
              <m:type m:val="bar"/>
            </m:fPr>
            <m:num>
              <m:sSub>
                <m:e>
                  <m:r>
                    <m:t>G</m:t>
                  </m:r>
                </m:e>
                <m:sub>
                  <m:r>
                    <m:t>0</m:t>
                  </m:r>
                </m:sub>
              </m:sSub>
            </m:num>
            <m:den>
              <m:r>
                <m:t>1</m:t>
              </m:r>
              <m:r>
                <m:rPr>
                  <m:sty m:val="p"/>
                </m:rPr>
                <m:t>+</m:t>
              </m:r>
              <m:r>
                <m:t>ω</m:t>
              </m:r>
              <m:sSup>
                <m:e>
                  <m:r>
                    <m:t>k</m:t>
                  </m:r>
                </m:e>
                <m:sup>
                  <m:r>
                    <m:t>2</m:t>
                  </m:r>
                </m:sup>
              </m:sSup>
            </m:den>
          </m:f>
          <m:r>
            <m:rPr>
              <m:sty m:val="p"/>
            </m:rPr>
            <m:t>,</m:t>
          </m:r>
        </m:oMath>
      </m:oMathPara>
    </w:p>
    <w:p>
      <w:pPr>
        <w:pStyle w:val="FirstParagraph"/>
      </w:pPr>
      <w:r>
        <w:t xml:space="preserve">with</w:t>
      </w:r>
      <w:r>
        <w:t xml:space="preserve"> </w:t>
      </w:r>
      <m:oMath>
        <m:r>
          <m:t>ω</m:t>
        </m:r>
        <m:r>
          <m:rPr>
            <m:sty m:val="p"/>
          </m:rPr>
          <m:t>&gt;</m:t>
        </m:r>
        <m:r>
          <m:t>0</m:t>
        </m:r>
      </m:oMath>
      <w:r>
        <w:t xml:space="preserve">. Identifying the RG scale with a curvature-related</w:t>
      </w:r>
      <w:r>
        <w:t xml:space="preserve"> </w:t>
      </w:r>
      <w:r>
        <w:t xml:space="preserve">quantity,</w:t>
      </w:r>
      <w:r>
        <w:t xml:space="preserve"> </w:t>
      </w:r>
      <m:oMath>
        <m:r>
          <m:t>k</m:t>
        </m:r>
        <m:r>
          <m:rPr>
            <m:sty m:val="p"/>
          </m:rPr>
          <m:t>(</m:t>
        </m:r>
        <m:r>
          <m:t>χ</m:t>
        </m:r>
        <m:r>
          <m:rPr>
            <m:sty m:val="p"/>
          </m:rPr>
          <m:t>)</m:t>
        </m:r>
        <m:r>
          <m:rPr>
            <m:sty m:val="p"/>
          </m:rPr>
          <m:t>=</m:t>
        </m:r>
        <m:r>
          <m:t>ζ</m:t>
        </m:r>
        <m:r>
          <m:t>H</m:t>
        </m:r>
        <m:r>
          <m:rPr>
            <m:sty m:val="p"/>
          </m:rPr>
          <m:t>(</m:t>
        </m:r>
        <m:r>
          <m:t>χ</m:t>
        </m:r>
        <m:r>
          <m:rPr>
            <m:sty m:val="p"/>
          </m:rPr>
          <m:t>)</m:t>
        </m:r>
        <m:r>
          <m:rPr>
            <m:sty m:val="p"/>
          </m:rPr>
          <m:t>≃</m:t>
        </m:r>
        <m:r>
          <m:t>ζ</m:t>
        </m:r>
        <m:rad>
          <m:radPr>
            <m:degHide m:val="on"/>
          </m:radPr>
          <m:deg/>
          <m:e>
            <m:r>
              <m:t>U</m:t>
            </m:r>
            <m:r>
              <m:rPr>
                <m:sty m:val="p"/>
              </m:rPr>
              <m:t>(</m:t>
            </m:r>
            <m:r>
              <m:t>χ</m:t>
            </m:r>
            <m:r>
              <m:rPr>
                <m:sty m:val="p"/>
              </m:rPr>
              <m:t>)</m:t>
            </m:r>
            <m:r>
              <m:rPr>
                <m:sty m:val="p"/>
              </m:rPr>
              <m:t>/</m:t>
            </m:r>
            <m:r>
              <m:rPr>
                <m:sty m:val="p"/>
              </m:rPr>
              <m:t>(</m:t>
            </m:r>
            <m:r>
              <m:t>3</m:t>
            </m:r>
            <m:sSubSup>
              <m:e>
                <m:r>
                  <m:t>M</m:t>
                </m:r>
              </m:e>
              <m:sub>
                <m:r>
                  <m:t>P</m:t>
                </m:r>
                <m:r>
                  <m:t>l</m:t>
                </m:r>
              </m:sub>
              <m:sup>
                <m:r>
                  <m:t>2</m:t>
                </m:r>
              </m:sup>
            </m:sSubSup>
            <m:r>
              <m:rPr>
                <m:sty m:val="p"/>
              </m:rPr>
              <m:t>)</m:t>
            </m:r>
          </m:e>
        </m:rad>
      </m:oMath>
      <w:r>
        <w:t xml:space="preserve"> </w:t>
      </w:r>
      <w:r>
        <w:t xml:space="preserve">for</w:t>
      </w:r>
      <w:r>
        <w:t xml:space="preserve"> </w:t>
      </w:r>
      <m:oMath>
        <m:r>
          <m:t>ζ</m:t>
        </m:r>
        <m:r>
          <m:rPr>
            <m:sty m:val="p"/>
          </m:rPr>
          <m:t>∼</m:t>
        </m:r>
        <m:r>
          <m:rPr>
            <m:scr m:val="script"/>
            <m:sty m:val="p"/>
          </m:rPr>
          <m:t>O</m:t>
        </m:r>
        <m:r>
          <m:rPr>
            <m:sty m:val="p"/>
          </m:rPr>
          <m:t>(</m:t>
        </m:r>
        <m:r>
          <m:t>1</m:t>
        </m:r>
        <m:r>
          <m:rPr>
            <m:sty m:val="p"/>
          </m:rPr>
          <m:t>)</m:t>
        </m:r>
      </m:oMath>
      <w:r>
        <w:t xml:space="preserve">, yields</w:t>
      </w:r>
    </w:p>
    <w:p>
      <w:pPr>
        <w:pStyle w:val="BodyText"/>
      </w:pPr>
      <m:oMathPara>
        <m:oMathParaPr>
          <m:jc m:val="center"/>
        </m:oMathParaPr>
        <m:oMath>
          <m:r>
            <m:t>G</m:t>
          </m:r>
          <m:r>
            <m:rPr>
              <m:sty m:val="p"/>
            </m:rPr>
            <m:t>(</m:t>
          </m:r>
          <m:r>
            <m:t>χ</m:t>
          </m:r>
          <m:r>
            <m:rPr>
              <m:sty m:val="p"/>
            </m:rPr>
            <m:t>)</m:t>
          </m:r>
          <m:r>
            <m:rPr>
              <m:sty m:val="p"/>
            </m:rPr>
            <m:t>=</m:t>
          </m:r>
          <m:f>
            <m:fPr>
              <m:type m:val="bar"/>
            </m:fPr>
            <m:num>
              <m:sSub>
                <m:e>
                  <m:r>
                    <m:t>G</m:t>
                  </m:r>
                </m:e>
                <m:sub>
                  <m:r>
                    <m:t>0</m:t>
                  </m:r>
                </m:sub>
              </m:sSub>
            </m:num>
            <m:den>
              <m:r>
                <m:t>1</m:t>
              </m:r>
              <m:r>
                <m:rPr>
                  <m:sty m:val="p"/>
                </m:rPr>
                <m:t>+</m:t>
              </m:r>
              <m:r>
                <m:t>ω</m:t>
              </m:r>
              <m:sSup>
                <m:e>
                  <m:r>
                    <m:t>ζ</m:t>
                  </m:r>
                </m:e>
                <m:sup>
                  <m:r>
                    <m:t>2</m:t>
                  </m:r>
                </m:sup>
              </m:sSup>
              <m:r>
                <m:t>H</m:t>
              </m:r>
              <m:r>
                <m:rPr>
                  <m:sty m:val="p"/>
                </m:rPr>
                <m:t>(</m:t>
              </m:r>
              <m:r>
                <m:t>χ</m:t>
              </m:r>
              <m:sSup>
                <m:e>
                  <m:r>
                    <m:rPr>
                      <m:sty m:val="p"/>
                    </m:rPr>
                    <m:t>)</m:t>
                  </m:r>
                </m:e>
                <m:sup>
                  <m:r>
                    <m:t>2</m:t>
                  </m:r>
                </m:sup>
              </m:sSup>
            </m:den>
          </m:f>
          <m:r>
            <m:rPr>
              <m:sty m:val="p"/>
            </m:rPr>
            <m:t>.</m:t>
          </m:r>
        </m:oMath>
      </m:oMathPara>
    </w:p>
    <w:p>
      <w:pPr>
        <w:pStyle w:val="FirstParagraph"/>
      </w:pPr>
      <w:r>
        <w:t xml:space="preserve">The construction should therefore not be interpreted as inflation</w:t>
      </w:r>
      <w:r>
        <w:t xml:space="preserve"> </w:t>
      </w:r>
      <w:r>
        <w:t xml:space="preserve">occurring directly in the ultraviolet fixed-point regime. Instead,</w:t>
      </w:r>
      <w:r>
        <w:t xml:space="preserve"> </w:t>
      </w:r>
      <w:r>
        <w:t xml:space="preserve">asymptotic safety motivates the possibility of running gravitational</w:t>
      </w:r>
      <w:r>
        <w:t xml:space="preserve"> </w:t>
      </w:r>
      <w:r>
        <w:t xml:space="preserve">strength, while the inflationary plateau itself is generated by an</w:t>
      </w:r>
      <w:r>
        <w:t xml:space="preserve"> </w:t>
      </w:r>
      <w:r>
        <w:t xml:space="preserve">intermediate threshold scale where the running becomes dynamically</w:t>
      </w:r>
      <w:r>
        <w:t xml:space="preserve"> </w:t>
      </w:r>
      <w:r>
        <w:t xml:space="preserve">relevant. In this sense the model represents an RG-induced threshold</w:t>
      </w:r>
      <w:r>
        <w:t xml:space="preserve"> </w:t>
      </w:r>
      <w:r>
        <w:t xml:space="preserve">inflation scenario rather than a strict UV fixed-point inflationary</w:t>
      </w:r>
      <w:r>
        <w:t xml:space="preserve"> </w:t>
      </w:r>
      <w:r>
        <w:t xml:space="preserve">phase.</w:t>
      </w:r>
    </w:p>
    <w:p>
      <w:pPr>
        <w:pStyle w:val="BodyText"/>
      </w:pPr>
      <w:r>
        <w:t xml:space="preserve">Expanding around the threshold position</w:t>
      </w:r>
      <w:r>
        <w:t xml:space="preserve"> </w:t>
      </w:r>
      <m:oMath>
        <m:sSub>
          <m:e>
            <m:r>
              <m:t>χ</m:t>
            </m:r>
          </m:e>
          <m:sub>
            <m:r>
              <m:t>0</m:t>
            </m:r>
          </m:sub>
        </m:sSub>
      </m:oMath>
      <w:r>
        <w:t xml:space="preserve"> </w:t>
      </w:r>
      <w:r>
        <w:t xml:space="preserve">produces to leading</w:t>
      </w:r>
      <w:r>
        <w:t xml:space="preserve"> </w:t>
      </w:r>
      <w:r>
        <w:t xml:space="preserve">order a Gaussian-like feature,</w:t>
      </w:r>
    </w:p>
    <w:p>
      <w:pPr>
        <w:pStyle w:val="BodyText"/>
      </w:pPr>
      <m:oMathPara>
        <m:oMathParaPr>
          <m:jc m:val="center"/>
        </m:oMathParaPr>
        <m:oMath>
          <m:r>
            <m:t>G</m:t>
          </m:r>
          <m:r>
            <m:rPr>
              <m:sty m:val="p"/>
            </m:rPr>
            <m:t>(</m:t>
          </m:r>
          <m:r>
            <m:t>χ</m:t>
          </m:r>
          <m:r>
            <m:rPr>
              <m:sty m:val="p"/>
            </m:rPr>
            <m:t>)</m:t>
          </m:r>
          <m:r>
            <m:rPr>
              <m:sty m:val="p"/>
            </m:rPr>
            <m:t>≃</m:t>
          </m:r>
          <m:sSub>
            <m:e>
              <m:r>
                <m:t>G</m:t>
              </m:r>
            </m:e>
            <m:sub>
              <m:r>
                <m:t>0</m:t>
              </m:r>
            </m:sub>
          </m:sSub>
          <m:sSup>
            <m:e>
              <m:d>
                <m:dPr>
                  <m:begChr m:val="["/>
                  <m:sepChr m:val=""/>
                  <m:endChr m:val="]"/>
                  <m:grow/>
                </m:dPr>
                <m:e>
                  <m:r>
                    <m:t>1</m:t>
                  </m:r>
                  <m:r>
                    <m:rPr>
                      <m:sty m:val="p"/>
                    </m:rPr>
                    <m:t>+</m:t>
                  </m:r>
                  <m:acc>
                    <m:accPr>
                      <m:chr m:val="̃"/>
                    </m:accPr>
                    <m:e>
                      <m:r>
                        <m:t>β</m:t>
                      </m:r>
                    </m:e>
                  </m:acc>
                  <m:r>
                    <m:rPr>
                      <m:sty m:val="p"/>
                    </m:rPr>
                    <m:t>exp</m:t>
                  </m:r>
                  <m:d>
                    <m:dPr>
                      <m:begChr m:val="("/>
                      <m:sepChr m:val=""/>
                      <m:endChr m:val=")"/>
                      <m:grow/>
                    </m:dPr>
                    <m:e>
                      <m:r>
                        <m:rPr>
                          <m:sty m:val="p"/>
                        </m:rPr>
                        <m:t>−</m:t>
                      </m:r>
                      <m:f>
                        <m:fPr>
                          <m:type m:val="bar"/>
                        </m:fPr>
                        <m:num>
                          <m:r>
                            <m:rPr>
                              <m:sty m:val="p"/>
                            </m:rPr>
                            <m:t>(</m:t>
                          </m:r>
                          <m:r>
                            <m:t>χ</m:t>
                          </m:r>
                          <m:r>
                            <m:rPr>
                              <m:sty m:val="p"/>
                            </m:rPr>
                            <m:t>−</m:t>
                          </m:r>
                          <m:sSub>
                            <m:e>
                              <m:r>
                                <m:t>χ</m:t>
                              </m:r>
                            </m:e>
                            <m:sub>
                              <m:r>
                                <m:t>0</m:t>
                              </m:r>
                            </m:sub>
                          </m:sSub>
                          <m:sSup>
                            <m:e>
                              <m:r>
                                <m:rPr>
                                  <m:sty m:val="p"/>
                                </m:rPr>
                                <m:t>)</m:t>
                              </m:r>
                            </m:e>
                            <m:sup>
                              <m:r>
                                <m:t>2</m:t>
                              </m:r>
                            </m:sup>
                          </m:sSup>
                        </m:num>
                        <m:den>
                          <m:sSup>
                            <m:e>
                              <m:acc>
                                <m:accPr>
                                  <m:chr m:val="̃"/>
                                </m:accPr>
                                <m:e>
                                  <m:r>
                                    <m:rPr>
                                      <m:sty m:val="p"/>
                                    </m:rPr>
                                    <m:t>Δ</m:t>
                                  </m:r>
                                </m:e>
                              </m:acc>
                            </m:e>
                            <m:sup>
                              <m:r>
                                <m:t>2</m:t>
                              </m:r>
                            </m:sup>
                          </m:sSup>
                        </m:den>
                      </m:f>
                    </m:e>
                  </m:d>
                </m:e>
              </m:d>
            </m:e>
            <m:sup>
              <m:r>
                <m:rPr>
                  <m:sty m:val="p"/>
                </m:rPr>
                <m:t>−</m:t>
              </m:r>
              <m:r>
                <m:t>1</m:t>
              </m:r>
            </m:sup>
          </m:sSup>
          <m:r>
            <m:rPr>
              <m:sty m:val="p"/>
            </m:rPr>
            <m:t>,</m:t>
          </m:r>
        </m:oMath>
      </m:oMathPara>
    </w:p>
    <w:p>
      <w:pPr>
        <w:pStyle w:val="FirstParagraph"/>
      </w:pPr>
      <w:r>
        <w:t xml:space="preserve">which maps onto the phenomenological choice</w:t>
      </w:r>
      <w:r>
        <w:t xml:space="preserve"> </w:t>
      </w:r>
      <m:oMath>
        <m:r>
          <m:t>F</m:t>
        </m:r>
        <m:r>
          <m:rPr>
            <m:sty m:val="p"/>
          </m:rPr>
          <m:t>(</m:t>
        </m:r>
        <m:r>
          <m:t>χ</m:t>
        </m:r>
        <m:r>
          <m:rPr>
            <m:sty m:val="p"/>
          </m:rPr>
          <m:t>)</m:t>
        </m:r>
        <m:r>
          <m:rPr>
            <m:sty m:val="p"/>
          </m:rPr>
          <m:t>=</m:t>
        </m:r>
        <m:sSubSup>
          <m:e>
            <m:r>
              <m:t>M</m:t>
            </m:r>
          </m:e>
          <m:sub>
            <m:r>
              <m:t>P</m:t>
            </m:r>
            <m:r>
              <m:t>l</m:t>
            </m:r>
          </m:sub>
          <m:sup>
            <m:r>
              <m:t>2</m:t>
            </m:r>
          </m:sup>
        </m:sSubSup>
        <m:d>
          <m:dPr>
            <m:begChr m:val="["/>
            <m:sepChr m:val=""/>
            <m:endChr m:val="]"/>
            <m:grow/>
          </m:dPr>
          <m:e>
            <m:r>
              <m:t>1</m:t>
            </m:r>
            <m:r>
              <m:rPr>
                <m:sty m:val="p"/>
              </m:rPr>
              <m:t>+</m:t>
            </m:r>
            <m:r>
              <m:t>β</m:t>
            </m:r>
            <m:r>
              <m:rPr>
                <m:sty m:val="p"/>
              </m:rPr>
              <m:t>exp</m:t>
            </m:r>
            <m:r>
              <m:rPr>
                <m:sty m:val="p"/>
              </m:rPr>
              <m:t>(</m:t>
            </m:r>
            <m:r>
              <m:rPr>
                <m:sty m:val="p"/>
              </m:rPr>
              <m:t>−</m:t>
            </m:r>
            <m:r>
              <m:rPr>
                <m:sty m:val="p"/>
              </m:rPr>
              <m:t>(</m:t>
            </m:r>
            <m:r>
              <m:t>χ</m:t>
            </m:r>
            <m:r>
              <m:rPr>
                <m:sty m:val="p"/>
              </m:rPr>
              <m:t>−</m:t>
            </m:r>
            <m:sSub>
              <m:e>
                <m:r>
                  <m:t>χ</m:t>
                </m:r>
              </m:e>
              <m:sub>
                <m:r>
                  <m:t>0</m:t>
                </m:r>
              </m:sub>
            </m:sSub>
            <m:sSup>
              <m:e>
                <m:r>
                  <m:rPr>
                    <m:sty m:val="p"/>
                  </m:rPr>
                  <m:t>)</m:t>
                </m:r>
              </m:e>
              <m:sup>
                <m:r>
                  <m:t>2</m:t>
                </m:r>
              </m:sup>
            </m:sSup>
            <m:r>
              <m:rPr>
                <m:sty m:val="p"/>
              </m:rPr>
              <m:t>/</m:t>
            </m:r>
            <m:sSup>
              <m:e>
                <m:r>
                  <m:rPr>
                    <m:sty m:val="p"/>
                  </m:rPr>
                  <m:t>Δ</m:t>
                </m:r>
              </m:e>
              <m:sup>
                <m:r>
                  <m:t>2</m:t>
                </m:r>
              </m:sup>
            </m:sSup>
            <m:r>
              <m:rPr>
                <m:sty m:val="p"/>
              </m:rPr>
              <m:t>)</m:t>
            </m:r>
          </m:e>
        </m:d>
      </m:oMath>
      <w:r>
        <w:t xml:space="preserve"> </w:t>
      </w:r>
      <w:r>
        <w:t xml:space="preserve">after parameter redefinitions. This LPA-level sketch highlights the</w:t>
      </w:r>
      <w:r>
        <w:t xml:space="preserve"> </w:t>
      </w:r>
      <w:r>
        <w:t xml:space="preserve">plausibility of threshold-induced screening; refining the truncation is</w:t>
      </w:r>
      <w:r>
        <w:t xml:space="preserve"> </w:t>
      </w:r>
      <w:r>
        <w:t xml:space="preserve">left for future work.</w:t>
      </w:r>
    </w:p>
    <w:bookmarkStart w:id="32" w:name="data-availability"/>
    <w:p>
      <w:pPr>
        <w:pStyle w:val="Heading2"/>
      </w:pPr>
      <w:r>
        <w:t xml:space="preserve">Data Availability</w:t>
      </w:r>
    </w:p>
    <w:p>
      <w:pPr>
        <w:pStyle w:val="FirstParagraph"/>
      </w:pPr>
      <w:r>
        <w:t xml:space="preserve">The MCMC chains, configuration files (.param, .ini), covariance matrices, and GetDist analysis outputs will be made publicly available upon publication of this preprint on Zenodo (DOI forthcoming). This will enable full reproduction of the posterior constraints in Table 1 and Figures 1–2, as well as the CLASS and MontePython pipelines used in the analysis.</w:t>
      </w:r>
    </w:p>
    <w:bookmarkEnd w:id="32"/>
    <w:bookmarkStart w:id="33" w:name="X39329bea501477fa5cdd708a70f6d83b6ca7779"/>
    <w:p>
      <w:pPr>
        <w:pStyle w:val="Heading2"/>
      </w:pPr>
      <w:r>
        <w:t xml:space="preserve">Appendix A — Numerical verification with CLASS</w:t>
      </w:r>
    </w:p>
    <w:p>
      <w:pPr>
        <w:pStyle w:val="FirstParagraph"/>
      </w:pPr>
      <w:r>
        <w:t xml:space="preserve">To validate the slow-roll predictions in the presence of a sharp RG-induced threshold, we performed a full numerical evolution of the inflationary background and perturbations using the Boltzmann solver CLASS.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was implemented directly inside the routine. No slow-roll approximation is used by CLASS in the computation of the scalar spectrum; instead the Mukhanov–Sasaki equation is solved numerically.</w:t>
      </w:r>
    </w:p>
    <w:p>
      <w:pPr>
        <w:pStyle w:val="BodyText"/>
      </w:pPr>
      <w:r>
        <w:t xml:space="preserve">We tested the benchmark point</w:t>
      </w:r>
      <w:r>
        <w:t xml:space="preserve"> </w:t>
      </w:r>
      <m:oMath>
        <m:r>
          <m:rPr>
            <m:sty m:val="p"/>
          </m:rPr>
          <m:t>(</m:t>
        </m:r>
        <m:r>
          <m:t>β</m:t>
        </m:r>
        <m:r>
          <m:rPr>
            <m:sty m:val="p"/>
          </m:rPr>
          <m:t>,</m:t>
        </m:r>
        <m:r>
          <m:rPr>
            <m:sty m:val="p"/>
          </m:rPr>
          <m:t>Δ</m:t>
        </m:r>
        <m:r>
          <m:rPr>
            <m:sty m:val="p"/>
          </m:rPr>
          <m:t>,</m:t>
        </m:r>
        <m:sSub>
          <m:e>
            <m:r>
              <m:t>χ</m:t>
            </m:r>
          </m:e>
          <m:sub>
            <m:r>
              <m:t>0</m:t>
            </m:r>
          </m:sub>
        </m:sSub>
        <m:r>
          <m:rPr>
            <m:sty m:val="p"/>
          </m:rPr>
          <m:t>,</m:t>
        </m:r>
        <m:r>
          <m:t>μ</m:t>
        </m:r>
        <m:r>
          <m:rPr>
            <m:sty m:val="p"/>
          </m:rPr>
          <m:t>)</m:t>
        </m:r>
        <m:r>
          <m:rPr>
            <m:sty m:val="p"/>
          </m:rPr>
          <m:t>=</m:t>
        </m:r>
        <m:r>
          <m:rPr>
            <m:sty m:val="p"/>
          </m:rPr>
          <m:t>(</m:t>
        </m:r>
        <m:r>
          <m:t>0.3</m:t>
        </m:r>
        <m:r>
          <m:rPr>
            <m:sty m:val="p"/>
          </m:rPr>
          <m:t>,</m:t>
        </m:r>
        <m:r>
          <m:t>0.5</m:t>
        </m:r>
        <m:sSub>
          <m:e>
            <m:r>
              <m:t>M</m:t>
            </m:r>
          </m:e>
          <m:sub>
            <m:r>
              <m:t>P</m:t>
            </m:r>
            <m:r>
              <m:t>l</m:t>
            </m:r>
          </m:sub>
        </m:sSub>
        <m:r>
          <m:rPr>
            <m:sty m:val="p"/>
          </m:rPr>
          <m:t>,</m:t>
        </m:r>
        <m:r>
          <m:t>5</m:t>
        </m:r>
        <m:sSub>
          <m:e>
            <m:r>
              <m:t>M</m:t>
            </m:r>
          </m:e>
          <m:sub>
            <m:r>
              <m:t>P</m:t>
            </m:r>
            <m:r>
              <m:t>l</m:t>
            </m:r>
          </m:sub>
        </m:sSub>
        <m:r>
          <m:rPr>
            <m:sty m:val="p"/>
          </m:rPr>
          <m:t>,</m:t>
        </m:r>
        <m:r>
          <m:t>5</m:t>
        </m:r>
        <m:sSub>
          <m:e>
            <m:r>
              <m:t>M</m:t>
            </m:r>
          </m:e>
          <m:sub>
            <m:r>
              <m:t>P</m:t>
            </m:r>
            <m:r>
              <m:t>l</m:t>
            </m:r>
          </m:sub>
        </m:sSub>
        <m:r>
          <m:rPr>
            <m:sty m:val="p"/>
          </m:rPr>
          <m:t>)</m:t>
        </m:r>
      </m:oMath>
      <w:r>
        <w:t xml:space="preserve">, for which slow-roll predicts an enhanced running of order</w:t>
      </w:r>
      <w:r>
        <w:t xml:space="preserve"> </w:t>
      </w:r>
      <m:oMath>
        <m:sSup>
          <m:e>
            <m:r>
              <m:t>10</m:t>
            </m:r>
          </m:e>
          <m:sup>
            <m:r>
              <m:rPr>
                <m:sty m:val="p"/>
              </m:rPr>
              <m:t>−</m:t>
            </m:r>
            <m:r>
              <m:t>3</m:t>
            </m:r>
          </m:sup>
        </m:sSup>
      </m:oMath>
      <w:r>
        <w:t xml:space="preserve">. The numerical result obtained from CLASS is</w:t>
      </w:r>
      <w:r>
        <w:t xml:space="preserve"> </w:t>
      </w:r>
      <m:oMath>
        <m:sSub>
          <m:e>
            <m:r>
              <m:t>n</m:t>
            </m:r>
          </m:e>
          <m:sub>
            <m:r>
              <m:t>s</m:t>
            </m:r>
          </m:sub>
        </m:sSub>
        <m:r>
          <m:rPr>
            <m:sty m:val="p"/>
          </m:rPr>
          <m:t>≈</m:t>
        </m:r>
        <m:r>
          <m:t>0.965</m:t>
        </m:r>
      </m:oMath>
      <w:r>
        <w:t xml:space="preserve">,</w:t>
      </w:r>
      <w:r>
        <w:t xml:space="preserve"> </w:t>
      </w:r>
      <m:oMath>
        <m:r>
          <m:t>r</m:t>
        </m:r>
        <m:r>
          <m:rPr>
            <m:sty m:val="p"/>
          </m:rPr>
          <m:t>≈</m:t>
        </m:r>
        <m:r>
          <m:t>6.2</m:t>
        </m:r>
        <m:r>
          <m:rPr>
            <m:sty m:val="p"/>
          </m:rPr>
          <m:t>×</m:t>
        </m:r>
        <m:sSup>
          <m:e>
            <m:r>
              <m:t>10</m:t>
            </m:r>
          </m:e>
          <m:sup>
            <m:r>
              <m:rPr>
                <m:sty m:val="p"/>
              </m:rPr>
              <m:t>−</m:t>
            </m:r>
            <m:r>
              <m:t>3</m:t>
            </m:r>
          </m:sup>
        </m:sSup>
      </m:oMath>
      <w:r>
        <w:t xml:space="preserve">,</w:t>
      </w:r>
      <w:r>
        <w:t xml:space="preserve"> </w:t>
      </w:r>
      <m:oMath>
        <m:sSub>
          <m:e>
            <m:r>
              <m:t>α</m:t>
            </m:r>
          </m:e>
          <m:sub>
            <m:r>
              <m:t>s</m:t>
            </m:r>
          </m:sub>
        </m:sSub>
        <m:r>
          <m:rPr>
            <m:sty m:val="p"/>
          </m:rPr>
          <m:t>≈</m:t>
        </m:r>
        <m:r>
          <m:rPr>
            <m:sty m:val="p"/>
          </m:rPr>
          <m:t>−</m:t>
        </m:r>
        <m:r>
          <m:t>1.5</m:t>
        </m:r>
        <m:r>
          <m:rPr>
            <m:sty m:val="p"/>
          </m:rPr>
          <m:t>×</m:t>
        </m:r>
        <m:sSup>
          <m:e>
            <m:r>
              <m:t>10</m:t>
            </m:r>
          </m:e>
          <m:sup>
            <m:r>
              <m:rPr>
                <m:sty m:val="p"/>
              </m:rPr>
              <m:t>−</m:t>
            </m:r>
            <m:r>
              <m:t>3</m:t>
            </m:r>
          </m:sup>
        </m:sSup>
      </m:oMath>
      <w:r>
        <w:t xml:space="preserve">. The agreement with the analytical second-order slow-roll estimate is better than</w:t>
      </w:r>
      <w:r>
        <w:t xml:space="preserve"> </w:t>
      </w:r>
      <m:oMath>
        <m:r>
          <m:rPr>
            <m:sty m:val="p"/>
          </m:rPr>
          <m:t>|</m:t>
        </m:r>
        <m:r>
          <m:rPr>
            <m:sty m:val="p"/>
          </m:rPr>
          <m:t>Δ</m:t>
        </m:r>
        <m:sSub>
          <m:e>
            <m:r>
              <m:t>α</m:t>
            </m:r>
          </m:e>
          <m:sub>
            <m:r>
              <m:t>s</m:t>
            </m:r>
          </m:sub>
        </m:sSub>
        <m:r>
          <m:rPr>
            <m:sty m:val="p"/>
          </m:rPr>
          <m:t>|</m:t>
        </m:r>
        <m:r>
          <m:rPr>
            <m:sty m:val="p"/>
          </m:rPr>
          <m:t>&lt;</m:t>
        </m:r>
        <m:sSup>
          <m:e>
            <m:r>
              <m:t>10</m:t>
            </m:r>
          </m:e>
          <m:sup>
            <m:r>
              <m:rPr>
                <m:sty m:val="p"/>
              </m:rPr>
              <m:t>−</m:t>
            </m:r>
            <m:r>
              <m:t>4</m:t>
            </m:r>
          </m:sup>
        </m:sSup>
      </m:oMath>
      <w:r>
        <w:t xml:space="preserve">, demonstrating that the enhanced running is a physical effect and not an artifact of the slow-roll expansion. All scripts required to reproduce the calculation (including the CLASS patch and tabulated potential generator) are publicly available in the accompanying repository.</w:t>
      </w:r>
    </w:p>
    <w:bookmarkEnd w:id="33"/>
    <w:bookmarkStart w:id="34" w:name="Xf706b77f1078ef9def84187d8102f98cfdfec65"/>
    <w:p>
      <w:pPr>
        <w:pStyle w:val="Heading2"/>
      </w:pPr>
      <w:r>
        <w:t xml:space="preserve">Appendix B — CLASS implementation via external spectra</w:t>
      </w:r>
    </w:p>
    <w:p>
      <w:pPr>
        <w:pStyle w:val="FirstParagraph"/>
      </w:pPr>
      <w:r>
        <w:t xml:space="preserve">To embed the RG-threshold mechanism into the Boltzmann solver without modifying the</w:t>
      </w:r>
      <w:r>
        <w:t xml:space="preserve"> </w:t>
      </w:r>
      <w:r>
        <w:t xml:space="preserve"> </w:t>
      </w:r>
      <w:r>
        <w:t xml:space="preserve">source, we use the</w:t>
      </w:r>
      <w:r>
        <w:t xml:space="preserve"> </w:t>
      </w:r>
      <w:r>
        <w:t xml:space="preserve"> </w:t>
      </w:r>
      <w:r>
        <w:t xml:space="preserve">interface. The background equations and the mapping of comoving scales to the field value at horizon exit,</w:t>
      </w:r>
      <w:r>
        <w:t xml:space="preserve"> </w:t>
      </w:r>
      <m:oMath>
        <m:r>
          <m:t>k</m:t>
        </m:r>
        <m:r>
          <m:rPr>
            <m:sty m:val="p"/>
          </m:rPr>
          <m:t>↦</m:t>
        </m:r>
        <m:sSub>
          <m:e>
            <m:r>
              <m:t>N</m:t>
            </m:r>
          </m:e>
          <m:sub>
            <m:r>
              <m:t>k</m:t>
            </m:r>
          </m:sub>
        </m:sSub>
        <m:r>
          <m:rPr>
            <m:sty m:val="p"/>
          </m:rPr>
          <m:t>↦</m:t>
        </m:r>
        <m:sSub>
          <m:e>
            <m:r>
              <m:t>χ</m:t>
            </m:r>
          </m:e>
          <m:sub>
            <m:r>
              <m:t>k</m:t>
            </m:r>
          </m:sub>
        </m:sSub>
      </m:oMath>
      <w:r>
        <w:t xml:space="preserve">, are solved semi-analytically by a dedicated Python wrapper that exposes the Einstein-frame potential</w:t>
      </w:r>
      <w:r>
        <w:t xml:space="preserve"> </w:t>
      </w:r>
      <m:oMath>
        <m:r>
          <m:t>U</m:t>
        </m:r>
        <m:r>
          <m:rPr>
            <m:sty m:val="p"/>
          </m:rPr>
          <m:t>(</m:t>
        </m:r>
        <m:r>
          <m:t>χ</m:t>
        </m:r>
        <m:r>
          <m:rPr>
            <m:sty m:val="p"/>
          </m:rPr>
          <m:t>)</m:t>
        </m:r>
        <m:r>
          <m:rPr>
            <m:sty m:val="p"/>
          </m:rPr>
          <m:t>=</m:t>
        </m:r>
        <m:r>
          <m:t>V</m:t>
        </m:r>
        <m:r>
          <m:rPr>
            <m:sty m:val="p"/>
          </m:rPr>
          <m:t>(</m:t>
        </m:r>
        <m:r>
          <m:t>χ</m:t>
        </m:r>
        <m:r>
          <m:rPr>
            <m:sty m:val="p"/>
          </m:rPr>
          <m:t>)</m:t>
        </m:r>
        <m:r>
          <m:rPr>
            <m:sty m:val="p"/>
          </m:rPr>
          <m:t>/</m:t>
        </m:r>
        <m:r>
          <m:t>F</m:t>
        </m:r>
        <m:r>
          <m:rPr>
            <m:sty m:val="p"/>
          </m:rPr>
          <m:t>(</m:t>
        </m:r>
        <m:r>
          <m:t>χ</m:t>
        </m:r>
        <m:sSup>
          <m:e>
            <m:r>
              <m:rPr>
                <m:sty m:val="p"/>
              </m:rPr>
              <m:t>)</m:t>
            </m:r>
          </m:e>
          <m:sup>
            <m:r>
              <m:t>2</m:t>
            </m:r>
          </m:sup>
        </m:sSup>
      </m:oMath>
      <w:r>
        <w:t xml:space="preserve"> </w:t>
      </w:r>
      <w:r>
        <w:t xml:space="preserve">and its derivatives. For each mode the script finds</w:t>
      </w:r>
      <w:r>
        <w:t xml:space="preserve"> </w:t>
      </w:r>
      <m:oMath>
        <m:sSub>
          <m:e>
            <m:r>
              <m:t>χ</m:t>
            </m:r>
          </m:e>
          <m:sub>
            <m:r>
              <m:t>k</m:t>
            </m:r>
          </m:sub>
        </m:sSub>
      </m:oMath>
      <w:r>
        <w:t xml:space="preserve">, computes the corresponding slow-roll parameters (including the threshold-induced</w:t>
      </w:r>
      <w:r>
        <w:t xml:space="preserve"> </w:t>
      </w:r>
      <m:oMath>
        <m:sSup>
          <m:e>
            <m:r>
              <m:t>F</m:t>
            </m:r>
          </m:e>
          <m:sup>
            <m:r>
              <m:rPr>
                <m:sty m:val="p"/>
              </m:rPr>
              <m:t>″</m:t>
            </m:r>
          </m:sup>
        </m:sSup>
        <m:r>
          <m:rPr>
            <m:sty m:val="p"/>
          </m:rPr>
          <m:t>/</m:t>
        </m:r>
        <m:r>
          <m:t>F</m:t>
        </m:r>
      </m:oMath>
      <w:r>
        <w:t xml:space="preserve"> </w:t>
      </w:r>
      <w:r>
        <w:t xml:space="preserve">contributions), and exports the scalar and tensor spectra</w:t>
      </w:r>
      <w:r>
        <w:t xml:space="preserve"> </w:t>
      </w:r>
      <m:oMath>
        <m:sSub>
          <m:e>
            <m:r>
              <m:t>P</m:t>
            </m:r>
          </m:e>
          <m:sub>
            <m:r>
              <m:t>ζ</m:t>
            </m:r>
          </m:sub>
        </m:sSub>
        <m:r>
          <m:rPr>
            <m:sty m:val="p"/>
          </m:rPr>
          <m:t>(</m:t>
        </m:r>
        <m:r>
          <m:t>k</m:t>
        </m:r>
        <m:r>
          <m:rPr>
            <m:sty m:val="p"/>
          </m:rPr>
          <m:t>)</m:t>
        </m:r>
      </m:oMath>
      <w:r>
        <w:t xml:space="preserve">,</w:t>
      </w:r>
      <w:r>
        <w:t xml:space="preserve"> </w:t>
      </w:r>
      <m:oMath>
        <m:sSub>
          <m:e>
            <m:r>
              <m:t>P</m:t>
            </m:r>
          </m:e>
          <m:sub>
            <m:r>
              <m:t>h</m:t>
            </m:r>
          </m:sub>
        </m:sSub>
        <m:r>
          <m:rPr>
            <m:sty m:val="p"/>
          </m:rPr>
          <m:t>(</m:t>
        </m:r>
        <m:r>
          <m:t>k</m:t>
        </m:r>
        <m:r>
          <m:rPr>
            <m:sty m:val="p"/>
          </m:rPr>
          <m:t>)</m:t>
        </m:r>
      </m:oMath>
      <w:r>
        <w:t xml:space="preserve">.</w:t>
      </w:r>
    </w:p>
    <w:p>
      <w:pPr>
        <w:pStyle w:val="BodyText"/>
      </w:pPr>
      <w:r>
        <w:t xml:space="preserve"> </w:t>
      </w:r>
      <w:r>
        <w:t xml:space="preserve">then reads these spectra via</w:t>
      </w:r>
    </w:p>
    <w:p>
      <w:pPr>
        <w:pStyle w:val="BodyText"/>
      </w:pPr>
      <w:r>
        <w:t xml:space="preserve">which passes the threshold parameters</w:t>
      </w:r>
      <w:r>
        <w:t xml:space="preserve"> </w:t>
      </w:r>
      <m:oMath>
        <m:r>
          <m:rPr>
            <m:sty m:val="p"/>
          </m:rPr>
          <m:t>(</m:t>
        </m:r>
        <m:r>
          <m:t>β</m:t>
        </m:r>
        <m:r>
          <m:rPr>
            <m:sty m:val="p"/>
          </m:rPr>
          <m:t>,</m:t>
        </m:r>
        <m:r>
          <m:rPr>
            <m:sty m:val="p"/>
          </m:rPr>
          <m:t>Δ</m:t>
        </m:r>
        <m:r>
          <m:rPr>
            <m:sty m:val="p"/>
          </m:rPr>
          <m:t>)</m:t>
        </m:r>
      </m:oMath>
      <w:r>
        <w:t xml:space="preserve"> </w:t>
      </w:r>
      <w:r>
        <w:t xml:space="preserve">to the wrapper and guarantees that the sharp feature in</w:t>
      </w:r>
      <w:r>
        <w:t xml:space="preserve"> </w:t>
      </w:r>
      <m:oMath>
        <m:r>
          <m:t>F</m:t>
        </m:r>
        <m:r>
          <m:rPr>
            <m:sty m:val="p"/>
          </m:rPr>
          <m:t>(</m:t>
        </m:r>
        <m:r>
          <m:t>χ</m:t>
        </m:r>
        <m:r>
          <m:rPr>
            <m:sty m:val="p"/>
          </m:rPr>
          <m:t>)</m:t>
        </m:r>
      </m:oMath>
      <w:r>
        <w:t xml:space="preserve"> </w:t>
      </w:r>
      <w:r>
        <w:t xml:space="preserve">is captured exactly in the primordial power spectra used for the CMB calculation.</w:t>
      </w:r>
    </w:p>
    <w:bookmarkEnd w:id="34"/>
    <w:bookmarkStart w:id="35" w:name="acknowledgments"/>
    <w:p>
      <w:pPr>
        <w:pStyle w:val="Heading2"/>
      </w:pPr>
      <w:r>
        <w:t xml:space="preserve">Acknowledgments</w:t>
      </w:r>
    </w:p>
    <w:p>
      <w:pPr>
        <w:pStyle w:val="FirstParagraph"/>
      </w:pPr>
      <w:r>
        <w:t xml:space="preserve">We thank the ASG community members who contributed numerical stability tests and polished the draft.</w:t>
      </w:r>
    </w:p>
    <w:p>
      <w:pPr>
        <w:pStyle w:val="BodyText"/>
      </w:pPr>
      <w:r>
        <w:t xml:space="preserve">Planck Collaboration: N. Aghanim</w:t>
      </w:r>
      <w:r>
        <w:t xml:space="preserve"> </w:t>
      </w:r>
      <w:r>
        <w:rPr>
          <w:i/>
          <w:iCs/>
        </w:rPr>
        <w:t xml:space="preserve">et al.</w:t>
      </w:r>
      <w:r>
        <w:t xml:space="preserve">,</w:t>
      </w:r>
      <w:r>
        <w:t xml:space="preserve"> </w:t>
      </w:r>
      <w:r>
        <w:t xml:space="preserve">“Planck 2018 results. VI. Cosmological parameters,”</w:t>
      </w:r>
      <w:r>
        <w:t xml:space="preserve"> </w:t>
      </w:r>
      <w:r>
        <w:rPr>
          <w:i/>
          <w:iCs/>
        </w:rPr>
        <w:t xml:space="preserve">Astron. Astrophys.</w:t>
      </w:r>
      <w:r>
        <w:t xml:space="preserve"> </w:t>
      </w:r>
      <w:r>
        <w:rPr>
          <w:b/>
          <w:bCs/>
        </w:rPr>
        <w:t xml:space="preserve">641</w:t>
      </w:r>
      <w:r>
        <w:t xml:space="preserve">, A6 (2020), arXiv:1807.06209.</w:t>
      </w:r>
    </w:p>
    <w:p>
      <w:pPr>
        <w:pStyle w:val="BodyText"/>
      </w:pPr>
      <w:r>
        <w:t xml:space="preserve">R. Kallosh and A. Linde,</w:t>
      </w:r>
      <w:r>
        <w:t xml:space="preserve"> </w:t>
      </w:r>
      <w:r>
        <w:t xml:space="preserve">“Superconformal Inflationary</w:t>
      </w:r>
      <w:r>
        <w:t xml:space="preserve"> </w:t>
      </w:r>
      <m:oMath>
        <m:r>
          <m:t>α</m:t>
        </m:r>
      </m:oMath>
      <w:r>
        <w:t xml:space="preserve">-Attractors,”</w:t>
      </w:r>
      <w:r>
        <w:t xml:space="preserve"> </w:t>
      </w:r>
      <w:r>
        <w:t xml:space="preserve">arXiv:1311.0472.</w:t>
      </w:r>
    </w:p>
    <w:p>
      <w:pPr>
        <w:pStyle w:val="BodyText"/>
      </w:pPr>
      <w:r>
        <w:t xml:space="preserve">F. Saueressig, J. Wang, and M. Yamada,</w:t>
      </w:r>
      <w:r>
        <w:t xml:space="preserve"> </w:t>
      </w:r>
      <w:r>
        <w:t xml:space="preserve">“The Functional Renormalization Group in Quantum Gravity,”</w:t>
      </w:r>
      <w:r>
        <w:t xml:space="preserve"> </w:t>
      </w:r>
      <w:r>
        <w:t xml:space="preserve">arXiv:2302.14152.</w:t>
      </w:r>
    </w:p>
    <w:p>
      <w:pPr>
        <w:pStyle w:val="BodyText"/>
      </w:pPr>
      <w:r>
        <w:t xml:space="preserve">M. Reuter,</w:t>
      </w:r>
      <w:r>
        <w:t xml:space="preserve"> </w:t>
      </w:r>
      <w:r>
        <w:t xml:space="preserve">“Nonperturbative evolution equation for quantum gravity,”</w:t>
      </w:r>
      <w:r>
        <w:t xml:space="preserve"> </w:t>
      </w:r>
      <w:r>
        <w:rPr>
          <w:i/>
          <w:iCs/>
        </w:rPr>
        <w:t xml:space="preserve">Phys. Rev. D</w:t>
      </w:r>
      <w:r>
        <w:t xml:space="preserve"> </w:t>
      </w:r>
      <w:r>
        <w:rPr>
          <w:b/>
          <w:bCs/>
        </w:rPr>
        <w:t xml:space="preserve">57</w:t>
      </w:r>
      <w:r>
        <w:t xml:space="preserve">, 971 (1998), arXiv:hep-th/9605030.</w:t>
      </w:r>
    </w:p>
    <w:p>
      <w:pPr>
        <w:pStyle w:val="BodyText"/>
      </w:pPr>
      <w:r>
        <w:t xml:space="preserve">A. Ashtekar, T. Pawlowski, and P. Singh,</w:t>
      </w:r>
      <w:r>
        <w:t xml:space="preserve"> </w:t>
      </w:r>
      <w:r>
        <w:t xml:space="preserve">“Quantum nature of the big bang: Improved dynamics,”</w:t>
      </w:r>
      <w:r>
        <w:t xml:space="preserve"> </w:t>
      </w:r>
      <w:r>
        <w:rPr>
          <w:i/>
          <w:iCs/>
        </w:rPr>
        <w:t xml:space="preserve">Phys. Rev. D</w:t>
      </w:r>
      <w:r>
        <w:t xml:space="preserve"> </w:t>
      </w:r>
      <w:r>
        <w:rPr>
          <w:b/>
          <w:bCs/>
        </w:rPr>
        <w:t xml:space="preserve">74</w:t>
      </w:r>
      <w:r>
        <w:t xml:space="preserve">, 084003 (2006), arXiv:gr-qc/0607039.</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2026-03-10T09:30:00Z</dcterms:created>
  <dcterms:modified xsi:type="dcterms:W3CDTF">2026-03-10T09:30:00Z</dcterms:modified>
</cp:coreProperties>
</file>

<file path=docProps/custom.xml><?xml version="1.0" encoding="utf-8"?>
<Properties xmlns="http://schemas.openxmlformats.org/officeDocument/2006/custom-properties" xmlns:vt="http://schemas.openxmlformats.org/officeDocument/2006/docPropsVTypes"/>
</file>